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119" w:rsidRPr="00906C27" w:rsidRDefault="00BA5119" w:rsidP="00BA5119">
      <w:pPr>
        <w:tabs>
          <w:tab w:val="left" w:pos="426"/>
        </w:tabs>
        <w:spacing w:line="360" w:lineRule="auto"/>
        <w:rPr>
          <w:rFonts w:cs="Arial"/>
          <w:szCs w:val="24"/>
        </w:rPr>
      </w:pPr>
    </w:p>
    <w:p w:rsidR="00BA5119" w:rsidRDefault="00BA5119" w:rsidP="00BA5119">
      <w:pPr>
        <w:spacing w:line="360" w:lineRule="auto"/>
        <w:jc w:val="center"/>
        <w:rPr>
          <w:rFonts w:cs="Arial"/>
          <w:szCs w:val="24"/>
        </w:rPr>
      </w:pPr>
      <w:r>
        <w:rPr>
          <w:rFonts w:cs="Arial"/>
          <w:szCs w:val="24"/>
        </w:rPr>
        <w:t>ANEXO 2</w:t>
      </w:r>
      <w:bookmarkStart w:id="0" w:name="_GoBack"/>
      <w:bookmarkEnd w:id="0"/>
    </w:p>
    <w:p w:rsidR="00BA5119" w:rsidRDefault="00BA5119" w:rsidP="00BA5119">
      <w:pPr>
        <w:spacing w:line="360" w:lineRule="auto"/>
        <w:jc w:val="center"/>
        <w:rPr>
          <w:rFonts w:cs="Arial"/>
          <w:szCs w:val="24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2"/>
        <w:gridCol w:w="7632"/>
      </w:tblGrid>
      <w:tr w:rsidR="00BA5119" w:rsidRPr="009D1343" w:rsidTr="00A9166E">
        <w:trPr>
          <w:trHeight w:val="434"/>
        </w:trPr>
        <w:tc>
          <w:tcPr>
            <w:tcW w:w="8928" w:type="dxa"/>
            <w:gridSpan w:val="2"/>
            <w:shd w:val="clear" w:color="auto" w:fill="auto"/>
          </w:tcPr>
          <w:p w:rsidR="00BA5119" w:rsidRPr="009D1343" w:rsidRDefault="00BA5119" w:rsidP="00A9166E">
            <w:pPr>
              <w:spacing w:line="360" w:lineRule="auto"/>
              <w:ind w:left="360" w:hanging="360"/>
              <w:jc w:val="center"/>
              <w:rPr>
                <w:rFonts w:cs="Arial"/>
                <w:b/>
                <w:szCs w:val="24"/>
              </w:rPr>
            </w:pPr>
            <w:r w:rsidRPr="009D1343">
              <w:rPr>
                <w:rFonts w:cs="Arial"/>
                <w:b/>
                <w:szCs w:val="24"/>
              </w:rPr>
              <w:t>PROYECTOS MÁS RELEVANTES DE LA GESTION DEL SECTOR</w:t>
            </w:r>
          </w:p>
          <w:p w:rsidR="00BA5119" w:rsidRPr="009D1343" w:rsidRDefault="00BA5119" w:rsidP="00A9166E">
            <w:pPr>
              <w:spacing w:line="360" w:lineRule="auto"/>
              <w:jc w:val="center"/>
              <w:rPr>
                <w:rFonts w:cs="Arial"/>
                <w:szCs w:val="24"/>
              </w:rPr>
            </w:pPr>
          </w:p>
        </w:tc>
      </w:tr>
      <w:tr w:rsidR="00BA5119" w:rsidRPr="009D1343" w:rsidTr="00A9166E">
        <w:tc>
          <w:tcPr>
            <w:tcW w:w="1088" w:type="dxa"/>
            <w:shd w:val="clear" w:color="auto" w:fill="auto"/>
          </w:tcPr>
          <w:p w:rsidR="00BA5119" w:rsidRPr="009D1343" w:rsidRDefault="00BA5119" w:rsidP="00A9166E">
            <w:pPr>
              <w:spacing w:line="360" w:lineRule="auto"/>
              <w:rPr>
                <w:rFonts w:cs="Arial"/>
                <w:szCs w:val="24"/>
              </w:rPr>
            </w:pPr>
            <w:r w:rsidRPr="009D1343">
              <w:rPr>
                <w:rFonts w:cs="Arial"/>
                <w:szCs w:val="24"/>
              </w:rPr>
              <w:t>1</w:t>
            </w:r>
          </w:p>
        </w:tc>
        <w:tc>
          <w:tcPr>
            <w:tcW w:w="7840" w:type="dxa"/>
            <w:shd w:val="clear" w:color="auto" w:fill="auto"/>
          </w:tcPr>
          <w:p w:rsidR="00BA5119" w:rsidRPr="009D1343" w:rsidRDefault="00BA5119" w:rsidP="00A9166E">
            <w:pPr>
              <w:spacing w:line="360" w:lineRule="auto"/>
              <w:rPr>
                <w:rFonts w:cs="Arial"/>
                <w:szCs w:val="24"/>
              </w:rPr>
            </w:pPr>
            <w:r w:rsidRPr="009D1343">
              <w:rPr>
                <w:rFonts w:cs="Arial"/>
                <w:szCs w:val="24"/>
              </w:rPr>
              <w:t xml:space="preserve">Recuperación de la especie </w:t>
            </w:r>
            <w:proofErr w:type="spellStart"/>
            <w:r w:rsidRPr="009D1343">
              <w:rPr>
                <w:rFonts w:cs="Arial"/>
                <w:szCs w:val="24"/>
              </w:rPr>
              <w:t>Bocachico</w:t>
            </w:r>
            <w:proofErr w:type="spellEnd"/>
            <w:r w:rsidRPr="009D1343">
              <w:rPr>
                <w:rFonts w:cs="Arial"/>
                <w:szCs w:val="24"/>
              </w:rPr>
              <w:t xml:space="preserve"> en cuerpos de agua en el departamento de Bolívar</w:t>
            </w:r>
          </w:p>
        </w:tc>
      </w:tr>
      <w:tr w:rsidR="00BA5119" w:rsidRPr="009D1343" w:rsidTr="00A9166E">
        <w:tc>
          <w:tcPr>
            <w:tcW w:w="1088" w:type="dxa"/>
            <w:shd w:val="clear" w:color="auto" w:fill="auto"/>
          </w:tcPr>
          <w:p w:rsidR="00BA5119" w:rsidRPr="009D1343" w:rsidRDefault="00BA5119" w:rsidP="00A9166E">
            <w:pPr>
              <w:spacing w:line="360" w:lineRule="auto"/>
              <w:rPr>
                <w:rFonts w:cs="Arial"/>
                <w:szCs w:val="24"/>
              </w:rPr>
            </w:pPr>
            <w:r w:rsidRPr="009D1343">
              <w:rPr>
                <w:rFonts w:cs="Arial"/>
                <w:szCs w:val="24"/>
              </w:rPr>
              <w:t>2</w:t>
            </w:r>
          </w:p>
        </w:tc>
        <w:tc>
          <w:tcPr>
            <w:tcW w:w="7840" w:type="dxa"/>
            <w:shd w:val="clear" w:color="auto" w:fill="auto"/>
          </w:tcPr>
          <w:p w:rsidR="00BA5119" w:rsidRPr="009D1343" w:rsidRDefault="00BA5119" w:rsidP="00A9166E">
            <w:pPr>
              <w:spacing w:line="360" w:lineRule="auto"/>
              <w:rPr>
                <w:rFonts w:cs="Arial"/>
                <w:szCs w:val="24"/>
              </w:rPr>
            </w:pPr>
            <w:r w:rsidRPr="009D1343">
              <w:rPr>
                <w:rFonts w:cs="Arial"/>
                <w:szCs w:val="24"/>
              </w:rPr>
              <w:t>Establecimiento de 360 Has de Cacao Agroforestal para beneficiar a 180 pequeños productores localizados en los municipios de El Carmen de Bolívar, San Jacinto y San Juan Nepomuceno, en el marco del Plan de Desarrollo  Bolívar Ganador en el departamento de Bolívar.</w:t>
            </w:r>
          </w:p>
        </w:tc>
      </w:tr>
      <w:tr w:rsidR="00BA5119" w:rsidRPr="009D1343" w:rsidTr="00A9166E">
        <w:trPr>
          <w:trHeight w:val="1646"/>
        </w:trPr>
        <w:tc>
          <w:tcPr>
            <w:tcW w:w="1088" w:type="dxa"/>
            <w:shd w:val="clear" w:color="auto" w:fill="auto"/>
          </w:tcPr>
          <w:p w:rsidR="00BA5119" w:rsidRPr="009D1343" w:rsidRDefault="00BA5119" w:rsidP="00A9166E">
            <w:pPr>
              <w:spacing w:line="360" w:lineRule="auto"/>
              <w:rPr>
                <w:rFonts w:cs="Arial"/>
                <w:szCs w:val="24"/>
              </w:rPr>
            </w:pPr>
            <w:r w:rsidRPr="009D1343">
              <w:rPr>
                <w:rFonts w:cs="Arial"/>
                <w:szCs w:val="24"/>
              </w:rPr>
              <w:t>3</w:t>
            </w:r>
          </w:p>
        </w:tc>
        <w:tc>
          <w:tcPr>
            <w:tcW w:w="7840" w:type="dxa"/>
            <w:shd w:val="clear" w:color="auto" w:fill="auto"/>
          </w:tcPr>
          <w:p w:rsidR="00BA5119" w:rsidRPr="00C9058B" w:rsidRDefault="00BA5119" w:rsidP="00A9166E">
            <w:pPr>
              <w:spacing w:line="360" w:lineRule="auto"/>
              <w:rPr>
                <w:rFonts w:cs="Arial"/>
                <w:szCs w:val="24"/>
              </w:rPr>
            </w:pPr>
            <w:r w:rsidRPr="00C9058B">
              <w:rPr>
                <w:rFonts w:cs="Arial"/>
                <w:szCs w:val="24"/>
              </w:rPr>
              <w:t>Implementación de 10 Has de Piña Gold para beneficiar a 50 pequeños productores localizados en los municipios de Arjona, Turbaco, Santa Catalina y Villanueva en el marco del Plan de Desarrollo “Bolívar Ganador”</w:t>
            </w:r>
          </w:p>
          <w:p w:rsidR="00BA5119" w:rsidRPr="009D1343" w:rsidRDefault="00BA5119" w:rsidP="00A9166E">
            <w:pPr>
              <w:spacing w:line="360" w:lineRule="auto"/>
              <w:rPr>
                <w:rFonts w:cs="Arial"/>
                <w:szCs w:val="24"/>
              </w:rPr>
            </w:pPr>
          </w:p>
        </w:tc>
      </w:tr>
      <w:tr w:rsidR="00BA5119" w:rsidRPr="009D1343" w:rsidTr="00A9166E">
        <w:tc>
          <w:tcPr>
            <w:tcW w:w="1088" w:type="dxa"/>
            <w:shd w:val="clear" w:color="auto" w:fill="auto"/>
          </w:tcPr>
          <w:p w:rsidR="00BA5119" w:rsidRPr="009D1343" w:rsidRDefault="00BA5119" w:rsidP="00A9166E">
            <w:pPr>
              <w:spacing w:line="360" w:lineRule="auto"/>
              <w:rPr>
                <w:rFonts w:cs="Arial"/>
                <w:szCs w:val="24"/>
              </w:rPr>
            </w:pPr>
            <w:r w:rsidRPr="009D1343">
              <w:rPr>
                <w:rFonts w:cs="Arial"/>
                <w:szCs w:val="24"/>
              </w:rPr>
              <w:t>4</w:t>
            </w:r>
          </w:p>
        </w:tc>
        <w:tc>
          <w:tcPr>
            <w:tcW w:w="7840" w:type="dxa"/>
            <w:shd w:val="clear" w:color="auto" w:fill="auto"/>
          </w:tcPr>
          <w:p w:rsidR="00BA5119" w:rsidRPr="009D1343" w:rsidRDefault="00BA5119" w:rsidP="00A9166E">
            <w:pPr>
              <w:spacing w:line="360" w:lineRule="auto"/>
              <w:rPr>
                <w:rFonts w:cs="Arial"/>
                <w:szCs w:val="24"/>
              </w:rPr>
            </w:pPr>
            <w:r w:rsidRPr="009D1343">
              <w:rPr>
                <w:rFonts w:cs="Arial"/>
                <w:szCs w:val="24"/>
              </w:rPr>
              <w:t>Compra de Maquinaria para la conformación de un Banco de Maquinaria Departamental</w:t>
            </w:r>
          </w:p>
        </w:tc>
      </w:tr>
      <w:tr w:rsidR="00BA5119" w:rsidRPr="009D1343" w:rsidTr="00A9166E">
        <w:tc>
          <w:tcPr>
            <w:tcW w:w="1088" w:type="dxa"/>
            <w:shd w:val="clear" w:color="auto" w:fill="auto"/>
          </w:tcPr>
          <w:p w:rsidR="00BA5119" w:rsidRPr="009D1343" w:rsidRDefault="00BA5119" w:rsidP="00A9166E">
            <w:pPr>
              <w:spacing w:line="360" w:lineRule="auto"/>
              <w:rPr>
                <w:rFonts w:cs="Arial"/>
                <w:szCs w:val="24"/>
              </w:rPr>
            </w:pPr>
            <w:r w:rsidRPr="009D1343">
              <w:rPr>
                <w:rFonts w:cs="Arial"/>
                <w:szCs w:val="24"/>
              </w:rPr>
              <w:t>5</w:t>
            </w:r>
          </w:p>
        </w:tc>
        <w:tc>
          <w:tcPr>
            <w:tcW w:w="7840" w:type="dxa"/>
            <w:shd w:val="clear" w:color="auto" w:fill="auto"/>
          </w:tcPr>
          <w:p w:rsidR="00BA5119" w:rsidRPr="009D1343" w:rsidRDefault="00BA5119" w:rsidP="00A9166E">
            <w:pPr>
              <w:spacing w:line="360" w:lineRule="auto"/>
              <w:rPr>
                <w:rFonts w:cs="Arial"/>
                <w:szCs w:val="24"/>
              </w:rPr>
            </w:pPr>
            <w:r w:rsidRPr="009D1343">
              <w:rPr>
                <w:rFonts w:cs="Arial"/>
                <w:szCs w:val="24"/>
              </w:rPr>
              <w:t xml:space="preserve">Construcción de 4 Centros de Acopio Lechero y Enfriamiento Agropecuario en los municipios de Arjona, San Pablo, San Juan Nepomuceno y </w:t>
            </w:r>
            <w:proofErr w:type="spellStart"/>
            <w:r w:rsidRPr="009D1343">
              <w:rPr>
                <w:rFonts w:cs="Arial"/>
                <w:szCs w:val="24"/>
              </w:rPr>
              <w:t>Simití</w:t>
            </w:r>
            <w:proofErr w:type="spellEnd"/>
            <w:r w:rsidRPr="009D1343">
              <w:rPr>
                <w:rFonts w:cs="Arial"/>
                <w:szCs w:val="24"/>
              </w:rPr>
              <w:t>.</w:t>
            </w:r>
          </w:p>
          <w:p w:rsidR="00BA5119" w:rsidRPr="009D1343" w:rsidRDefault="00BA5119" w:rsidP="00A9166E">
            <w:pPr>
              <w:spacing w:line="360" w:lineRule="auto"/>
              <w:rPr>
                <w:rFonts w:cs="Arial"/>
                <w:szCs w:val="24"/>
              </w:rPr>
            </w:pPr>
          </w:p>
        </w:tc>
      </w:tr>
    </w:tbl>
    <w:p w:rsidR="00BA5119" w:rsidRDefault="00BA5119" w:rsidP="00BA5119">
      <w:pPr>
        <w:spacing w:line="360" w:lineRule="auto"/>
        <w:ind w:left="360" w:hanging="360"/>
        <w:rPr>
          <w:rFonts w:cs="Arial"/>
          <w:szCs w:val="24"/>
        </w:rPr>
      </w:pPr>
    </w:p>
    <w:p w:rsidR="00BA5119" w:rsidRDefault="00BA5119" w:rsidP="00BA5119">
      <w:pPr>
        <w:spacing w:line="360" w:lineRule="auto"/>
        <w:jc w:val="left"/>
        <w:rPr>
          <w:rFonts w:eastAsia="Times New Roman" w:cs="Arial"/>
          <w:b/>
          <w:bCs/>
          <w:color w:val="000000"/>
          <w:szCs w:val="24"/>
        </w:rPr>
      </w:pPr>
    </w:p>
    <w:p w:rsidR="00BA5119" w:rsidRDefault="00BA5119" w:rsidP="00BA5119">
      <w:pPr>
        <w:spacing w:line="360" w:lineRule="auto"/>
        <w:jc w:val="left"/>
        <w:rPr>
          <w:rFonts w:eastAsia="Times New Roman" w:cs="Arial"/>
          <w:b/>
          <w:bCs/>
          <w:color w:val="000000"/>
          <w:szCs w:val="24"/>
        </w:rPr>
      </w:pPr>
    </w:p>
    <w:p w:rsidR="00BA5119" w:rsidRDefault="00BA5119" w:rsidP="00BA5119">
      <w:pPr>
        <w:spacing w:line="360" w:lineRule="auto"/>
        <w:jc w:val="left"/>
        <w:rPr>
          <w:rFonts w:eastAsia="Times New Roman" w:cs="Arial"/>
          <w:b/>
          <w:bCs/>
          <w:color w:val="000000"/>
          <w:szCs w:val="24"/>
        </w:rPr>
      </w:pPr>
    </w:p>
    <w:p w:rsidR="00BA5119" w:rsidRDefault="00BA5119" w:rsidP="00BA5119">
      <w:pPr>
        <w:spacing w:line="360" w:lineRule="auto"/>
        <w:jc w:val="left"/>
        <w:rPr>
          <w:rFonts w:eastAsia="Times New Roman" w:cs="Arial"/>
          <w:b/>
          <w:bCs/>
          <w:color w:val="000000"/>
          <w:szCs w:val="24"/>
        </w:rPr>
      </w:pPr>
    </w:p>
    <w:p w:rsidR="00BA5119" w:rsidRDefault="00BA5119" w:rsidP="00BA5119">
      <w:pPr>
        <w:spacing w:line="360" w:lineRule="auto"/>
        <w:jc w:val="left"/>
        <w:rPr>
          <w:rFonts w:eastAsia="Times New Roman" w:cs="Arial"/>
          <w:b/>
          <w:bCs/>
          <w:color w:val="000000"/>
          <w:szCs w:val="24"/>
        </w:rPr>
      </w:pPr>
    </w:p>
    <w:p w:rsidR="00BA5119" w:rsidRDefault="00BA5119" w:rsidP="00BA5119">
      <w:pPr>
        <w:spacing w:line="360" w:lineRule="auto"/>
        <w:jc w:val="left"/>
        <w:rPr>
          <w:rFonts w:eastAsia="Times New Roman" w:cs="Arial"/>
          <w:b/>
          <w:bCs/>
          <w:color w:val="000000"/>
          <w:szCs w:val="24"/>
        </w:rPr>
      </w:pPr>
    </w:p>
    <w:p w:rsidR="00853122" w:rsidRDefault="00853122"/>
    <w:sectPr w:rsidR="0085312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119"/>
    <w:rsid w:val="00853122"/>
    <w:rsid w:val="00BA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5119"/>
    <w:pPr>
      <w:spacing w:after="0" w:line="240" w:lineRule="auto"/>
      <w:jc w:val="both"/>
    </w:pPr>
    <w:rPr>
      <w:rFonts w:ascii="Arial" w:eastAsia="Calibri" w:hAnsi="Arial" w:cs="Times New Roman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5119"/>
    <w:pPr>
      <w:spacing w:after="0" w:line="240" w:lineRule="auto"/>
      <w:jc w:val="both"/>
    </w:pPr>
    <w:rPr>
      <w:rFonts w:ascii="Arial" w:eastAsia="Calibri" w:hAnsi="Arial" w:cs="Times New Roman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cpg</dc:creator>
  <cp:lastModifiedBy>cpg</cp:lastModifiedBy>
  <cp:revision>1</cp:revision>
  <dcterms:created xsi:type="dcterms:W3CDTF">2015-12-11T17:47:00Z</dcterms:created>
  <dcterms:modified xsi:type="dcterms:W3CDTF">2015-12-11T17:48:00Z</dcterms:modified>
</cp:coreProperties>
</file>