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5E0" w:rsidRDefault="009755E0" w:rsidP="009755E0">
      <w:pPr>
        <w:spacing w:after="200" w:line="240" w:lineRule="auto"/>
        <w:jc w:val="center"/>
        <w:rPr>
          <w:rFonts w:ascii="Arial" w:eastAsia="Times New Roman" w:hAnsi="Arial" w:cs="Arial"/>
          <w:b/>
          <w:bCs/>
          <w:color w:val="000000"/>
          <w:lang w:eastAsia="es-CO"/>
        </w:rPr>
      </w:pPr>
      <w:r>
        <w:rPr>
          <w:rFonts w:ascii="Arial" w:eastAsia="Times New Roman" w:hAnsi="Arial" w:cs="Arial"/>
          <w:b/>
          <w:bCs/>
          <w:color w:val="000000"/>
          <w:lang w:eastAsia="es-CO"/>
        </w:rPr>
        <w:t>ANEXOS TALENTO HUMANO</w:t>
      </w:r>
    </w:p>
    <w:p w:rsidR="009755E0" w:rsidRDefault="009755E0" w:rsidP="009755E0">
      <w:pPr>
        <w:spacing w:after="200" w:line="240" w:lineRule="auto"/>
        <w:jc w:val="center"/>
        <w:rPr>
          <w:rFonts w:ascii="Arial" w:eastAsia="Times New Roman" w:hAnsi="Arial" w:cs="Arial"/>
          <w:b/>
          <w:bCs/>
          <w:color w:val="000000"/>
          <w:lang w:eastAsia="es-CO"/>
        </w:rPr>
      </w:pPr>
    </w:p>
    <w:p w:rsidR="009755E0" w:rsidRPr="009755E0" w:rsidRDefault="009755E0" w:rsidP="009755E0">
      <w:pPr>
        <w:spacing w:after="200" w:line="240" w:lineRule="auto"/>
        <w:jc w:val="center"/>
        <w:rPr>
          <w:rFonts w:ascii="Arial" w:eastAsia="Times New Roman" w:hAnsi="Arial" w:cs="Arial"/>
          <w:b/>
          <w:bCs/>
          <w:color w:val="000000"/>
          <w:lang w:eastAsia="es-CO"/>
        </w:rPr>
      </w:pPr>
    </w:p>
    <w:p w:rsidR="009755E0" w:rsidRPr="009755E0" w:rsidRDefault="009755E0" w:rsidP="009755E0">
      <w:pPr>
        <w:pStyle w:val="Prrafodelista"/>
        <w:numPr>
          <w:ilvl w:val="0"/>
          <w:numId w:val="2"/>
        </w:numPr>
        <w:spacing w:after="200" w:line="240" w:lineRule="auto"/>
        <w:jc w:val="both"/>
        <w:rPr>
          <w:rFonts w:ascii="Arial" w:eastAsia="Times New Roman" w:hAnsi="Arial" w:cs="Arial"/>
          <w:lang w:eastAsia="es-CO"/>
        </w:rPr>
      </w:pPr>
      <w:r w:rsidRPr="009755E0">
        <w:rPr>
          <w:rFonts w:ascii="Arial" w:eastAsia="Times New Roman" w:hAnsi="Arial" w:cs="Arial"/>
          <w:b/>
          <w:bCs/>
          <w:color w:val="000000"/>
          <w:lang w:eastAsia="es-CO"/>
        </w:rPr>
        <w:t>Funcionarios que tiene claves de los sistemas de  información</w:t>
      </w:r>
      <w:bookmarkStart w:id="0" w:name="_GoBack"/>
      <w:bookmarkEnd w:id="0"/>
      <w:r w:rsidRPr="009755E0">
        <w:rPr>
          <w:rFonts w:ascii="Arial" w:eastAsia="Times New Roman" w:hAnsi="Arial" w:cs="Arial"/>
          <w:b/>
          <w:bCs/>
          <w:color w:val="000000"/>
          <w:lang w:eastAsia="es-CO"/>
        </w:rPr>
        <w:t xml:space="preserve"> a su cargo</w:t>
      </w:r>
    </w:p>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SECOP: Jorge Arteaga</w:t>
      </w:r>
    </w:p>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COVI: </w:t>
      </w:r>
      <w:r w:rsidRPr="009755E0">
        <w:rPr>
          <w:rFonts w:ascii="Arial" w:eastAsia="Times New Roman" w:hAnsi="Arial" w:cs="Arial"/>
          <w:color w:val="000000"/>
          <w:lang w:eastAsia="es-CO"/>
        </w:rPr>
        <w:tab/>
        <w:t>Jorge Arteaga</w:t>
      </w:r>
    </w:p>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SIGEP: Miguel Quezada Amor, </w:t>
      </w:r>
      <w:proofErr w:type="spellStart"/>
      <w:r w:rsidRPr="009755E0">
        <w:rPr>
          <w:rFonts w:ascii="Arial" w:eastAsia="Times New Roman" w:hAnsi="Arial" w:cs="Arial"/>
          <w:color w:val="000000"/>
          <w:lang w:eastAsia="es-CO"/>
        </w:rPr>
        <w:t>Zorayda</w:t>
      </w:r>
      <w:proofErr w:type="spellEnd"/>
      <w:r w:rsidRPr="009755E0">
        <w:rPr>
          <w:rFonts w:ascii="Arial" w:eastAsia="Times New Roman" w:hAnsi="Arial" w:cs="Arial"/>
          <w:color w:val="000000"/>
          <w:lang w:eastAsia="es-CO"/>
        </w:rPr>
        <w:t xml:space="preserve"> Osorio </w:t>
      </w:r>
      <w:proofErr w:type="spellStart"/>
      <w:r w:rsidRPr="009755E0">
        <w:rPr>
          <w:rFonts w:ascii="Arial" w:eastAsia="Times New Roman" w:hAnsi="Arial" w:cs="Arial"/>
          <w:color w:val="000000"/>
          <w:lang w:eastAsia="es-CO"/>
        </w:rPr>
        <w:t>Diaz</w:t>
      </w:r>
      <w:proofErr w:type="spellEnd"/>
      <w:r w:rsidRPr="009755E0">
        <w:rPr>
          <w:rFonts w:ascii="Arial" w:eastAsia="Times New Roman" w:hAnsi="Arial" w:cs="Arial"/>
          <w:color w:val="000000"/>
          <w:lang w:eastAsia="es-CO"/>
        </w:rPr>
        <w:t>, Carlos Arrieta Romero</w:t>
      </w:r>
    </w:p>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CNSC:</w:t>
      </w:r>
      <w:r w:rsidRPr="009755E0">
        <w:rPr>
          <w:rFonts w:ascii="Arial" w:eastAsia="Times New Roman" w:hAnsi="Arial" w:cs="Arial"/>
          <w:color w:val="000000"/>
          <w:lang w:eastAsia="es-CO"/>
        </w:rPr>
        <w:tab/>
        <w:t xml:space="preserve">Roxana García Figueroa-Reporte </w:t>
      </w:r>
      <w:proofErr w:type="spellStart"/>
      <w:r w:rsidRPr="009755E0">
        <w:rPr>
          <w:rFonts w:ascii="Arial" w:eastAsia="Times New Roman" w:hAnsi="Arial" w:cs="Arial"/>
          <w:color w:val="000000"/>
          <w:lang w:eastAsia="es-CO"/>
        </w:rPr>
        <w:t>Opec</w:t>
      </w:r>
      <w:proofErr w:type="spellEnd"/>
    </w:p>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CNSC:</w:t>
      </w:r>
      <w:r w:rsidRPr="009755E0">
        <w:rPr>
          <w:rFonts w:ascii="Arial" w:eastAsia="Times New Roman" w:hAnsi="Arial" w:cs="Arial"/>
          <w:color w:val="000000"/>
          <w:lang w:eastAsia="es-CO"/>
        </w:rPr>
        <w:tab/>
        <w:t>Carlos Arrieta-Reporte información situaciones administrativas</w:t>
      </w:r>
    </w:p>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ab/>
      </w:r>
      <w:r w:rsidRPr="009755E0">
        <w:rPr>
          <w:rFonts w:ascii="Arial" w:eastAsia="Times New Roman" w:hAnsi="Arial" w:cs="Arial"/>
          <w:color w:val="000000"/>
          <w:lang w:eastAsia="es-CO"/>
        </w:rPr>
        <w:tab/>
      </w:r>
    </w:p>
    <w:p w:rsidR="009755E0" w:rsidRPr="009755E0" w:rsidRDefault="009755E0" w:rsidP="009755E0">
      <w:pPr>
        <w:pStyle w:val="Prrafodelista"/>
        <w:numPr>
          <w:ilvl w:val="0"/>
          <w:numId w:val="2"/>
        </w:numPr>
        <w:spacing w:after="200" w:line="240" w:lineRule="auto"/>
        <w:jc w:val="both"/>
        <w:rPr>
          <w:rFonts w:ascii="Arial" w:eastAsia="Times New Roman" w:hAnsi="Arial" w:cs="Arial"/>
          <w:b/>
          <w:sz w:val="24"/>
          <w:szCs w:val="24"/>
          <w:lang w:eastAsia="es-CO"/>
        </w:rPr>
      </w:pPr>
      <w:r w:rsidRPr="009755E0">
        <w:rPr>
          <w:rFonts w:ascii="Arial" w:eastAsia="Times New Roman" w:hAnsi="Arial" w:cs="Arial"/>
          <w:b/>
          <w:color w:val="000000"/>
          <w:lang w:eastAsia="es-CO"/>
        </w:rPr>
        <w:t>DISTRIBUCION DE LA PLANTA SEGÚN LA NATURALEZA DE LOS EMPLEOS</w:t>
      </w:r>
      <w:r w:rsidRPr="009755E0">
        <w:rPr>
          <w:rFonts w:ascii="Arial" w:eastAsia="Times New Roman" w:hAnsi="Arial" w:cs="Arial"/>
          <w:b/>
          <w:color w:val="000000"/>
          <w:lang w:eastAsia="es-CO"/>
        </w:rPr>
        <w:t xml:space="preserve"> </w:t>
      </w:r>
      <w:r w:rsidRPr="009755E0">
        <w:rPr>
          <w:rFonts w:ascii="Arial" w:eastAsia="Times New Roman" w:hAnsi="Arial" w:cs="Arial"/>
          <w:b/>
          <w:bCs/>
          <w:color w:val="000000"/>
          <w:lang w:eastAsia="es-CO"/>
        </w:rPr>
        <w:t>DE LA PLANTA DE PERSONAL</w:t>
      </w:r>
    </w:p>
    <w:p w:rsidR="009755E0" w:rsidRPr="009755E0" w:rsidRDefault="009755E0" w:rsidP="009755E0">
      <w:pPr>
        <w:spacing w:after="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3600"/>
        <w:gridCol w:w="833"/>
      </w:tblGrid>
      <w:tr w:rsidR="009755E0" w:rsidRPr="009755E0" w:rsidTr="009755E0">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DBE5F1"/>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Calibri" w:eastAsia="Times New Roman" w:hAnsi="Calibri" w:cs="Times New Roman"/>
                <w:b/>
                <w:bCs/>
                <w:color w:val="000000"/>
                <w:lang w:eastAsia="es-CO"/>
              </w:rPr>
              <w:t>NATURALEZA</w:t>
            </w:r>
          </w:p>
        </w:tc>
        <w:tc>
          <w:tcPr>
            <w:tcW w:w="0" w:type="auto"/>
            <w:tcBorders>
              <w:top w:val="single" w:sz="6" w:space="0" w:color="000000"/>
              <w:left w:val="single" w:sz="6" w:space="0" w:color="000000"/>
              <w:bottom w:val="single" w:sz="6" w:space="0" w:color="000000"/>
              <w:right w:val="single" w:sz="6" w:space="0" w:color="000000"/>
            </w:tcBorders>
            <w:shd w:val="clear" w:color="auto" w:fill="DBE5F1"/>
            <w:tcMar>
              <w:top w:w="0" w:type="dxa"/>
              <w:left w:w="120" w:type="dxa"/>
              <w:bottom w:w="0" w:type="dxa"/>
              <w:right w:w="120" w:type="dxa"/>
            </w:tcMar>
            <w:vAlign w:val="bottom"/>
            <w:hideMark/>
          </w:tcPr>
          <w:p w:rsidR="009755E0" w:rsidRPr="009755E0" w:rsidRDefault="009755E0" w:rsidP="009755E0">
            <w:pPr>
              <w:spacing w:after="200" w:line="240" w:lineRule="auto"/>
              <w:jc w:val="right"/>
              <w:rPr>
                <w:rFonts w:ascii="Times New Roman" w:eastAsia="Times New Roman" w:hAnsi="Times New Roman" w:cs="Times New Roman"/>
                <w:sz w:val="24"/>
                <w:szCs w:val="24"/>
                <w:lang w:eastAsia="es-CO"/>
              </w:rPr>
            </w:pPr>
            <w:r w:rsidRPr="009755E0">
              <w:rPr>
                <w:rFonts w:ascii="Calibri" w:eastAsia="Times New Roman" w:hAnsi="Calibri" w:cs="Times New Roman"/>
                <w:b/>
                <w:bCs/>
                <w:color w:val="000000"/>
                <w:lang w:eastAsia="es-CO"/>
              </w:rPr>
              <w:t>TOTAL</w:t>
            </w:r>
          </w:p>
        </w:tc>
      </w:tr>
      <w:tr w:rsidR="009755E0" w:rsidRPr="009755E0" w:rsidTr="009755E0">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Calibri" w:eastAsia="Times New Roman" w:hAnsi="Calibri" w:cs="Times New Roman"/>
                <w:color w:val="000000"/>
                <w:lang w:eastAsia="es-CO"/>
              </w:rPr>
              <w:t>CARRERA ADMINISTRATIVA</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right"/>
              <w:rPr>
                <w:rFonts w:ascii="Times New Roman" w:eastAsia="Times New Roman" w:hAnsi="Times New Roman" w:cs="Times New Roman"/>
                <w:sz w:val="24"/>
                <w:szCs w:val="24"/>
                <w:lang w:eastAsia="es-CO"/>
              </w:rPr>
            </w:pPr>
            <w:r w:rsidRPr="009755E0">
              <w:rPr>
                <w:rFonts w:ascii="Calibri" w:eastAsia="Times New Roman" w:hAnsi="Calibri" w:cs="Times New Roman"/>
                <w:color w:val="000000"/>
                <w:lang w:eastAsia="es-CO"/>
              </w:rPr>
              <w:t>238</w:t>
            </w:r>
          </w:p>
        </w:tc>
      </w:tr>
      <w:tr w:rsidR="009755E0" w:rsidRPr="009755E0" w:rsidTr="009755E0">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Calibri" w:eastAsia="Times New Roman" w:hAnsi="Calibri" w:cs="Times New Roman"/>
                <w:color w:val="000000"/>
                <w:lang w:eastAsia="es-CO"/>
              </w:rPr>
              <w:t>ELECCIÓN POPULAR</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right"/>
              <w:rPr>
                <w:rFonts w:ascii="Times New Roman" w:eastAsia="Times New Roman" w:hAnsi="Times New Roman" w:cs="Times New Roman"/>
                <w:sz w:val="24"/>
                <w:szCs w:val="24"/>
                <w:lang w:eastAsia="es-CO"/>
              </w:rPr>
            </w:pPr>
            <w:r w:rsidRPr="009755E0">
              <w:rPr>
                <w:rFonts w:ascii="Calibri" w:eastAsia="Times New Roman" w:hAnsi="Calibri" w:cs="Times New Roman"/>
                <w:color w:val="000000"/>
                <w:lang w:eastAsia="es-CO"/>
              </w:rPr>
              <w:t>1</w:t>
            </w:r>
          </w:p>
        </w:tc>
      </w:tr>
      <w:tr w:rsidR="009755E0" w:rsidRPr="009755E0" w:rsidTr="009755E0">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Calibri" w:eastAsia="Times New Roman" w:hAnsi="Calibri" w:cs="Times New Roman"/>
                <w:color w:val="000000"/>
                <w:lang w:eastAsia="es-CO"/>
              </w:rPr>
              <w:t>LIBRE NOMBRAMIENTO Y REMOCIÓN</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right"/>
              <w:rPr>
                <w:rFonts w:ascii="Times New Roman" w:eastAsia="Times New Roman" w:hAnsi="Times New Roman" w:cs="Times New Roman"/>
                <w:sz w:val="24"/>
                <w:szCs w:val="24"/>
                <w:lang w:eastAsia="es-CO"/>
              </w:rPr>
            </w:pPr>
            <w:r w:rsidRPr="009755E0">
              <w:rPr>
                <w:rFonts w:ascii="Calibri" w:eastAsia="Times New Roman" w:hAnsi="Calibri" w:cs="Times New Roman"/>
                <w:color w:val="000000"/>
                <w:lang w:eastAsia="es-CO"/>
              </w:rPr>
              <w:t>78</w:t>
            </w:r>
          </w:p>
        </w:tc>
      </w:tr>
      <w:tr w:rsidR="009755E0" w:rsidRPr="009755E0" w:rsidTr="009755E0">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Calibri" w:eastAsia="Times New Roman" w:hAnsi="Calibri" w:cs="Times New Roman"/>
                <w:color w:val="000000"/>
                <w:lang w:eastAsia="es-CO"/>
              </w:rPr>
              <w:t>PERIODO FIJO</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right"/>
              <w:rPr>
                <w:rFonts w:ascii="Times New Roman" w:eastAsia="Times New Roman" w:hAnsi="Times New Roman" w:cs="Times New Roman"/>
                <w:sz w:val="24"/>
                <w:szCs w:val="24"/>
                <w:lang w:eastAsia="es-CO"/>
              </w:rPr>
            </w:pPr>
            <w:r w:rsidRPr="009755E0">
              <w:rPr>
                <w:rFonts w:ascii="Calibri" w:eastAsia="Times New Roman" w:hAnsi="Calibri" w:cs="Times New Roman"/>
                <w:color w:val="000000"/>
                <w:lang w:eastAsia="es-CO"/>
              </w:rPr>
              <w:t>1</w:t>
            </w:r>
          </w:p>
        </w:tc>
      </w:tr>
      <w:tr w:rsidR="009755E0" w:rsidRPr="009755E0" w:rsidTr="009755E0">
        <w:trPr>
          <w:trHeight w:val="300"/>
        </w:trPr>
        <w:tc>
          <w:tcPr>
            <w:tcW w:w="0" w:type="auto"/>
            <w:tcBorders>
              <w:top w:val="single" w:sz="6" w:space="0" w:color="000000"/>
              <w:left w:val="single" w:sz="2" w:space="0" w:color="000000"/>
              <w:bottom w:val="single" w:sz="2" w:space="0" w:color="000000"/>
              <w:right w:val="single" w:sz="2" w:space="0" w:color="000000"/>
            </w:tcBorders>
            <w:shd w:val="clear" w:color="auto" w:fill="DBE5F1"/>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Calibri" w:eastAsia="Times New Roman" w:hAnsi="Calibri" w:cs="Times New Roman"/>
                <w:b/>
                <w:bCs/>
                <w:color w:val="000000"/>
                <w:lang w:eastAsia="es-CO"/>
              </w:rPr>
              <w:t>TOTAL</w:t>
            </w:r>
          </w:p>
        </w:tc>
        <w:tc>
          <w:tcPr>
            <w:tcW w:w="0" w:type="auto"/>
            <w:tcBorders>
              <w:top w:val="single" w:sz="6" w:space="0" w:color="000000"/>
              <w:left w:val="single" w:sz="2" w:space="0" w:color="000000"/>
              <w:bottom w:val="single" w:sz="2" w:space="0" w:color="000000"/>
              <w:right w:val="single" w:sz="2" w:space="0" w:color="000000"/>
            </w:tcBorders>
            <w:shd w:val="clear" w:color="auto" w:fill="DBE5F1"/>
            <w:tcMar>
              <w:top w:w="0" w:type="dxa"/>
              <w:left w:w="120" w:type="dxa"/>
              <w:bottom w:w="0" w:type="dxa"/>
              <w:right w:w="120" w:type="dxa"/>
            </w:tcMar>
            <w:vAlign w:val="bottom"/>
            <w:hideMark/>
          </w:tcPr>
          <w:p w:rsidR="009755E0" w:rsidRPr="009755E0" w:rsidRDefault="009755E0" w:rsidP="009755E0">
            <w:pPr>
              <w:spacing w:after="200" w:line="240" w:lineRule="auto"/>
              <w:jc w:val="right"/>
              <w:rPr>
                <w:rFonts w:ascii="Times New Roman" w:eastAsia="Times New Roman" w:hAnsi="Times New Roman" w:cs="Times New Roman"/>
                <w:sz w:val="24"/>
                <w:szCs w:val="24"/>
                <w:lang w:eastAsia="es-CO"/>
              </w:rPr>
            </w:pPr>
            <w:r w:rsidRPr="009755E0">
              <w:rPr>
                <w:rFonts w:ascii="Calibri" w:eastAsia="Times New Roman" w:hAnsi="Calibri" w:cs="Times New Roman"/>
                <w:b/>
                <w:bCs/>
                <w:color w:val="000000"/>
                <w:lang w:eastAsia="es-CO"/>
              </w:rPr>
              <w:t>318</w:t>
            </w:r>
          </w:p>
        </w:tc>
      </w:tr>
    </w:tbl>
    <w:p w:rsidR="009755E0" w:rsidRPr="009755E0" w:rsidRDefault="009755E0" w:rsidP="009755E0">
      <w:pPr>
        <w:spacing w:after="240" w:line="240" w:lineRule="auto"/>
        <w:rPr>
          <w:rFonts w:ascii="Times New Roman" w:eastAsia="Times New Roman" w:hAnsi="Times New Roman" w:cs="Times New Roman"/>
          <w:sz w:val="24"/>
          <w:szCs w:val="24"/>
          <w:lang w:eastAsia="es-CO"/>
        </w:rPr>
      </w:pPr>
    </w:p>
    <w:p w:rsidR="009755E0" w:rsidRPr="009755E0" w:rsidRDefault="009755E0" w:rsidP="009755E0">
      <w:pPr>
        <w:pStyle w:val="Prrafodelista"/>
        <w:numPr>
          <w:ilvl w:val="0"/>
          <w:numId w:val="2"/>
        </w:numPr>
        <w:spacing w:after="200" w:line="240" w:lineRule="auto"/>
        <w:rPr>
          <w:rFonts w:ascii="Arial" w:eastAsia="Times New Roman" w:hAnsi="Arial" w:cs="Arial"/>
          <w:b/>
          <w:bCs/>
          <w:color w:val="000000"/>
          <w:lang w:eastAsia="es-CO"/>
        </w:rPr>
      </w:pPr>
      <w:r w:rsidRPr="009755E0">
        <w:rPr>
          <w:rFonts w:ascii="Arial" w:eastAsia="Times New Roman" w:hAnsi="Arial" w:cs="Arial"/>
          <w:b/>
          <w:bCs/>
          <w:color w:val="000000"/>
          <w:lang w:eastAsia="es-CO"/>
        </w:rPr>
        <w:t>MARCO LEGAL</w:t>
      </w:r>
    </w:p>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Principales normas que tiene que atender y cumplir la dependencia:</w:t>
      </w:r>
    </w:p>
    <w:p w:rsidR="009755E0" w:rsidRPr="009755E0" w:rsidRDefault="009755E0" w:rsidP="009755E0">
      <w:pPr>
        <w:spacing w:after="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2770"/>
        <w:gridCol w:w="2180"/>
        <w:gridCol w:w="3872"/>
      </w:tblGrid>
      <w:tr w:rsidR="009755E0" w:rsidRPr="009755E0" w:rsidTr="009755E0">
        <w:trPr>
          <w:trHeight w:val="840"/>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b/>
                <w:bCs/>
                <w:color w:val="000000"/>
                <w:lang w:eastAsia="es-CO"/>
              </w:rPr>
              <w:t>NOMINA Y SEGURIDAD SOCIAL</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3135 de 1968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integra la seguridad social entre el sector público y privado</w:t>
            </w:r>
          </w:p>
        </w:tc>
      </w:tr>
      <w:tr w:rsidR="009755E0" w:rsidRPr="009755E0" w:rsidTr="009755E0">
        <w:trPr>
          <w:trHeight w:val="5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1848 de 1969</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reglamenta el D. L. 3135 de 1968</w:t>
            </w:r>
          </w:p>
        </w:tc>
      </w:tr>
      <w:tr w:rsidR="009755E0" w:rsidRPr="009755E0" w:rsidTr="009755E0">
        <w:trPr>
          <w:trHeight w:val="6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 L 1045 DE 1978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Fija normas sobre prestaciones sociales</w:t>
            </w: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 2150 de 1995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Supresión de trámites en la </w:t>
            </w:r>
            <w:proofErr w:type="spellStart"/>
            <w:r w:rsidRPr="009755E0">
              <w:rPr>
                <w:rFonts w:ascii="Arial" w:eastAsia="Times New Roman" w:hAnsi="Arial" w:cs="Arial"/>
                <w:color w:val="000000"/>
                <w:lang w:eastAsia="es-CO"/>
              </w:rPr>
              <w:t>adm</w:t>
            </w:r>
            <w:proofErr w:type="spellEnd"/>
            <w:r w:rsidRPr="009755E0">
              <w:rPr>
                <w:rFonts w:ascii="Arial" w:eastAsia="Times New Roman" w:hAnsi="Arial" w:cs="Arial"/>
                <w:color w:val="000000"/>
                <w:lang w:eastAsia="es-CO"/>
              </w:rPr>
              <w:t>. Pública</w:t>
            </w:r>
          </w:p>
        </w:tc>
      </w:tr>
      <w:tr w:rsidR="009755E0" w:rsidRPr="009755E0" w:rsidTr="009755E0">
        <w:trPr>
          <w:trHeight w:val="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995 de 2005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reconoce compensación en dinero de vacaciones</w:t>
            </w: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404 de 2006</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dicta disposiciones en materia prestacional</w:t>
            </w: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70/88; D.1978/89</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Calzado y vestido de labor</w:t>
            </w: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3150/05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Disposiciones en materia prestacional</w:t>
            </w: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4592/06</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adiciona Decreto 3150/05</w:t>
            </w: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Ley 1527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Libranza</w:t>
            </w: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3630 de 2005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modifica Decreto 3150/05</w:t>
            </w: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50 de 1990</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período de lactancia</w:t>
            </w: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100/93 Y REGLAMEN</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Sistema integrado de seguridad social</w:t>
            </w: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 1919 de 2002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proofErr w:type="gramStart"/>
            <w:r w:rsidRPr="009755E0">
              <w:rPr>
                <w:rFonts w:ascii="Arial" w:eastAsia="Times New Roman" w:hAnsi="Arial" w:cs="Arial"/>
                <w:color w:val="000000"/>
                <w:lang w:eastAsia="es-CO"/>
              </w:rPr>
              <w:t>unificó</w:t>
            </w:r>
            <w:proofErr w:type="gramEnd"/>
            <w:r w:rsidRPr="009755E0">
              <w:rPr>
                <w:rFonts w:ascii="Arial" w:eastAsia="Times New Roman" w:hAnsi="Arial" w:cs="Arial"/>
                <w:color w:val="000000"/>
                <w:lang w:eastAsia="es-CO"/>
              </w:rPr>
              <w:t xml:space="preserve"> régimen prestacional  territorial con el </w:t>
            </w:r>
            <w:proofErr w:type="spellStart"/>
            <w:r w:rsidRPr="009755E0">
              <w:rPr>
                <w:rFonts w:ascii="Arial" w:eastAsia="Times New Roman" w:hAnsi="Arial" w:cs="Arial"/>
                <w:color w:val="000000"/>
                <w:lang w:eastAsia="es-CO"/>
              </w:rPr>
              <w:t>nal</w:t>
            </w:r>
            <w:proofErr w:type="spellEnd"/>
            <w:r w:rsidRPr="009755E0">
              <w:rPr>
                <w:rFonts w:ascii="Arial" w:eastAsia="Times New Roman" w:hAnsi="Arial" w:cs="Arial"/>
                <w:color w:val="000000"/>
                <w:lang w:eastAsia="es-CO"/>
              </w:rPr>
              <w:t>.</w:t>
            </w: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Concepto 1518 sept 2003</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Competencia para fijar salarios orden territorial-Consejo de Estado</w:t>
            </w:r>
          </w:p>
        </w:tc>
      </w:tr>
      <w:tr w:rsidR="009755E0" w:rsidRPr="009755E0" w:rsidTr="009755E0">
        <w:trPr>
          <w:trHeight w:val="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0840 de 2012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Topes salariales para Gobernadores y Alcaldes</w:t>
            </w:r>
          </w:p>
        </w:tc>
      </w:tr>
      <w:tr w:rsidR="009755E0" w:rsidRPr="009755E0" w:rsidTr="009755E0">
        <w:trPr>
          <w:trHeight w:val="10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0840 de 2012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Topes salariales empleos territoriales por nivel jerárquico</w:t>
            </w:r>
          </w:p>
        </w:tc>
      </w:tr>
      <w:tr w:rsidR="009755E0" w:rsidRPr="009755E0" w:rsidTr="009755E0">
        <w:trPr>
          <w:trHeight w:val="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D.L. 1567 de 1998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Crea sistema nacional de capacitación y sistema de estímulos</w:t>
            </w:r>
          </w:p>
        </w:tc>
      </w:tr>
      <w:tr w:rsidR="009755E0" w:rsidRPr="009755E0" w:rsidTr="009755E0">
        <w:trPr>
          <w:trHeight w:val="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1227 de 2005, articulo 76</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Planes de Incentivos</w:t>
            </w:r>
          </w:p>
        </w:tc>
      </w:tr>
      <w:tr w:rsidR="009755E0" w:rsidRPr="009755E0" w:rsidTr="009755E0">
        <w:trPr>
          <w:trHeight w:val="720"/>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b/>
                <w:bCs/>
                <w:color w:val="000000"/>
                <w:lang w:eastAsia="es-CO"/>
              </w:rPr>
              <w:t>BIENESTAR SOCIAL Y CAPACITACIÓN</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Resolución 210 de 4 de Abril de 2006</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Resolución de la Gobernación especifica Funciones del Comité de Bienestar Social y Plan de Incentivos</w:t>
            </w: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70 de 1988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Calzado y vestido de labor</w:t>
            </w:r>
          </w:p>
        </w:tc>
      </w:tr>
      <w:tr w:rsidR="009755E0" w:rsidRPr="009755E0" w:rsidTr="009755E0">
        <w:trPr>
          <w:trHeight w:val="9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1978 de 1989</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Resolución de la Gobernación especifica Funciones del Comité de Bienestar Social y Plan de Incentivos</w:t>
            </w: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776 de 2002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Por la cual se3 dictan normas del Sistema General de riesgos Profesionales.</w:t>
            </w:r>
          </w:p>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Sistema de Seguridad Social Integral </w:t>
            </w: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100 de 1993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Ley594 de 2000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General de Archivo</w:t>
            </w:r>
          </w:p>
        </w:tc>
      </w:tr>
      <w:tr w:rsidR="009755E0" w:rsidRPr="009755E0" w:rsidTr="009755E0">
        <w:trPr>
          <w:trHeight w:val="4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Circular 004 del 2003 DAF</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Sistema de Seguridad Social Integral </w:t>
            </w:r>
          </w:p>
        </w:tc>
      </w:tr>
      <w:tr w:rsidR="009755E0" w:rsidRPr="009755E0" w:rsidTr="009755E0">
        <w:trPr>
          <w:trHeight w:val="240"/>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b/>
                <w:bCs/>
                <w:color w:val="000000"/>
                <w:lang w:eastAsia="es-CO"/>
              </w:rPr>
              <w:t xml:space="preserve">ACTOS ADMINISTRATIVOS Y HOJA DE VIDA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 L. 2400/68.</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Modifica las normas que regulan la administración del personal</w:t>
            </w:r>
          </w:p>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Reglamenta Decretos 2400 y 3074 de 1968.</w:t>
            </w: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D.L 1950/73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4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D.L. 1567 de 1998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Crea sistema nacional de capacitación y sistema de estímulos</w:t>
            </w: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909 de 2004</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Regula empleo público, carrera </w:t>
            </w:r>
            <w:proofErr w:type="spellStart"/>
            <w:r w:rsidRPr="009755E0">
              <w:rPr>
                <w:rFonts w:ascii="Arial" w:eastAsia="Times New Roman" w:hAnsi="Arial" w:cs="Arial"/>
                <w:color w:val="000000"/>
                <w:lang w:eastAsia="es-CO"/>
              </w:rPr>
              <w:t>admitva</w:t>
            </w:r>
            <w:proofErr w:type="spellEnd"/>
            <w:r w:rsidRPr="009755E0">
              <w:rPr>
                <w:rFonts w:ascii="Arial" w:eastAsia="Times New Roman" w:hAnsi="Arial" w:cs="Arial"/>
                <w:color w:val="000000"/>
                <w:lang w:eastAsia="es-CO"/>
              </w:rPr>
              <w:t>., gerencia pública</w:t>
            </w:r>
          </w:p>
        </w:tc>
      </w:tr>
      <w:tr w:rsidR="009755E0" w:rsidRPr="009755E0" w:rsidTr="009755E0">
        <w:trPr>
          <w:trHeight w:val="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 L. 760 DE 2005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Fija procedimiento ante y por la CNSC</w:t>
            </w: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 L. 785 DE 2005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Sistema nomenclatura clasificación funciones requisitos generales</w:t>
            </w: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 R. 1227 DE 2008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reglamenta parcialmente Ley 909 /04 y D. L. 1567/98</w:t>
            </w:r>
          </w:p>
        </w:tc>
      </w:tr>
      <w:tr w:rsidR="009755E0" w:rsidRPr="009755E0" w:rsidTr="009755E0">
        <w:trPr>
          <w:trHeight w:val="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 R. 1228 DE 2005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Comisiones de personal</w:t>
            </w: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215 de 2012 Gobernación de Bolívar.</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Aumento de Salario</w:t>
            </w: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Anti trámites.</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w:t>
            </w: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486 de 2001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Manual de funciones</w:t>
            </w: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740 de 2004</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w:t>
            </w: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443 de 2006</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Manual de funciones</w:t>
            </w:r>
          </w:p>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escala de viáticos</w:t>
            </w:r>
          </w:p>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Cesantías</w:t>
            </w: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121 de 1 de Marzo de 2012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6 de 1954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495"/>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b/>
                <w:bCs/>
                <w:color w:val="000000"/>
                <w:lang w:eastAsia="es-CO"/>
              </w:rPr>
              <w:t>PRESTACIONES SOCIALES</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65 de 1946</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escala de viáticos</w:t>
            </w: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1160 de Marzo 29 de 1947</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Cesantías</w:t>
            </w:r>
          </w:p>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w:t>
            </w:r>
          </w:p>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w:t>
            </w: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244 de 1995 modificada por Ley 1071 de 2006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1252 de 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1064 de 2006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24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49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b/>
                <w:bCs/>
                <w:color w:val="000000"/>
                <w:lang w:eastAsia="es-CO"/>
              </w:rPr>
              <w:t>FONDO TERRITORIAL DE PENSIONES</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Ley 100 de 1993</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bl>
    <w:p w:rsidR="009755E0" w:rsidRPr="009755E0" w:rsidRDefault="009755E0" w:rsidP="009755E0">
      <w:pPr>
        <w:spacing w:after="0" w:line="240" w:lineRule="auto"/>
        <w:rPr>
          <w:rFonts w:ascii="Times New Roman" w:eastAsia="Times New Roman" w:hAnsi="Times New Roman" w:cs="Times New Roman"/>
          <w:sz w:val="24"/>
          <w:szCs w:val="24"/>
          <w:lang w:eastAsia="es-CO"/>
        </w:rPr>
      </w:pPr>
    </w:p>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Nuevas normas o exigencias.  El nuevo Código Contencioso Administrativo que rige desde el 2 de julio del año 2012.</w:t>
      </w:r>
    </w:p>
    <w:p w:rsidR="009755E0" w:rsidRPr="009755E0" w:rsidRDefault="009755E0" w:rsidP="009755E0">
      <w:pPr>
        <w:numPr>
          <w:ilvl w:val="0"/>
          <w:numId w:val="1"/>
        </w:numPr>
        <w:spacing w:after="200" w:line="240" w:lineRule="auto"/>
        <w:ind w:left="0"/>
        <w:jc w:val="both"/>
        <w:textAlignment w:val="baseline"/>
        <w:rPr>
          <w:rFonts w:ascii="Arial" w:eastAsia="Times New Roman" w:hAnsi="Arial" w:cs="Arial"/>
          <w:color w:val="000000"/>
          <w:lang w:eastAsia="es-CO"/>
        </w:rPr>
      </w:pPr>
      <w:r w:rsidRPr="009755E0">
        <w:rPr>
          <w:rFonts w:ascii="Arial" w:eastAsia="Times New Roman" w:hAnsi="Arial" w:cs="Arial"/>
          <w:color w:val="000000"/>
          <w:lang w:eastAsia="es-CO"/>
        </w:rPr>
        <w:t xml:space="preserve">Ley </w:t>
      </w:r>
      <w:proofErr w:type="spellStart"/>
      <w:r w:rsidRPr="009755E0">
        <w:rPr>
          <w:rFonts w:ascii="Arial" w:eastAsia="Times New Roman" w:hAnsi="Arial" w:cs="Arial"/>
          <w:color w:val="000000"/>
          <w:lang w:eastAsia="es-CO"/>
        </w:rPr>
        <w:t>Antitrámites</w:t>
      </w:r>
      <w:proofErr w:type="spellEnd"/>
      <w:r w:rsidRPr="009755E0">
        <w:rPr>
          <w:rFonts w:ascii="Arial" w:eastAsia="Times New Roman" w:hAnsi="Arial" w:cs="Arial"/>
          <w:color w:val="000000"/>
          <w:lang w:eastAsia="es-CO"/>
        </w:rPr>
        <w:t xml:space="preserve"> Decreto ley 19 de 2012.</w:t>
      </w:r>
    </w:p>
    <w:p w:rsidR="009755E0" w:rsidRPr="009755E0" w:rsidRDefault="009755E0" w:rsidP="009755E0">
      <w:pPr>
        <w:pStyle w:val="Prrafodelista"/>
        <w:numPr>
          <w:ilvl w:val="0"/>
          <w:numId w:val="2"/>
        </w:numPr>
        <w:spacing w:after="200" w:line="240" w:lineRule="auto"/>
        <w:rPr>
          <w:rFonts w:ascii="Arial" w:eastAsia="Times New Roman" w:hAnsi="Arial" w:cs="Arial"/>
          <w:b/>
          <w:bCs/>
          <w:color w:val="000000"/>
          <w:lang w:eastAsia="es-CO"/>
        </w:rPr>
      </w:pPr>
      <w:r w:rsidRPr="009755E0">
        <w:rPr>
          <w:rFonts w:ascii="Arial" w:eastAsia="Times New Roman" w:hAnsi="Arial" w:cs="Arial"/>
          <w:b/>
          <w:bCs/>
          <w:color w:val="000000"/>
          <w:lang w:eastAsia="es-CO"/>
        </w:rPr>
        <w:t>DELEGACIONES</w:t>
      </w:r>
    </w:p>
    <w:tbl>
      <w:tblPr>
        <w:tblW w:w="0" w:type="auto"/>
        <w:tblCellMar>
          <w:top w:w="15" w:type="dxa"/>
          <w:left w:w="15" w:type="dxa"/>
          <w:bottom w:w="15" w:type="dxa"/>
          <w:right w:w="15" w:type="dxa"/>
        </w:tblCellMar>
        <w:tblLook w:val="04A0" w:firstRow="1" w:lastRow="0" w:firstColumn="1" w:lastColumn="0" w:noHBand="0" w:noVBand="1"/>
      </w:tblPr>
      <w:tblGrid>
        <w:gridCol w:w="2392"/>
        <w:gridCol w:w="4588"/>
        <w:gridCol w:w="1842"/>
      </w:tblGrid>
      <w:tr w:rsidR="009755E0" w:rsidRPr="009755E0" w:rsidTr="009755E0">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b/>
                <w:bCs/>
                <w:color w:val="000000"/>
                <w:lang w:eastAsia="es-CO"/>
              </w:rPr>
              <w:t>Delegatario</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proofErr w:type="spellStart"/>
            <w:r w:rsidRPr="009755E0">
              <w:rPr>
                <w:rFonts w:ascii="Arial" w:eastAsia="Times New Roman" w:hAnsi="Arial" w:cs="Arial"/>
                <w:b/>
                <w:bCs/>
                <w:color w:val="000000"/>
                <w:lang w:eastAsia="es-CO"/>
              </w:rPr>
              <w:t>Funcion</w:t>
            </w:r>
            <w:proofErr w:type="spellEnd"/>
            <w:r w:rsidRPr="009755E0">
              <w:rPr>
                <w:rFonts w:ascii="Arial" w:eastAsia="Times New Roman" w:hAnsi="Arial" w:cs="Arial"/>
                <w:b/>
                <w:bCs/>
                <w:color w:val="000000"/>
                <w:lang w:eastAsia="es-CO"/>
              </w:rPr>
              <w:t xml:space="preserve"> o facultad delegada</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b/>
                <w:bCs/>
                <w:color w:val="000000"/>
                <w:lang w:eastAsia="es-CO"/>
              </w:rPr>
              <w:t>Acto Administrativo</w:t>
            </w:r>
          </w:p>
        </w:tc>
      </w:tr>
      <w:tr w:rsidR="009755E0" w:rsidRPr="009755E0" w:rsidTr="009755E0">
        <w:trPr>
          <w:trHeight w:val="241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lastRenderedPageBreak/>
              <w:t>DIRECTOR ADMINISTRATIVO DE TALENTO HUMANO</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Modifíquese el Artículo Primero del Decreto No.121 del 01 de Marzo de 2012, el cual quedara </w:t>
            </w:r>
            <w:proofErr w:type="spellStart"/>
            <w:r w:rsidRPr="009755E0">
              <w:rPr>
                <w:rFonts w:ascii="Arial" w:eastAsia="Times New Roman" w:hAnsi="Arial" w:cs="Arial"/>
                <w:color w:val="000000"/>
                <w:lang w:eastAsia="es-CO"/>
              </w:rPr>
              <w:t>asi</w:t>
            </w:r>
            <w:proofErr w:type="spellEnd"/>
            <w:r w:rsidRPr="009755E0">
              <w:rPr>
                <w:rFonts w:ascii="Arial" w:eastAsia="Times New Roman" w:hAnsi="Arial" w:cs="Arial"/>
                <w:color w:val="000000"/>
                <w:lang w:eastAsia="es-CO"/>
              </w:rPr>
              <w:t>: ARTICULO PRIMERO: DELEGACION: Deléguese en el  Secretario del Talento Humano la competencia para autorizar las comisiones de servicio a los funcionarios de la administración departamental y autorizar viáticos y gastos de viaje, suscribiendo la solicitud de disponibilidad presupuestal correspondiente a los actos administrativos que reconozcan los viáticos y gastos de viaje, de conformidad con lo previsto en el Articulo 65 del Decreto 1042 de 1998,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135 de 2012</w:t>
            </w:r>
          </w:p>
        </w:tc>
      </w:tr>
      <w:tr w:rsidR="009755E0" w:rsidRPr="009755E0" w:rsidTr="009755E0">
        <w:trPr>
          <w:trHeight w:val="181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DIRECTOR ADMINISTRATIVO DE TALENTO HUMANO</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Modifíquese artículo primero del Decreto 422 de 2012 el cual quedara así</w:t>
            </w:r>
            <w:proofErr w:type="gramStart"/>
            <w:r w:rsidRPr="009755E0">
              <w:rPr>
                <w:rFonts w:ascii="Arial" w:eastAsia="Times New Roman" w:hAnsi="Arial" w:cs="Arial"/>
                <w:color w:val="000000"/>
                <w:lang w:eastAsia="es-CO"/>
              </w:rPr>
              <w:t>;.</w:t>
            </w:r>
            <w:proofErr w:type="gramEnd"/>
            <w:r w:rsidRPr="009755E0">
              <w:rPr>
                <w:rFonts w:ascii="Arial" w:eastAsia="Times New Roman" w:hAnsi="Arial" w:cs="Arial"/>
                <w:color w:val="000000"/>
                <w:lang w:eastAsia="es-CO"/>
              </w:rPr>
              <w:t xml:space="preserve"> 'Delegase en el Secretario del 'Talento Humano </w:t>
            </w:r>
            <w:proofErr w:type="spellStart"/>
            <w:r w:rsidRPr="009755E0">
              <w:rPr>
                <w:rFonts w:ascii="Arial" w:eastAsia="Times New Roman" w:hAnsi="Arial" w:cs="Arial"/>
                <w:color w:val="000000"/>
                <w:lang w:eastAsia="es-CO"/>
              </w:rPr>
              <w:t>l a</w:t>
            </w:r>
            <w:proofErr w:type="spellEnd"/>
            <w:r w:rsidRPr="009755E0">
              <w:rPr>
                <w:rFonts w:ascii="Arial" w:eastAsia="Times New Roman" w:hAnsi="Arial" w:cs="Arial"/>
                <w:color w:val="000000"/>
                <w:lang w:eastAsia="es-CO"/>
              </w:rPr>
              <w:t xml:space="preserve"> competencia del Gobernador para suscribir los contratos de prestación de servicios profesionales y de apoyo a la   gestión que celebre el Departamento de Bolívar con el fin de desarrollar actividades relacionadas con la Administración, misión, funcionamiento y defensa de la entidad territorial.</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449 de 2012</w:t>
            </w:r>
          </w:p>
        </w:tc>
      </w:tr>
      <w:tr w:rsidR="009755E0" w:rsidRPr="009755E0" w:rsidTr="009755E0">
        <w:trPr>
          <w:trHeight w:val="1200"/>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DIRECTOR ADMINISTRATIVO DE TALENTO HUMANO</w:t>
            </w:r>
          </w:p>
        </w:tc>
        <w:tc>
          <w:tcPr>
            <w:tcW w:w="0" w:type="auto"/>
            <w:tcBorders>
              <w:top w:val="single" w:sz="6" w:space="0" w:color="000000"/>
              <w:left w:val="single" w:sz="6" w:space="0" w:color="000000"/>
              <w:bottom w:val="single" w:sz="2"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Deléguese en el Director Administrativo de Talento Humano la competencia de conceder el disfrute de vacaciones al personal vinculado a la planta de cargos y la emisión de todos los actos administrativos que se relacionen con esta prestación social.</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07 de 2012</w:t>
            </w:r>
          </w:p>
        </w:tc>
      </w:tr>
      <w:tr w:rsidR="009755E0" w:rsidRPr="009755E0" w:rsidTr="009755E0">
        <w:trPr>
          <w:trHeight w:val="12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2"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Deléguese en el Director Administrativo de Talento Humano la competencia para reconocer las cesantías parciales y definitivas del personal vinculado a la planta de cargos </w:t>
            </w:r>
            <w:proofErr w:type="gramStart"/>
            <w:r w:rsidRPr="009755E0">
              <w:rPr>
                <w:rFonts w:ascii="Arial" w:eastAsia="Times New Roman" w:hAnsi="Arial" w:cs="Arial"/>
                <w:color w:val="000000"/>
                <w:lang w:eastAsia="es-CO"/>
              </w:rPr>
              <w:t>pagadas</w:t>
            </w:r>
            <w:proofErr w:type="gramEnd"/>
            <w:r w:rsidRPr="009755E0">
              <w:rPr>
                <w:rFonts w:ascii="Arial" w:eastAsia="Times New Roman" w:hAnsi="Arial" w:cs="Arial"/>
                <w:color w:val="000000"/>
                <w:lang w:eastAsia="es-CO"/>
              </w:rPr>
              <w:t xml:space="preserve"> con recursos propios y la emisión de todos los actos administrativos que se relacionen con esta prestación social.</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18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En el evento de existir o de configurarse causales de Impedimento o recusación justificada que recaiga sobre el Director Administrativo del Talento Humano y relacionadas con las funciones delegadas en el presente Decreto. </w:t>
            </w:r>
            <w:proofErr w:type="gramStart"/>
            <w:r w:rsidRPr="009755E0">
              <w:rPr>
                <w:rFonts w:ascii="Arial" w:eastAsia="Times New Roman" w:hAnsi="Arial" w:cs="Arial"/>
                <w:color w:val="000000"/>
                <w:lang w:eastAsia="es-CO"/>
              </w:rPr>
              <w:t>actuará</w:t>
            </w:r>
            <w:proofErr w:type="gramEnd"/>
            <w:r w:rsidRPr="009755E0">
              <w:rPr>
                <w:rFonts w:ascii="Arial" w:eastAsia="Times New Roman" w:hAnsi="Arial" w:cs="Arial"/>
                <w:color w:val="000000"/>
                <w:lang w:eastAsia="es-CO"/>
              </w:rPr>
              <w:t xml:space="preserve"> o se desempeñará como Director Administrativo del Talento Humano Ad-hoc el Jefe de la Oficina Asesora Jurídica del Departamento </w:t>
            </w:r>
            <w:r w:rsidRPr="009755E0">
              <w:rPr>
                <w:rFonts w:ascii="Arial" w:eastAsia="Times New Roman" w:hAnsi="Arial" w:cs="Arial"/>
                <w:color w:val="000000"/>
                <w:lang w:eastAsia="es-CO"/>
              </w:rPr>
              <w:lastRenderedPageBreak/>
              <w:t>de Bolívar, de conformidad con lo señalado en la parte motiva del presente decreto.</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4500"/>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lastRenderedPageBreak/>
              <w:t>DIRECTOR ADMINISTRATIVO DE TALENTO HUMANO</w:t>
            </w:r>
          </w:p>
        </w:tc>
        <w:tc>
          <w:tcPr>
            <w:tcW w:w="0" w:type="auto"/>
            <w:tcBorders>
              <w:top w:val="single" w:sz="6" w:space="0" w:color="000000"/>
              <w:left w:val="single" w:sz="6" w:space="0" w:color="000000"/>
              <w:bottom w:val="single" w:sz="2"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 Delegase en el Director Administrativo del Talento Humano, la competencia del Gobernador del Departamento de Bolívar para expedir la certificación de que trata el </w:t>
            </w:r>
            <w:proofErr w:type="spellStart"/>
            <w:r w:rsidRPr="009755E0">
              <w:rPr>
                <w:rFonts w:ascii="Arial" w:eastAsia="Times New Roman" w:hAnsi="Arial" w:cs="Arial"/>
                <w:color w:val="000000"/>
                <w:lang w:eastAsia="es-CO"/>
              </w:rPr>
              <w:t>articulo</w:t>
            </w:r>
            <w:proofErr w:type="spellEnd"/>
            <w:r w:rsidRPr="009755E0">
              <w:rPr>
                <w:rFonts w:ascii="Arial" w:eastAsia="Times New Roman" w:hAnsi="Arial" w:cs="Arial"/>
                <w:color w:val="000000"/>
                <w:lang w:eastAsia="es-CO"/>
              </w:rPr>
              <w:t xml:space="preserve"> 3.4.2.5.1°, del Decreto 734 de 2012 sobre la acreditación de experiencia e idoneidad de las personas naturales o jurídicas que pretendan celebrar contratos de prestación de servicios profesionales y de apoyo a la gestión con el Departamento de Bolívar, así como la suscripción de los contratos de prestación de servicios profesionales y de apoyo a la gestión que celebre el Departamento de Bolívar con el fin de desarrollar actividades relacionadas con la administración, misión, funcionamiento y defensa de la entidad territorial. El funcionario delegatario podrá designar supervisores y/o interventores, así como suscribir contratos adicionales, modificatorios, actas aclaratorias, liquidaciones anticipadas de los contratos de prestación de servicios profesionales y de apoyo a la Gestión y todos los demás actea que en virtud de estas facultades se deriven en las etapas contractuales y </w:t>
            </w:r>
            <w:proofErr w:type="spellStart"/>
            <w:r w:rsidRPr="009755E0">
              <w:rPr>
                <w:rFonts w:ascii="Arial" w:eastAsia="Times New Roman" w:hAnsi="Arial" w:cs="Arial"/>
                <w:color w:val="000000"/>
                <w:lang w:eastAsia="es-CO"/>
              </w:rPr>
              <w:t>postcontractuales</w:t>
            </w:r>
            <w:proofErr w:type="spellEnd"/>
            <w:r w:rsidRPr="009755E0">
              <w:rPr>
                <w:rFonts w:ascii="Arial" w:eastAsia="Times New Roman" w:hAnsi="Arial" w:cs="Arial"/>
                <w:color w:val="000000"/>
                <w:lang w:eastAsia="es-CO"/>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 Decreto 27 de 2012 </w:t>
            </w:r>
          </w:p>
        </w:tc>
      </w:tr>
      <w:tr w:rsidR="009755E0" w:rsidRPr="009755E0" w:rsidTr="009755E0">
        <w:trPr>
          <w:trHeight w:val="9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2"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La delegación otorgada en el presente </w:t>
            </w:r>
            <w:proofErr w:type="spellStart"/>
            <w:proofErr w:type="gramStart"/>
            <w:r w:rsidRPr="009755E0">
              <w:rPr>
                <w:rFonts w:ascii="Arial" w:eastAsia="Times New Roman" w:hAnsi="Arial" w:cs="Arial"/>
                <w:color w:val="000000"/>
                <w:lang w:eastAsia="es-CO"/>
              </w:rPr>
              <w:t>articulo</w:t>
            </w:r>
            <w:proofErr w:type="spellEnd"/>
            <w:proofErr w:type="gramEnd"/>
            <w:r w:rsidRPr="009755E0">
              <w:rPr>
                <w:rFonts w:ascii="Arial" w:eastAsia="Times New Roman" w:hAnsi="Arial" w:cs="Arial"/>
                <w:color w:val="000000"/>
                <w:lang w:eastAsia="es-CO"/>
              </w:rPr>
              <w:t xml:space="preserve"> lleva implícita la facultad de ordenar el gasto a la Dirección de Presupuesto de la Secretaria de Hacienda del Departamento de Bolívar.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181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DIRECTOR ADMINISTRATIVO DE TALENTO HUMANO</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 Delegase al Director Administrativo del Talento Humano la función de autorizar al personal del nivel técnico y asistencial a su cargo que desempeñen funciones relacionadas con el procesamiento y liquidación de </w:t>
            </w:r>
            <w:proofErr w:type="spellStart"/>
            <w:r w:rsidRPr="009755E0">
              <w:rPr>
                <w:rFonts w:ascii="Arial" w:eastAsia="Times New Roman" w:hAnsi="Arial" w:cs="Arial"/>
                <w:color w:val="000000"/>
                <w:lang w:eastAsia="es-CO"/>
              </w:rPr>
              <w:t>nomina</w:t>
            </w:r>
            <w:proofErr w:type="spellEnd"/>
            <w:r w:rsidRPr="009755E0">
              <w:rPr>
                <w:rFonts w:ascii="Arial" w:eastAsia="Times New Roman" w:hAnsi="Arial" w:cs="Arial"/>
                <w:color w:val="000000"/>
                <w:lang w:eastAsia="es-CO"/>
              </w:rPr>
              <w:t xml:space="preserve"> y seguridad social para laborar por fuera de la jornada ordinaria o los días sábados, domingos y feriados cuando así fuere necesario conforme a lo </w:t>
            </w:r>
            <w:r w:rsidRPr="009755E0">
              <w:rPr>
                <w:rFonts w:ascii="Arial" w:eastAsia="Times New Roman" w:hAnsi="Arial" w:cs="Arial"/>
                <w:color w:val="000000"/>
                <w:lang w:eastAsia="es-CO"/>
              </w:rPr>
              <w:lastRenderedPageBreak/>
              <w:t>consagrado en el Decreto 1042 de 1978 y demás normas complementarias.</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lastRenderedPageBreak/>
              <w:t>Decreto 28 de 2013</w:t>
            </w:r>
          </w:p>
        </w:tc>
      </w:tr>
      <w:tr w:rsidR="009755E0" w:rsidRPr="009755E0" w:rsidTr="009755E0">
        <w:trPr>
          <w:trHeight w:val="300"/>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lastRenderedPageBreak/>
              <w:t>DIRECTOR ADMINISTRATIVO DE TALENTO HUMANO</w:t>
            </w:r>
          </w:p>
        </w:tc>
        <w:tc>
          <w:tcPr>
            <w:tcW w:w="0" w:type="auto"/>
            <w:tcBorders>
              <w:top w:val="single" w:sz="6" w:space="0" w:color="000000"/>
              <w:left w:val="single" w:sz="6" w:space="0" w:color="000000"/>
              <w:bottom w:val="single" w:sz="2"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 Delegase al Director Administrativo del Talento Humano la competencia para: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No. 29 de 2013</w:t>
            </w:r>
          </w:p>
        </w:tc>
      </w:tr>
      <w:tr w:rsidR="009755E0" w:rsidRPr="009755E0" w:rsidTr="009755E0">
        <w:trPr>
          <w:trHeight w:val="15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2" w:space="0" w:color="000000"/>
              <w:left w:val="single" w:sz="6" w:space="0" w:color="000000"/>
              <w:bottom w:val="single" w:sz="2"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Expedir actos  administrativos mediante los cuales se realice el al reconocimiento de las prestaciones sociales definitivas por terminación del </w:t>
            </w:r>
            <w:proofErr w:type="spellStart"/>
            <w:r w:rsidRPr="009755E0">
              <w:rPr>
                <w:rFonts w:ascii="Arial" w:eastAsia="Times New Roman" w:hAnsi="Arial" w:cs="Arial"/>
                <w:color w:val="000000"/>
                <w:lang w:eastAsia="es-CO"/>
              </w:rPr>
              <w:t>vinculo</w:t>
            </w:r>
            <w:proofErr w:type="spellEnd"/>
            <w:r w:rsidRPr="009755E0">
              <w:rPr>
                <w:rFonts w:ascii="Arial" w:eastAsia="Times New Roman" w:hAnsi="Arial" w:cs="Arial"/>
                <w:color w:val="000000"/>
                <w:lang w:eastAsia="es-CO"/>
              </w:rPr>
              <w:t xml:space="preserve"> laboral en los términos de ley, suscribir la solicitud de disponibilidad presupuestal previa al reconocimiento de las prestaciones sociales definitivas y del registro presupuestal correspondiente.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9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2" w:space="0" w:color="000000"/>
              <w:left w:val="single" w:sz="6" w:space="0" w:color="000000"/>
              <w:bottom w:val="single" w:sz="2"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Expedir actos administrativos mediante los cuales se resuelven peticiones de licencias no remuneradas y se provea la falta temporal como consecuencia de dicha situación administrativa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6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2" w:space="0" w:color="000000"/>
              <w:left w:val="single" w:sz="6" w:space="0" w:color="000000"/>
              <w:bottom w:val="single" w:sz="2"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Expedir actos administrativos mediante los cuales se otorguen comisiones para ejercer cargos públicos de libre nombramiento y remoción.</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9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2"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Suscribir las solicitudes de disponibilidad Presupuestal por concepto de pago de </w:t>
            </w:r>
            <w:proofErr w:type="spellStart"/>
            <w:r w:rsidRPr="009755E0">
              <w:rPr>
                <w:rFonts w:ascii="Arial" w:eastAsia="Times New Roman" w:hAnsi="Arial" w:cs="Arial"/>
                <w:color w:val="000000"/>
                <w:lang w:eastAsia="es-CO"/>
              </w:rPr>
              <w:t>nomina</w:t>
            </w:r>
            <w:proofErr w:type="spellEnd"/>
            <w:r w:rsidRPr="009755E0">
              <w:rPr>
                <w:rFonts w:ascii="Arial" w:eastAsia="Times New Roman" w:hAnsi="Arial" w:cs="Arial"/>
                <w:color w:val="000000"/>
                <w:lang w:eastAsia="es-CO"/>
              </w:rPr>
              <w:t xml:space="preserve"> y prestaciones legales del personal activo y vinculado a la Gobernación de Bolívar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121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DIRECTOR ADMINISTRATIVO DE TALENTO HUMANO</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Delegase en el Director Administrativo del Talento Humano, las competencias del Gobernador de Bolívar, para posesionar a los funcionarios vinculados al Departamento de Bolívar.</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Decreto 30 de 2012</w:t>
            </w:r>
          </w:p>
        </w:tc>
      </w:tr>
      <w:tr w:rsidR="009755E0" w:rsidRPr="009755E0" w:rsidTr="009755E0">
        <w:trPr>
          <w:trHeight w:val="1800"/>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DIRECTOR ADMINISTRATIVO DE TALENTO HUMANO</w:t>
            </w:r>
          </w:p>
        </w:tc>
        <w:tc>
          <w:tcPr>
            <w:tcW w:w="0" w:type="auto"/>
            <w:tcBorders>
              <w:top w:val="single" w:sz="6" w:space="0" w:color="000000"/>
              <w:left w:val="single" w:sz="6" w:space="0" w:color="000000"/>
              <w:bottom w:val="single" w:sz="2"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 Deléguese en el Director Administrativo del Talento Humano la competencia para autorizar las comisiones de servicio a los funcionarios de la administración departamental y autorizar viáticos y gastos de viaje suscribiendo la solicitud de disponibilidad presupuestal correspondiente a los actos administrativos que reconozcan </w:t>
            </w:r>
            <w:r w:rsidRPr="009755E0">
              <w:rPr>
                <w:rFonts w:ascii="Arial" w:eastAsia="Times New Roman" w:hAnsi="Arial" w:cs="Arial"/>
                <w:color w:val="000000"/>
                <w:lang w:eastAsia="es-CO"/>
              </w:rPr>
              <w:lastRenderedPageBreak/>
              <w:t xml:space="preserve">los viáticos y gastos de viaje, de conformidad con lo previsto en el </w:t>
            </w:r>
            <w:proofErr w:type="spellStart"/>
            <w:r w:rsidRPr="009755E0">
              <w:rPr>
                <w:rFonts w:ascii="Arial" w:eastAsia="Times New Roman" w:hAnsi="Arial" w:cs="Arial"/>
                <w:color w:val="000000"/>
                <w:lang w:eastAsia="es-CO"/>
              </w:rPr>
              <w:t>articulo</w:t>
            </w:r>
            <w:proofErr w:type="spellEnd"/>
            <w:r w:rsidRPr="009755E0">
              <w:rPr>
                <w:rFonts w:ascii="Arial" w:eastAsia="Times New Roman" w:hAnsi="Arial" w:cs="Arial"/>
                <w:color w:val="000000"/>
                <w:lang w:eastAsia="es-CO"/>
              </w:rPr>
              <w:t xml:space="preserve"> 65 del Decreto 1042 de 1998,</w:t>
            </w:r>
          </w:p>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lastRenderedPageBreak/>
              <w:t>31 de 2013</w:t>
            </w:r>
          </w:p>
        </w:tc>
      </w:tr>
      <w:tr w:rsidR="009755E0" w:rsidRPr="009755E0" w:rsidTr="009755E0">
        <w:trPr>
          <w:trHeight w:val="21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2" w:space="0" w:color="000000"/>
              <w:left w:val="single" w:sz="6" w:space="0" w:color="000000"/>
              <w:bottom w:val="single" w:sz="2"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Deléguese en el Director Administrativo del Talento Humano, la facultad de autorizar al contratista los desplazamiento que se deriven de las actividades relacionadas con el cumplimiento del objeto contractual que deben desarrollarse fuera de </w:t>
            </w:r>
            <w:proofErr w:type="spellStart"/>
            <w:r w:rsidRPr="009755E0">
              <w:rPr>
                <w:rFonts w:ascii="Arial" w:eastAsia="Times New Roman" w:hAnsi="Arial" w:cs="Arial"/>
                <w:color w:val="000000"/>
                <w:lang w:eastAsia="es-CO"/>
              </w:rPr>
              <w:t>de</w:t>
            </w:r>
            <w:proofErr w:type="spellEnd"/>
            <w:r w:rsidRPr="009755E0">
              <w:rPr>
                <w:rFonts w:ascii="Arial" w:eastAsia="Times New Roman" w:hAnsi="Arial" w:cs="Arial"/>
                <w:color w:val="000000"/>
                <w:lang w:eastAsia="es-CO"/>
              </w:rPr>
              <w:t xml:space="preserve"> la sede de la Gobernación de Bolívar, previo visto bueno del servidor del contrato. La autorización del Director Administrativo del Talento Humano y el visto bueno del supervisor, deberán hacerse por escrito, sin excepción y constar en el formato respectivo</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24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2"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Deléguese en el Director Administrativo del Talento Humano, la autorización del gasto que demanden los desplazamientos que requieran los contratistas, así como la expedición de los actos administrativos necesaria para el reconocimiento y pago. No suministrara ni reconocerá el valor de los tiquetes aéreos cuando se trate de desplazamiento entre las ciudades de la costa Atlántica sino cuando existan situaciones excepcionales que lo justifiquen, debiéndose motivar por escrito, siempre y cuando se haya pactado en el contrato respectivo.</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2100"/>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DIRECTOR ADMINISTRATIVO DE TALENTO HUMANO</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Deléguese en los Secretarios (as) de Despacho Código 020 y Grado 04, los Directores (as) Administrativos Código 009 y Grado 003, y los Directores (as) Técnicos Código 009 grado 01, la facultad de aprobación de las garantías de cobertura a los riesgos que deriven de la ejecución o liquidación de los contratos en los que la Gobernación de Bolívar sea parte (contratante o contratista) y guarden relación con la misión y las funciones asignadas a cada una de las dependencias a las que se encuentren vinculados.</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Decreto 91 de 2013</w:t>
            </w:r>
          </w:p>
        </w:tc>
      </w:tr>
      <w:tr w:rsidR="009755E0" w:rsidRPr="009755E0" w:rsidTr="009755E0">
        <w:trPr>
          <w:trHeight w:val="18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6" w:space="0" w:color="000000"/>
              <w:left w:val="single" w:sz="6" w:space="0" w:color="000000"/>
              <w:bottom w:val="single" w:sz="2"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Deléguese en los Secretarios (as) de Despacho Código 020 y Grado 04, los Directores (as) Administrativos Código 009 y Grado 003, y los Directores (as) Técnicos Código 009 Grado 01, la facultad de liquidación de los contratos en los que la Gobernación de Bolívar sea parte (contratante o contratista) y guarden relación con la misión y las funciones asignadas a cada una de las dependencias a las que se encuentren vinculado</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36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2"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Deléguese en los Secretarios (as) de Despacho Código 020 y Grado 04, asignados a la Secretaría de Infraestructura; Secretaría de Hábitat; Secretaría de Educación y Secretaría de Salud, la facultad de adelantar las actuaciones y los procesos tendientes a declarar el incumplimiento contractual, imponer multas, sanciones, hacer efectiva la </w:t>
            </w:r>
            <w:proofErr w:type="spellStart"/>
            <w:r w:rsidRPr="009755E0">
              <w:rPr>
                <w:rFonts w:ascii="Arial" w:eastAsia="Times New Roman" w:hAnsi="Arial" w:cs="Arial"/>
                <w:color w:val="000000"/>
                <w:lang w:eastAsia="es-CO"/>
              </w:rPr>
              <w:t>clausula</w:t>
            </w:r>
            <w:proofErr w:type="spellEnd"/>
            <w:r w:rsidRPr="009755E0">
              <w:rPr>
                <w:rFonts w:ascii="Arial" w:eastAsia="Times New Roman" w:hAnsi="Arial" w:cs="Arial"/>
                <w:color w:val="000000"/>
                <w:lang w:eastAsia="es-CO"/>
              </w:rPr>
              <w:t xml:space="preserve"> penal, así como, las garantías, declarar la caducidad, incluyendo la expedición del acto administrativo motivado de imposición de tales sanciones, la notificación de tales actos y todas actos y actuaciones que deriven del proceso sancionatorio, respecto de los contratos suscritos por el Departamento de Bolívar cuyo objeto guarde relación con la misión y las funciones asignadas a sus Secretarías, siempre y cuando el delegatario no desarrolle la actividad de supervisión contractual respecto de los contratos objeto del trámite sancionatorio.</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DIRECTOR ADMINISTRATIVO DE TALENTO HUMANO</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 : Delegase en el Director Administrativo de Talento Humano, la competencia de realizar los trámites administrativos que se surtan ante la Comisión Nacional del Servicio Civil, necesarios para la obtención de autorizaciones para la provisión de los empleos administrativos pertenecientes a la planta de personal de la Gobernación de Bolívar. En Virtud de la presente delegación el Director Administrativo del Talento Humano podrá presentar recursos en vía gubernativa, solicitar permisos para nombramientos provisionales, encargos y sus respectivas prorrogas, </w:t>
            </w:r>
            <w:proofErr w:type="spellStart"/>
            <w:r w:rsidRPr="009755E0">
              <w:rPr>
                <w:rFonts w:ascii="Arial" w:eastAsia="Times New Roman" w:hAnsi="Arial" w:cs="Arial"/>
                <w:color w:val="000000"/>
                <w:lang w:eastAsia="es-CO"/>
              </w:rPr>
              <w:t>asl</w:t>
            </w:r>
            <w:proofErr w:type="spellEnd"/>
            <w:r w:rsidRPr="009755E0">
              <w:rPr>
                <w:rFonts w:ascii="Arial" w:eastAsia="Times New Roman" w:hAnsi="Arial" w:cs="Arial"/>
                <w:color w:val="000000"/>
                <w:lang w:eastAsia="es-CO"/>
              </w:rPr>
              <w:t xml:space="preserve"> como adelantar cualquier otra actuación administrativa necesaria para la correcta </w:t>
            </w:r>
            <w:r w:rsidRPr="009755E0">
              <w:rPr>
                <w:rFonts w:ascii="Arial" w:eastAsia="Times New Roman" w:hAnsi="Arial" w:cs="Arial"/>
                <w:color w:val="000000"/>
                <w:lang w:eastAsia="es-CO"/>
              </w:rPr>
              <w:lastRenderedPageBreak/>
              <w:t>aplicación de las normas relacionadas con la carrera administrativa, el empleo público y gerencia publica dentro de esta entidad publica</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lastRenderedPageBreak/>
              <w:t> Decreto 291 de 2013</w:t>
            </w:r>
          </w:p>
        </w:tc>
      </w:tr>
      <w:tr w:rsidR="009755E0" w:rsidRPr="009755E0" w:rsidTr="009755E0">
        <w:trPr>
          <w:trHeight w:val="1800"/>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jc w:val="center"/>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lastRenderedPageBreak/>
              <w:t>DIRECTOR ADMINISTRATIVO DE TALENTO HUMANO</w:t>
            </w:r>
          </w:p>
        </w:tc>
        <w:tc>
          <w:tcPr>
            <w:tcW w:w="0" w:type="auto"/>
            <w:tcBorders>
              <w:top w:val="single" w:sz="6" w:space="0" w:color="000000"/>
              <w:left w:val="single" w:sz="6" w:space="0" w:color="000000"/>
              <w:bottom w:val="single" w:sz="2"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 Deléguese en el Director Administrativo de Talento Humano, la competencia para autorizar la realización de trabajos en horas distintas de la jornada ordinaria de trabajo, al personal del nivel Técnico y Asistencial asignado a la Dirección Administrativa de Talento Humano, cuando por razones especiales del servicio, deban realizar trabajos en horas distintas de la jornada ordinaria de labor</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9755E0" w:rsidRPr="009755E0" w:rsidRDefault="009755E0" w:rsidP="009755E0">
            <w:pPr>
              <w:spacing w:after="200" w:line="240" w:lineRule="auto"/>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Decreto 117 de 2014</w:t>
            </w:r>
          </w:p>
        </w:tc>
      </w:tr>
      <w:tr w:rsidR="009755E0" w:rsidRPr="009755E0" w:rsidTr="009755E0">
        <w:trPr>
          <w:trHeight w:val="15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2" w:space="0" w:color="000000"/>
              <w:left w:val="single" w:sz="6" w:space="0" w:color="000000"/>
              <w:bottom w:val="single" w:sz="2"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Deléguese en el Director Administrativo de Logística, la competencia para autorizar la realización de trabajos en horas distintas de la jornada ordinaria de trabajo, al personal del nivel Técnico y Asistencial asignado a la Dirección Administrativa de Logística, cuando por razones especiales del servicio, deban realizar trabajos en horas distintas de la jornada ordinaria de labor.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18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2" w:space="0" w:color="000000"/>
              <w:left w:val="single" w:sz="6" w:space="0" w:color="000000"/>
              <w:bottom w:val="single" w:sz="2"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Deléguese en la Secretaria Privada, la competencia para autorizar la  realización de trabajos en horas distintas de la jornada ordinaria de trabajo, al personal del  nivel técnico y asistencial asignado a la Secretaria Privada y al Despacho del Gobernador  I del Departamento de Bolívar, cuando por razones especiales del servicio deban realizar  trabajos en horas distintas de la jornada ordinaria de labor.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r w:rsidR="009755E0" w:rsidRPr="009755E0" w:rsidTr="009755E0">
        <w:trPr>
          <w:trHeight w:val="24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c>
          <w:tcPr>
            <w:tcW w:w="0" w:type="auto"/>
            <w:tcBorders>
              <w:top w:val="single" w:sz="2" w:space="0" w:color="000000"/>
              <w:left w:val="single" w:sz="6" w:space="0" w:color="000000"/>
              <w:bottom w:val="single" w:sz="6" w:space="0" w:color="000000"/>
              <w:right w:val="single" w:sz="6" w:space="0" w:color="000000"/>
            </w:tcBorders>
            <w:tcMar>
              <w:top w:w="0" w:type="dxa"/>
              <w:left w:w="120" w:type="dxa"/>
              <w:bottom w:w="0" w:type="dxa"/>
              <w:right w:w="120" w:type="dxa"/>
            </w:tcMar>
            <w:vAlign w:val="bottom"/>
            <w:hideMark/>
          </w:tcPr>
          <w:p w:rsidR="009755E0" w:rsidRPr="009755E0" w:rsidRDefault="009755E0" w:rsidP="009755E0">
            <w:pPr>
              <w:spacing w:after="200" w:line="240" w:lineRule="auto"/>
              <w:jc w:val="both"/>
              <w:rPr>
                <w:rFonts w:ascii="Times New Roman" w:eastAsia="Times New Roman" w:hAnsi="Times New Roman" w:cs="Times New Roman"/>
                <w:sz w:val="24"/>
                <w:szCs w:val="24"/>
                <w:lang w:eastAsia="es-CO"/>
              </w:rPr>
            </w:pPr>
            <w:r w:rsidRPr="009755E0">
              <w:rPr>
                <w:rFonts w:ascii="Arial" w:eastAsia="Times New Roman" w:hAnsi="Arial" w:cs="Arial"/>
                <w:color w:val="000000"/>
                <w:lang w:eastAsia="es-CO"/>
              </w:rPr>
              <w:t xml:space="preserve">: Deléguese en el Director Administrativo del Talento Humano, la competencia para el reconocimiento, liquidación e inclusión en la nómina de empleados activos del nivel central las sumas de dinero que deban ser canceladas por concepto de pago de horas extras, recargos nocturnos, dominicales y festivos, que se laboren en atención a la necesidad del servicio existente y como resultado de la realización de trabajos en horas distintas de la jornada ordinaria de trabajo, previamente autorizado por las funciones delegados en los artículos cuarto, </w:t>
            </w:r>
            <w:r w:rsidRPr="009755E0">
              <w:rPr>
                <w:rFonts w:ascii="Arial" w:eastAsia="Times New Roman" w:hAnsi="Arial" w:cs="Arial"/>
                <w:color w:val="000000"/>
                <w:lang w:eastAsia="es-CO"/>
              </w:rPr>
              <w:lastRenderedPageBreak/>
              <w:t xml:space="preserve">quinto y sexto del presente acto administrativo.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55E0" w:rsidRPr="009755E0" w:rsidRDefault="009755E0" w:rsidP="009755E0">
            <w:pPr>
              <w:spacing w:after="0" w:line="240" w:lineRule="auto"/>
              <w:rPr>
                <w:rFonts w:ascii="Times New Roman" w:eastAsia="Times New Roman" w:hAnsi="Times New Roman" w:cs="Times New Roman"/>
                <w:sz w:val="24"/>
                <w:szCs w:val="24"/>
                <w:lang w:eastAsia="es-CO"/>
              </w:rPr>
            </w:pPr>
          </w:p>
        </w:tc>
      </w:tr>
    </w:tbl>
    <w:p w:rsidR="00452053" w:rsidRDefault="00452053"/>
    <w:sectPr w:rsidR="004520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188A"/>
    <w:multiLevelType w:val="hybridMultilevel"/>
    <w:tmpl w:val="8EFA76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25A1043"/>
    <w:multiLevelType w:val="multilevel"/>
    <w:tmpl w:val="0118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E0"/>
    <w:rsid w:val="002913C6"/>
    <w:rsid w:val="00452053"/>
    <w:rsid w:val="0087722D"/>
    <w:rsid w:val="009755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8F55E0-B784-481C-AA3E-5BA87F90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755E0"/>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tab-span">
    <w:name w:val="apple-tab-span"/>
    <w:basedOn w:val="Fuentedeprrafopredeter"/>
    <w:rsid w:val="009755E0"/>
  </w:style>
  <w:style w:type="paragraph" w:styleId="Prrafodelista">
    <w:name w:val="List Paragraph"/>
    <w:basedOn w:val="Normal"/>
    <w:uiPriority w:val="34"/>
    <w:qFormat/>
    <w:rsid w:val="009755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991589">
      <w:bodyDiv w:val="1"/>
      <w:marLeft w:val="0"/>
      <w:marRight w:val="0"/>
      <w:marTop w:val="0"/>
      <w:marBottom w:val="0"/>
      <w:divBdr>
        <w:top w:val="none" w:sz="0" w:space="0" w:color="auto"/>
        <w:left w:val="none" w:sz="0" w:space="0" w:color="auto"/>
        <w:bottom w:val="none" w:sz="0" w:space="0" w:color="auto"/>
        <w:right w:val="none" w:sz="0" w:space="0" w:color="auto"/>
      </w:divBdr>
      <w:divsChild>
        <w:div w:id="1486434314">
          <w:marLeft w:val="-115"/>
          <w:marRight w:val="0"/>
          <w:marTop w:val="0"/>
          <w:marBottom w:val="0"/>
          <w:divBdr>
            <w:top w:val="none" w:sz="0" w:space="0" w:color="auto"/>
            <w:left w:val="none" w:sz="0" w:space="0" w:color="auto"/>
            <w:bottom w:val="none" w:sz="0" w:space="0" w:color="auto"/>
            <w:right w:val="none" w:sz="0" w:space="0" w:color="auto"/>
          </w:divBdr>
        </w:div>
        <w:div w:id="2118406417">
          <w:marLeft w:val="-130"/>
          <w:marRight w:val="0"/>
          <w:marTop w:val="0"/>
          <w:marBottom w:val="0"/>
          <w:divBdr>
            <w:top w:val="none" w:sz="0" w:space="0" w:color="auto"/>
            <w:left w:val="none" w:sz="0" w:space="0" w:color="auto"/>
            <w:bottom w:val="none" w:sz="0" w:space="0" w:color="auto"/>
            <w:right w:val="none" w:sz="0" w:space="0" w:color="auto"/>
          </w:divBdr>
        </w:div>
        <w:div w:id="993214753">
          <w:marLeft w:val="-13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2327</Words>
  <Characters>12799</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Familia</dc:creator>
  <cp:keywords/>
  <dc:description/>
  <cp:lastModifiedBy>Familia</cp:lastModifiedBy>
  <cp:revision>1</cp:revision>
  <dcterms:created xsi:type="dcterms:W3CDTF">2015-12-14T02:16:00Z</dcterms:created>
  <dcterms:modified xsi:type="dcterms:W3CDTF">2015-12-14T02:21:00Z</dcterms:modified>
</cp:coreProperties>
</file>