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871D2" w:rsidRPr="00F57914" w:rsidRDefault="007871D2" w:rsidP="00507EE3">
      <w:pPr>
        <w:jc w:val="center"/>
        <w:rPr>
          <w:rFonts w:ascii="Arial" w:hAnsi="Arial" w:cs="Arial"/>
          <w:b/>
          <w:sz w:val="32"/>
          <w:szCs w:val="32"/>
        </w:rPr>
      </w:pPr>
      <w:r w:rsidRPr="00F57914">
        <w:rPr>
          <w:rFonts w:ascii="Arial" w:hAnsi="Arial" w:cs="Arial"/>
          <w:b/>
          <w:sz w:val="32"/>
          <w:szCs w:val="32"/>
        </w:rPr>
        <w:t>INFORME DE EMPAL</w:t>
      </w:r>
      <w:bookmarkStart w:id="0" w:name="_GoBack"/>
      <w:bookmarkEnd w:id="0"/>
      <w:r w:rsidRPr="00F57914">
        <w:rPr>
          <w:rFonts w:ascii="Arial" w:hAnsi="Arial" w:cs="Arial"/>
          <w:b/>
          <w:sz w:val="32"/>
          <w:szCs w:val="32"/>
        </w:rPr>
        <w:t>ME 2012 - 2015</w:t>
      </w:r>
    </w:p>
    <w:p w:rsidR="007871D2" w:rsidRPr="00F57914" w:rsidRDefault="007871D2" w:rsidP="007871D2">
      <w:pPr>
        <w:jc w:val="center"/>
        <w:rPr>
          <w:rFonts w:ascii="Arial" w:hAnsi="Arial" w:cs="Arial"/>
          <w:b/>
          <w:sz w:val="32"/>
          <w:szCs w:val="32"/>
        </w:rPr>
      </w:pPr>
    </w:p>
    <w:p w:rsidR="007871D2" w:rsidRPr="00F57914" w:rsidRDefault="007871D2" w:rsidP="007871D2">
      <w:pPr>
        <w:jc w:val="center"/>
        <w:rPr>
          <w:rFonts w:ascii="Arial" w:hAnsi="Arial" w:cs="Arial"/>
          <w:b/>
          <w:sz w:val="32"/>
          <w:szCs w:val="32"/>
        </w:rPr>
      </w:pPr>
    </w:p>
    <w:p w:rsidR="007871D2" w:rsidRPr="00F57914" w:rsidRDefault="007871D2" w:rsidP="007871D2">
      <w:pPr>
        <w:jc w:val="center"/>
        <w:rPr>
          <w:rFonts w:ascii="Arial" w:hAnsi="Arial" w:cs="Arial"/>
          <w:b/>
          <w:sz w:val="32"/>
          <w:szCs w:val="32"/>
        </w:rPr>
      </w:pPr>
    </w:p>
    <w:p w:rsidR="007871D2" w:rsidRPr="00F57914" w:rsidRDefault="007871D2" w:rsidP="007871D2">
      <w:pPr>
        <w:jc w:val="center"/>
        <w:rPr>
          <w:rFonts w:ascii="Arial" w:hAnsi="Arial" w:cs="Arial"/>
          <w:b/>
          <w:sz w:val="32"/>
          <w:szCs w:val="32"/>
        </w:rPr>
      </w:pPr>
    </w:p>
    <w:p w:rsidR="007871D2" w:rsidRDefault="007871D2" w:rsidP="007871D2">
      <w:pPr>
        <w:rPr>
          <w:rFonts w:ascii="Arial" w:hAnsi="Arial" w:cs="Arial"/>
          <w:b/>
          <w:sz w:val="32"/>
          <w:szCs w:val="32"/>
        </w:rPr>
      </w:pPr>
    </w:p>
    <w:p w:rsidR="007871D2" w:rsidRPr="00F57914" w:rsidRDefault="007871D2" w:rsidP="007871D2">
      <w:pPr>
        <w:rPr>
          <w:rFonts w:ascii="Arial" w:hAnsi="Arial" w:cs="Arial"/>
          <w:b/>
          <w:sz w:val="32"/>
          <w:szCs w:val="32"/>
        </w:rPr>
      </w:pPr>
    </w:p>
    <w:p w:rsidR="007871D2" w:rsidRPr="00F57914" w:rsidRDefault="007871D2" w:rsidP="007871D2">
      <w:pPr>
        <w:jc w:val="center"/>
        <w:rPr>
          <w:rFonts w:ascii="Arial" w:hAnsi="Arial" w:cs="Arial"/>
          <w:b/>
          <w:sz w:val="32"/>
          <w:szCs w:val="32"/>
        </w:rPr>
      </w:pPr>
    </w:p>
    <w:p w:rsidR="007871D2" w:rsidRPr="00F57914" w:rsidRDefault="007871D2" w:rsidP="007871D2">
      <w:pPr>
        <w:jc w:val="center"/>
        <w:rPr>
          <w:rFonts w:ascii="Arial" w:hAnsi="Arial" w:cs="Arial"/>
          <w:b/>
          <w:sz w:val="32"/>
          <w:szCs w:val="32"/>
        </w:rPr>
      </w:pPr>
      <w:r w:rsidRPr="00F57914">
        <w:rPr>
          <w:rFonts w:ascii="Arial" w:hAnsi="Arial" w:cs="Arial"/>
          <w:b/>
          <w:sz w:val="32"/>
          <w:szCs w:val="32"/>
        </w:rPr>
        <w:t>SECRETARIA DE VICTIMAS Y DDHH</w:t>
      </w:r>
    </w:p>
    <w:p w:rsidR="007871D2" w:rsidRPr="00F57914" w:rsidRDefault="007871D2" w:rsidP="007871D2">
      <w:pPr>
        <w:jc w:val="center"/>
        <w:rPr>
          <w:rFonts w:ascii="Arial" w:hAnsi="Arial" w:cs="Arial"/>
          <w:b/>
          <w:sz w:val="32"/>
          <w:szCs w:val="32"/>
        </w:rPr>
      </w:pPr>
    </w:p>
    <w:p w:rsidR="007871D2" w:rsidRPr="00F57914" w:rsidRDefault="007871D2" w:rsidP="007871D2">
      <w:pPr>
        <w:jc w:val="center"/>
        <w:rPr>
          <w:rFonts w:ascii="Arial" w:hAnsi="Arial" w:cs="Arial"/>
          <w:b/>
          <w:sz w:val="32"/>
          <w:szCs w:val="32"/>
        </w:rPr>
      </w:pPr>
    </w:p>
    <w:p w:rsidR="007871D2" w:rsidRPr="00F57914" w:rsidRDefault="007871D2" w:rsidP="007871D2">
      <w:pPr>
        <w:jc w:val="center"/>
        <w:rPr>
          <w:rFonts w:ascii="Arial" w:hAnsi="Arial" w:cs="Arial"/>
          <w:b/>
          <w:sz w:val="32"/>
          <w:szCs w:val="32"/>
        </w:rPr>
      </w:pPr>
    </w:p>
    <w:p w:rsidR="007871D2" w:rsidRPr="00F57914" w:rsidRDefault="007871D2" w:rsidP="007871D2">
      <w:pPr>
        <w:jc w:val="center"/>
        <w:rPr>
          <w:rFonts w:ascii="Arial" w:hAnsi="Arial" w:cs="Arial"/>
          <w:b/>
          <w:sz w:val="32"/>
          <w:szCs w:val="32"/>
        </w:rPr>
      </w:pPr>
    </w:p>
    <w:p w:rsidR="007871D2" w:rsidRPr="00F57914" w:rsidRDefault="007871D2" w:rsidP="007871D2">
      <w:pPr>
        <w:rPr>
          <w:rFonts w:ascii="Arial" w:hAnsi="Arial" w:cs="Arial"/>
          <w:b/>
          <w:sz w:val="32"/>
          <w:szCs w:val="32"/>
        </w:rPr>
      </w:pPr>
    </w:p>
    <w:p w:rsidR="007871D2" w:rsidRPr="00F57914" w:rsidRDefault="007871D2" w:rsidP="007871D2">
      <w:pPr>
        <w:jc w:val="center"/>
        <w:rPr>
          <w:rFonts w:ascii="Arial" w:hAnsi="Arial" w:cs="Arial"/>
          <w:b/>
          <w:sz w:val="32"/>
          <w:szCs w:val="32"/>
        </w:rPr>
      </w:pPr>
    </w:p>
    <w:p w:rsidR="007871D2" w:rsidRPr="00F57914" w:rsidRDefault="007871D2" w:rsidP="007871D2">
      <w:pPr>
        <w:jc w:val="center"/>
        <w:rPr>
          <w:rFonts w:ascii="Arial" w:hAnsi="Arial" w:cs="Arial"/>
          <w:b/>
          <w:sz w:val="32"/>
          <w:szCs w:val="32"/>
        </w:rPr>
      </w:pPr>
    </w:p>
    <w:p w:rsidR="005961F1" w:rsidRDefault="005961F1" w:rsidP="005961F1">
      <w:pPr>
        <w:rPr>
          <w:rFonts w:ascii="Arial" w:hAnsi="Arial" w:cs="Arial"/>
          <w:b/>
          <w:sz w:val="32"/>
          <w:szCs w:val="32"/>
        </w:rPr>
      </w:pPr>
    </w:p>
    <w:p w:rsidR="005961F1" w:rsidRDefault="005961F1" w:rsidP="005961F1">
      <w:pPr>
        <w:rPr>
          <w:rFonts w:ascii="Arial" w:hAnsi="Arial" w:cs="Arial"/>
          <w:b/>
          <w:sz w:val="32"/>
          <w:szCs w:val="32"/>
        </w:rPr>
      </w:pPr>
    </w:p>
    <w:p w:rsidR="005961F1" w:rsidRDefault="005961F1" w:rsidP="005961F1">
      <w:pPr>
        <w:jc w:val="center"/>
        <w:rPr>
          <w:rFonts w:ascii="Arial" w:hAnsi="Arial" w:cs="Arial"/>
          <w:b/>
          <w:sz w:val="32"/>
          <w:szCs w:val="32"/>
        </w:rPr>
      </w:pPr>
      <w:r>
        <w:rPr>
          <w:rFonts w:ascii="Arial" w:hAnsi="Arial" w:cs="Arial"/>
          <w:b/>
          <w:sz w:val="32"/>
          <w:szCs w:val="32"/>
        </w:rPr>
        <w:t>CARTAGENA D.T. Y C., OCTUBRE 27</w:t>
      </w:r>
      <w:r w:rsidR="007871D2" w:rsidRPr="00F57914">
        <w:rPr>
          <w:rFonts w:ascii="Arial" w:hAnsi="Arial" w:cs="Arial"/>
          <w:b/>
          <w:sz w:val="32"/>
          <w:szCs w:val="32"/>
        </w:rPr>
        <w:t xml:space="preserve"> DE 2015</w:t>
      </w:r>
    </w:p>
    <w:p w:rsidR="007871D2" w:rsidRPr="00F57914" w:rsidRDefault="007871D2" w:rsidP="005961F1">
      <w:pPr>
        <w:jc w:val="both"/>
        <w:rPr>
          <w:rFonts w:ascii="Arial" w:hAnsi="Arial" w:cs="Arial"/>
          <w:b/>
          <w:sz w:val="32"/>
          <w:szCs w:val="32"/>
        </w:rPr>
      </w:pPr>
      <w:r w:rsidRPr="00F26B18">
        <w:rPr>
          <w:rFonts w:ascii="Arial" w:eastAsia="Arial Unicode MS" w:hAnsi="Arial" w:cs="Arial"/>
          <w:kern w:val="3"/>
          <w:sz w:val="24"/>
          <w:szCs w:val="24"/>
        </w:rPr>
        <w:lastRenderedPageBreak/>
        <w:t xml:space="preserve">El Plan de Desarrollo Departamental “Bolívar Ganador 2012-2015” dentro del capítulo “Una sociedad en armonía para todos” se incluye la Atención a Víctimas y Restitución de Tierras en Bolívar, teniendo como una de sus metas, la creación de la Secretaría de Víctimas y Derechos Humanos  como cumplimiento a las obligaciones que exige la Ley 1448 de 2011 también conocida como “Ley de Víctimas y Restitución de Tierras”.  </w:t>
      </w:r>
    </w:p>
    <w:p w:rsidR="007871D2" w:rsidRPr="00F26B18" w:rsidRDefault="007871D2" w:rsidP="007871D2">
      <w:pPr>
        <w:jc w:val="both"/>
        <w:rPr>
          <w:rFonts w:ascii="Arial" w:eastAsia="Arial Unicode MS" w:hAnsi="Arial" w:cs="Arial"/>
          <w:kern w:val="3"/>
          <w:sz w:val="24"/>
          <w:szCs w:val="24"/>
        </w:rPr>
      </w:pPr>
      <w:r w:rsidRPr="00F26B18">
        <w:rPr>
          <w:rFonts w:ascii="Arial" w:eastAsia="Arial Unicode MS" w:hAnsi="Arial" w:cs="Arial"/>
          <w:kern w:val="3"/>
          <w:sz w:val="24"/>
          <w:szCs w:val="24"/>
        </w:rPr>
        <w:t>Es por ello que el Decreto 788 de 2012 le permitió a la Gobernación de Bolívar reorganizar y modernizar su estructura administrativa, creando la Secretaría de Víctimas y Derechos Humanos, que entró en vigencia el 31 de diciembre de 2012.</w:t>
      </w:r>
    </w:p>
    <w:p w:rsidR="007871D2" w:rsidRPr="00F26B18" w:rsidRDefault="007871D2" w:rsidP="007871D2">
      <w:pPr>
        <w:pStyle w:val="Standard"/>
        <w:jc w:val="both"/>
        <w:rPr>
          <w:rFonts w:ascii="Arial" w:hAnsi="Arial" w:cs="Arial"/>
          <w:sz w:val="24"/>
          <w:szCs w:val="24"/>
        </w:rPr>
      </w:pPr>
      <w:r w:rsidRPr="00F26B18">
        <w:rPr>
          <w:rFonts w:ascii="Arial" w:hAnsi="Arial" w:cs="Arial"/>
          <w:sz w:val="24"/>
          <w:szCs w:val="24"/>
        </w:rPr>
        <w:t>El artículo 20 del Decreto 788 de 2012 señala que el propósito y función general de la Secretaría de Víctimas y Derechos Humanos de la Gobernación de Bolívar es el de “articular y adoptar políticas nacionales dentro de la Administración Departamental con criterios de inclusión e integración productivas, de tal forma que se convierta en instrumento indispensable para lograr resultados satisfactorios en desarrollo humano que Bolívar requiere.”</w:t>
      </w:r>
    </w:p>
    <w:p w:rsidR="007871D2" w:rsidRDefault="007871D2" w:rsidP="007871D2">
      <w:pPr>
        <w:pStyle w:val="Standard"/>
        <w:jc w:val="both"/>
        <w:rPr>
          <w:rFonts w:ascii="Arial" w:hAnsi="Arial" w:cs="Arial"/>
          <w:sz w:val="24"/>
          <w:szCs w:val="24"/>
        </w:rPr>
      </w:pPr>
      <w:r w:rsidRPr="00F26B18">
        <w:rPr>
          <w:rFonts w:ascii="Arial" w:hAnsi="Arial" w:cs="Arial"/>
          <w:sz w:val="24"/>
          <w:szCs w:val="24"/>
        </w:rPr>
        <w:t>Esta Secretaría tiene como misión implementar la Ley 1448 de 2011 y su política pública en el departamento de Bolívar a través de programas y proyectos que garanticen las medidas de atención, asistencia y reparación integral  a las víctimas del conflicto armado en el territorio, impulsando acciones conjuntas con otras entidades del gobierno y/o privadas; nacionales y municipales para satisfacer y garantizar los derechos de verdad, justicia reparación y no repetición con el objetivo de devolver la confianza y dar respaldo gubernamental a las víctimas de Bolívar.</w:t>
      </w:r>
    </w:p>
    <w:p w:rsidR="007871D2" w:rsidRDefault="007871D2" w:rsidP="007871D2">
      <w:pPr>
        <w:spacing w:after="0"/>
        <w:jc w:val="both"/>
        <w:rPr>
          <w:rFonts w:ascii="Arial" w:hAnsi="Arial" w:cs="Arial"/>
          <w:sz w:val="24"/>
          <w:szCs w:val="24"/>
        </w:rPr>
      </w:pPr>
      <w:r w:rsidRPr="009C5376">
        <w:rPr>
          <w:rFonts w:ascii="Arial" w:hAnsi="Arial" w:cs="Arial"/>
          <w:sz w:val="24"/>
          <w:szCs w:val="24"/>
        </w:rPr>
        <w:t>A continuación se relaciona la información de las actividades realizadas por los distintos componentes que conforman la Secretaria de Victimas y DDHH de la Gobernación de Bolívar, como parte del empalme 2015, dichos componentes son:</w:t>
      </w:r>
      <w:r>
        <w:rPr>
          <w:rFonts w:ascii="Arial" w:hAnsi="Arial" w:cs="Arial"/>
          <w:sz w:val="24"/>
          <w:szCs w:val="24"/>
        </w:rPr>
        <w:t xml:space="preserve"> </w:t>
      </w:r>
      <w:r w:rsidRPr="00530938">
        <w:rPr>
          <w:rFonts w:ascii="Arial" w:hAnsi="Arial" w:cs="Arial"/>
          <w:sz w:val="24"/>
          <w:szCs w:val="24"/>
        </w:rPr>
        <w:t>Componente de Prevención y Protección</w:t>
      </w:r>
      <w:r>
        <w:rPr>
          <w:rFonts w:ascii="Arial" w:hAnsi="Arial" w:cs="Arial"/>
          <w:sz w:val="24"/>
          <w:szCs w:val="24"/>
        </w:rPr>
        <w:t xml:space="preserve">, </w:t>
      </w:r>
      <w:r w:rsidRPr="00530938">
        <w:rPr>
          <w:rFonts w:ascii="Arial" w:hAnsi="Arial" w:cs="Arial"/>
          <w:sz w:val="24"/>
          <w:szCs w:val="24"/>
        </w:rPr>
        <w:t>Componente de Asistencia y Atención</w:t>
      </w:r>
      <w:r>
        <w:rPr>
          <w:rFonts w:ascii="Arial" w:hAnsi="Arial" w:cs="Arial"/>
          <w:sz w:val="24"/>
          <w:szCs w:val="24"/>
        </w:rPr>
        <w:t xml:space="preserve">, </w:t>
      </w:r>
      <w:r w:rsidRPr="00530938">
        <w:rPr>
          <w:rFonts w:ascii="Arial" w:hAnsi="Arial" w:cs="Arial"/>
          <w:sz w:val="24"/>
          <w:szCs w:val="24"/>
        </w:rPr>
        <w:t>Componen</w:t>
      </w:r>
      <w:r>
        <w:rPr>
          <w:rFonts w:ascii="Arial" w:hAnsi="Arial" w:cs="Arial"/>
          <w:sz w:val="24"/>
          <w:szCs w:val="24"/>
        </w:rPr>
        <w:t xml:space="preserve">te de Reparación Integral, Componente de Reparación Colectiva, </w:t>
      </w:r>
      <w:r w:rsidRPr="00530938">
        <w:rPr>
          <w:rFonts w:ascii="Arial" w:hAnsi="Arial" w:cs="Arial"/>
          <w:sz w:val="24"/>
          <w:szCs w:val="24"/>
        </w:rPr>
        <w:t>Compo</w:t>
      </w:r>
      <w:r>
        <w:rPr>
          <w:rFonts w:ascii="Arial" w:hAnsi="Arial" w:cs="Arial"/>
          <w:sz w:val="24"/>
          <w:szCs w:val="24"/>
        </w:rPr>
        <w:t>nente de Participación y el Componente de Fortalecimiento Institucional. Esta información esta presentada en matrices, como lo sugieren los lineamientos generales para la inclusión de la política pública para las víctimas en el informe de gestión del periodo 2012-2015, y en los procesos de empalme de las administraciones territoriales.</w:t>
      </w:r>
    </w:p>
    <w:p w:rsidR="007871D2" w:rsidRDefault="007871D2" w:rsidP="007871D2">
      <w:pPr>
        <w:spacing w:after="0"/>
        <w:jc w:val="both"/>
        <w:rPr>
          <w:rFonts w:ascii="Arial" w:hAnsi="Arial" w:cs="Arial"/>
          <w:sz w:val="24"/>
          <w:szCs w:val="24"/>
        </w:rPr>
      </w:pPr>
    </w:p>
    <w:p w:rsidR="007871D2" w:rsidRDefault="007871D2" w:rsidP="007871D2">
      <w:pPr>
        <w:spacing w:after="0"/>
        <w:jc w:val="both"/>
        <w:rPr>
          <w:rFonts w:ascii="Arial" w:hAnsi="Arial" w:cs="Arial"/>
          <w:sz w:val="24"/>
          <w:szCs w:val="24"/>
        </w:rPr>
      </w:pPr>
      <w:r>
        <w:rPr>
          <w:rFonts w:ascii="Arial" w:hAnsi="Arial" w:cs="Arial"/>
          <w:sz w:val="24"/>
          <w:szCs w:val="24"/>
        </w:rPr>
        <w:t>En este informe también se presenta la información de la gestión del componente de Derechos Humanos de la Secretaria de Victimas y DDHH de la Gobernación de Bolívar, como también la información de la contratación de la misma.</w:t>
      </w:r>
    </w:p>
    <w:p w:rsidR="007871D2" w:rsidRPr="00F26B18" w:rsidRDefault="007871D2" w:rsidP="007871D2">
      <w:pPr>
        <w:pStyle w:val="Standard"/>
        <w:jc w:val="both"/>
        <w:rPr>
          <w:rFonts w:ascii="Arial" w:hAnsi="Arial" w:cs="Arial"/>
          <w:sz w:val="24"/>
          <w:szCs w:val="24"/>
        </w:rPr>
      </w:pPr>
    </w:p>
    <w:p w:rsidR="007871D2" w:rsidRDefault="007871D2" w:rsidP="007871D2">
      <w:pPr>
        <w:jc w:val="both"/>
        <w:rPr>
          <w:rFonts w:ascii="Arial" w:hAnsi="Arial" w:cs="Arial"/>
          <w:b/>
          <w:sz w:val="24"/>
          <w:szCs w:val="24"/>
        </w:rPr>
      </w:pPr>
    </w:p>
    <w:p w:rsidR="007871D2" w:rsidRDefault="007871D2" w:rsidP="007871D2">
      <w:pPr>
        <w:jc w:val="center"/>
        <w:rPr>
          <w:rFonts w:ascii="Arial" w:hAnsi="Arial" w:cs="Arial"/>
          <w:b/>
          <w:sz w:val="24"/>
          <w:szCs w:val="24"/>
        </w:rPr>
      </w:pPr>
    </w:p>
    <w:p w:rsidR="007871D2" w:rsidRDefault="007871D2" w:rsidP="007871D2">
      <w:pPr>
        <w:rPr>
          <w:rFonts w:ascii="Arial" w:hAnsi="Arial" w:cs="Arial"/>
          <w:b/>
          <w:sz w:val="24"/>
          <w:szCs w:val="24"/>
        </w:rPr>
      </w:pPr>
    </w:p>
    <w:p w:rsidR="007871D2" w:rsidRDefault="007871D2" w:rsidP="007871D2">
      <w:pPr>
        <w:rPr>
          <w:rFonts w:ascii="Arial" w:hAnsi="Arial" w:cs="Arial"/>
          <w:b/>
          <w:sz w:val="24"/>
          <w:szCs w:val="24"/>
        </w:rPr>
      </w:pPr>
    </w:p>
    <w:p w:rsidR="007871D2" w:rsidRDefault="007871D2" w:rsidP="007871D2">
      <w:pPr>
        <w:rPr>
          <w:rFonts w:ascii="Arial" w:hAnsi="Arial" w:cs="Arial"/>
          <w:b/>
          <w:sz w:val="24"/>
          <w:szCs w:val="24"/>
        </w:rPr>
      </w:pPr>
    </w:p>
    <w:p w:rsidR="007871D2" w:rsidRDefault="007871D2" w:rsidP="007871D2">
      <w:pPr>
        <w:rPr>
          <w:rFonts w:ascii="Arial" w:hAnsi="Arial" w:cs="Arial"/>
          <w:b/>
          <w:sz w:val="24"/>
          <w:szCs w:val="24"/>
        </w:rPr>
      </w:pPr>
    </w:p>
    <w:p w:rsidR="007871D2" w:rsidRDefault="007871D2" w:rsidP="007871D2">
      <w:pPr>
        <w:rPr>
          <w:rFonts w:ascii="Arial" w:hAnsi="Arial" w:cs="Arial"/>
          <w:b/>
          <w:sz w:val="24"/>
          <w:szCs w:val="24"/>
        </w:rPr>
      </w:pPr>
    </w:p>
    <w:p w:rsidR="007871D2" w:rsidRDefault="007871D2" w:rsidP="007871D2">
      <w:pPr>
        <w:rPr>
          <w:rFonts w:ascii="Arial" w:hAnsi="Arial" w:cs="Arial"/>
          <w:b/>
          <w:sz w:val="24"/>
          <w:szCs w:val="24"/>
        </w:rPr>
      </w:pPr>
    </w:p>
    <w:p w:rsidR="007871D2" w:rsidRDefault="007871D2" w:rsidP="007871D2">
      <w:pPr>
        <w:rPr>
          <w:rFonts w:ascii="Arial" w:hAnsi="Arial" w:cs="Arial"/>
          <w:b/>
          <w:sz w:val="24"/>
          <w:szCs w:val="24"/>
        </w:rPr>
      </w:pPr>
    </w:p>
    <w:p w:rsidR="007871D2" w:rsidRDefault="007871D2" w:rsidP="007871D2">
      <w:pPr>
        <w:rPr>
          <w:rFonts w:ascii="Arial" w:hAnsi="Arial" w:cs="Arial"/>
          <w:b/>
          <w:sz w:val="24"/>
          <w:szCs w:val="24"/>
        </w:rPr>
      </w:pPr>
    </w:p>
    <w:p w:rsidR="007871D2" w:rsidRDefault="007871D2" w:rsidP="007871D2">
      <w:pPr>
        <w:rPr>
          <w:rFonts w:ascii="Arial" w:hAnsi="Arial" w:cs="Arial"/>
          <w:b/>
          <w:sz w:val="24"/>
          <w:szCs w:val="24"/>
        </w:rPr>
      </w:pPr>
    </w:p>
    <w:p w:rsidR="007871D2" w:rsidRDefault="007871D2" w:rsidP="007871D2">
      <w:pPr>
        <w:rPr>
          <w:rFonts w:ascii="Arial" w:hAnsi="Arial" w:cs="Arial"/>
          <w:b/>
          <w:sz w:val="24"/>
          <w:szCs w:val="24"/>
        </w:rPr>
      </w:pPr>
    </w:p>
    <w:p w:rsidR="007871D2" w:rsidRDefault="007871D2" w:rsidP="007871D2">
      <w:pPr>
        <w:rPr>
          <w:rFonts w:ascii="Arial" w:hAnsi="Arial" w:cs="Arial"/>
          <w:b/>
          <w:sz w:val="24"/>
          <w:szCs w:val="24"/>
        </w:rPr>
      </w:pPr>
    </w:p>
    <w:p w:rsidR="007871D2" w:rsidRDefault="007871D2" w:rsidP="007871D2">
      <w:pPr>
        <w:rPr>
          <w:rFonts w:ascii="Arial" w:hAnsi="Arial" w:cs="Arial"/>
          <w:b/>
          <w:sz w:val="24"/>
          <w:szCs w:val="24"/>
        </w:rPr>
      </w:pPr>
    </w:p>
    <w:p w:rsidR="007871D2" w:rsidRDefault="007871D2" w:rsidP="007871D2">
      <w:pPr>
        <w:rPr>
          <w:rFonts w:ascii="Arial" w:hAnsi="Arial" w:cs="Arial"/>
          <w:b/>
          <w:sz w:val="24"/>
          <w:szCs w:val="24"/>
        </w:rPr>
      </w:pPr>
    </w:p>
    <w:p w:rsidR="007871D2" w:rsidRDefault="007871D2" w:rsidP="007871D2">
      <w:pPr>
        <w:rPr>
          <w:rFonts w:ascii="Arial" w:hAnsi="Arial" w:cs="Arial"/>
          <w:b/>
          <w:sz w:val="24"/>
          <w:szCs w:val="24"/>
        </w:rPr>
      </w:pPr>
    </w:p>
    <w:p w:rsidR="005961F1" w:rsidRDefault="005961F1" w:rsidP="007871D2">
      <w:pPr>
        <w:rPr>
          <w:rFonts w:ascii="Arial" w:hAnsi="Arial" w:cs="Arial"/>
          <w:b/>
          <w:sz w:val="24"/>
          <w:szCs w:val="24"/>
        </w:rPr>
      </w:pPr>
    </w:p>
    <w:p w:rsidR="005961F1" w:rsidRDefault="005961F1" w:rsidP="007871D2">
      <w:pPr>
        <w:rPr>
          <w:rFonts w:ascii="Arial" w:hAnsi="Arial" w:cs="Arial"/>
          <w:b/>
          <w:sz w:val="24"/>
          <w:szCs w:val="24"/>
        </w:rPr>
      </w:pPr>
    </w:p>
    <w:p w:rsidR="005961F1" w:rsidRDefault="005961F1" w:rsidP="007871D2">
      <w:pPr>
        <w:rPr>
          <w:rFonts w:ascii="Arial" w:hAnsi="Arial" w:cs="Arial"/>
          <w:b/>
          <w:sz w:val="24"/>
          <w:szCs w:val="24"/>
        </w:rPr>
      </w:pPr>
    </w:p>
    <w:p w:rsidR="007871D2" w:rsidRDefault="007871D2" w:rsidP="007871D2">
      <w:pPr>
        <w:rPr>
          <w:rFonts w:ascii="Arial" w:hAnsi="Arial" w:cs="Arial"/>
          <w:b/>
          <w:sz w:val="24"/>
          <w:szCs w:val="24"/>
        </w:rPr>
      </w:pPr>
    </w:p>
    <w:p w:rsidR="007871D2" w:rsidRPr="00F57914" w:rsidRDefault="007871D2" w:rsidP="007871D2">
      <w:pPr>
        <w:jc w:val="center"/>
        <w:rPr>
          <w:rFonts w:ascii="Arial" w:hAnsi="Arial" w:cs="Arial"/>
          <w:b/>
          <w:sz w:val="32"/>
          <w:szCs w:val="32"/>
        </w:rPr>
      </w:pPr>
      <w:r>
        <w:rPr>
          <w:rFonts w:ascii="Arial" w:hAnsi="Arial" w:cs="Arial"/>
          <w:b/>
          <w:sz w:val="32"/>
          <w:szCs w:val="32"/>
        </w:rPr>
        <w:t xml:space="preserve">PROCESO DE </w:t>
      </w:r>
      <w:r w:rsidRPr="00F57914">
        <w:rPr>
          <w:rFonts w:ascii="Arial" w:hAnsi="Arial" w:cs="Arial"/>
          <w:b/>
          <w:sz w:val="32"/>
          <w:szCs w:val="32"/>
        </w:rPr>
        <w:t>E</w:t>
      </w:r>
      <w:r>
        <w:rPr>
          <w:rFonts w:ascii="Arial" w:hAnsi="Arial" w:cs="Arial"/>
          <w:b/>
          <w:sz w:val="32"/>
          <w:szCs w:val="32"/>
        </w:rPr>
        <w:t>MPALME</w:t>
      </w:r>
    </w:p>
    <w:p w:rsidR="007871D2" w:rsidRDefault="007871D2" w:rsidP="007871D2">
      <w:pPr>
        <w:rPr>
          <w:rFonts w:ascii="Arial" w:hAnsi="Arial" w:cs="Arial"/>
          <w:b/>
          <w:sz w:val="24"/>
          <w:szCs w:val="24"/>
        </w:rPr>
      </w:pPr>
    </w:p>
    <w:p w:rsidR="007871D2" w:rsidRDefault="007871D2" w:rsidP="007871D2">
      <w:pPr>
        <w:rPr>
          <w:rFonts w:ascii="Arial" w:hAnsi="Arial" w:cs="Arial"/>
          <w:b/>
          <w:sz w:val="24"/>
          <w:szCs w:val="24"/>
        </w:rPr>
      </w:pPr>
    </w:p>
    <w:p w:rsidR="007871D2" w:rsidRPr="00507EE3" w:rsidRDefault="007871D2" w:rsidP="007871D2">
      <w:pPr>
        <w:pStyle w:val="Prrafodelista"/>
        <w:numPr>
          <w:ilvl w:val="1"/>
          <w:numId w:val="21"/>
        </w:numPr>
        <w:rPr>
          <w:rFonts w:ascii="Arial" w:hAnsi="Arial" w:cs="Arial"/>
          <w:b/>
          <w:sz w:val="28"/>
          <w:szCs w:val="28"/>
        </w:rPr>
      </w:pPr>
      <w:r w:rsidRPr="00507EE3">
        <w:rPr>
          <w:rFonts w:ascii="Arial" w:hAnsi="Arial" w:cs="Arial"/>
          <w:b/>
          <w:sz w:val="28"/>
          <w:szCs w:val="28"/>
        </w:rPr>
        <w:t>Empalme</w:t>
      </w:r>
    </w:p>
    <w:p w:rsidR="007871D2" w:rsidRPr="00507EE3" w:rsidRDefault="00AB10CC" w:rsidP="007871D2">
      <w:pPr>
        <w:pStyle w:val="Prrafodelista"/>
        <w:numPr>
          <w:ilvl w:val="1"/>
          <w:numId w:val="22"/>
        </w:numPr>
        <w:rPr>
          <w:rFonts w:ascii="Arial" w:hAnsi="Arial" w:cs="Arial"/>
          <w:b/>
          <w:sz w:val="28"/>
          <w:szCs w:val="28"/>
        </w:rPr>
      </w:pPr>
      <w:r>
        <w:rPr>
          <w:rFonts w:ascii="Arial" w:hAnsi="Arial" w:cs="Arial"/>
          <w:b/>
          <w:sz w:val="28"/>
          <w:szCs w:val="28"/>
        </w:rPr>
        <w:t xml:space="preserve"> </w:t>
      </w:r>
      <w:r w:rsidR="007871D2" w:rsidRPr="00507EE3">
        <w:rPr>
          <w:rFonts w:ascii="Arial" w:hAnsi="Arial" w:cs="Arial"/>
          <w:b/>
          <w:sz w:val="28"/>
          <w:szCs w:val="28"/>
        </w:rPr>
        <w:t>Información de contexto</w:t>
      </w:r>
    </w:p>
    <w:p w:rsidR="007871D2" w:rsidRPr="00507EE3" w:rsidRDefault="00AB10CC" w:rsidP="007871D2">
      <w:pPr>
        <w:pStyle w:val="Prrafodelista"/>
        <w:numPr>
          <w:ilvl w:val="1"/>
          <w:numId w:val="22"/>
        </w:numPr>
        <w:rPr>
          <w:rFonts w:ascii="Arial" w:hAnsi="Arial" w:cs="Arial"/>
          <w:b/>
          <w:sz w:val="28"/>
          <w:szCs w:val="28"/>
        </w:rPr>
      </w:pPr>
      <w:r>
        <w:rPr>
          <w:rFonts w:ascii="Arial" w:hAnsi="Arial" w:cs="Arial"/>
          <w:b/>
          <w:sz w:val="28"/>
          <w:szCs w:val="28"/>
        </w:rPr>
        <w:t xml:space="preserve"> </w:t>
      </w:r>
      <w:r w:rsidR="007871D2" w:rsidRPr="00507EE3">
        <w:rPr>
          <w:rFonts w:ascii="Arial" w:hAnsi="Arial" w:cs="Arial"/>
          <w:b/>
          <w:sz w:val="28"/>
          <w:szCs w:val="28"/>
        </w:rPr>
        <w:t>Información administrativa y organizada</w:t>
      </w:r>
    </w:p>
    <w:p w:rsidR="007871D2" w:rsidRPr="00507EE3" w:rsidRDefault="007871D2" w:rsidP="007871D2">
      <w:pPr>
        <w:rPr>
          <w:rFonts w:ascii="Arial" w:hAnsi="Arial" w:cs="Arial"/>
          <w:b/>
          <w:sz w:val="28"/>
          <w:szCs w:val="28"/>
        </w:rPr>
      </w:pPr>
    </w:p>
    <w:p w:rsidR="007871D2" w:rsidRPr="00507EE3" w:rsidRDefault="007871D2" w:rsidP="007871D2">
      <w:pPr>
        <w:pStyle w:val="Prrafodelista"/>
        <w:numPr>
          <w:ilvl w:val="1"/>
          <w:numId w:val="21"/>
        </w:numPr>
        <w:rPr>
          <w:rFonts w:ascii="Arial" w:hAnsi="Arial" w:cs="Arial"/>
          <w:b/>
          <w:sz w:val="28"/>
          <w:szCs w:val="28"/>
        </w:rPr>
      </w:pPr>
      <w:r w:rsidRPr="00507EE3">
        <w:rPr>
          <w:rFonts w:ascii="Arial" w:hAnsi="Arial" w:cs="Arial"/>
          <w:b/>
          <w:sz w:val="28"/>
          <w:szCs w:val="28"/>
        </w:rPr>
        <w:t>Temas específicos de gestión política y prestación de servicios</w:t>
      </w:r>
    </w:p>
    <w:p w:rsidR="007871D2" w:rsidRPr="00507EE3" w:rsidRDefault="007871D2" w:rsidP="007871D2">
      <w:pPr>
        <w:rPr>
          <w:rFonts w:ascii="Arial" w:hAnsi="Arial" w:cs="Arial"/>
          <w:b/>
          <w:sz w:val="28"/>
          <w:szCs w:val="28"/>
        </w:rPr>
      </w:pPr>
      <w:r w:rsidRPr="00507EE3">
        <w:rPr>
          <w:rFonts w:ascii="Arial" w:hAnsi="Arial" w:cs="Arial"/>
          <w:b/>
          <w:sz w:val="28"/>
          <w:szCs w:val="28"/>
        </w:rPr>
        <w:t>2.1 Componente de prevención y protección</w:t>
      </w:r>
    </w:p>
    <w:p w:rsidR="007871D2" w:rsidRPr="00507EE3" w:rsidRDefault="007871D2" w:rsidP="007871D2">
      <w:pPr>
        <w:rPr>
          <w:rFonts w:ascii="Arial" w:hAnsi="Arial" w:cs="Arial"/>
          <w:b/>
          <w:sz w:val="28"/>
          <w:szCs w:val="28"/>
        </w:rPr>
      </w:pPr>
      <w:r w:rsidRPr="00507EE3">
        <w:rPr>
          <w:rFonts w:ascii="Arial" w:hAnsi="Arial" w:cs="Arial"/>
          <w:b/>
          <w:sz w:val="28"/>
          <w:szCs w:val="28"/>
        </w:rPr>
        <w:t>2.2 Componente de asistencia y atención</w:t>
      </w:r>
    </w:p>
    <w:p w:rsidR="007871D2" w:rsidRPr="00507EE3" w:rsidRDefault="007871D2" w:rsidP="007871D2">
      <w:pPr>
        <w:rPr>
          <w:rFonts w:ascii="Arial" w:hAnsi="Arial" w:cs="Arial"/>
          <w:b/>
          <w:sz w:val="28"/>
          <w:szCs w:val="28"/>
        </w:rPr>
      </w:pPr>
      <w:r w:rsidRPr="00507EE3">
        <w:rPr>
          <w:rFonts w:ascii="Arial" w:hAnsi="Arial" w:cs="Arial"/>
          <w:b/>
          <w:sz w:val="28"/>
          <w:szCs w:val="28"/>
        </w:rPr>
        <w:t>2.3 Componente de verdad y justicia</w:t>
      </w:r>
    </w:p>
    <w:p w:rsidR="007871D2" w:rsidRPr="00507EE3" w:rsidRDefault="007871D2" w:rsidP="007871D2">
      <w:pPr>
        <w:rPr>
          <w:rFonts w:ascii="Arial" w:hAnsi="Arial" w:cs="Arial"/>
          <w:b/>
          <w:sz w:val="28"/>
          <w:szCs w:val="28"/>
        </w:rPr>
      </w:pPr>
      <w:r w:rsidRPr="00507EE3">
        <w:rPr>
          <w:rFonts w:ascii="Arial" w:hAnsi="Arial" w:cs="Arial"/>
          <w:b/>
          <w:sz w:val="28"/>
          <w:szCs w:val="28"/>
        </w:rPr>
        <w:t>2.4 Componente de reparación integral</w:t>
      </w:r>
    </w:p>
    <w:p w:rsidR="007871D2" w:rsidRPr="00507EE3" w:rsidRDefault="007871D2" w:rsidP="007871D2">
      <w:pPr>
        <w:rPr>
          <w:rFonts w:ascii="Arial" w:hAnsi="Arial" w:cs="Arial"/>
          <w:b/>
          <w:sz w:val="28"/>
          <w:szCs w:val="28"/>
        </w:rPr>
      </w:pPr>
      <w:r w:rsidRPr="00507EE3">
        <w:rPr>
          <w:rFonts w:ascii="Arial" w:hAnsi="Arial" w:cs="Arial"/>
          <w:b/>
          <w:sz w:val="28"/>
          <w:szCs w:val="28"/>
        </w:rPr>
        <w:t>2.4.1 Reparación colectiva</w:t>
      </w:r>
    </w:p>
    <w:p w:rsidR="007871D2" w:rsidRPr="00507EE3" w:rsidRDefault="007871D2" w:rsidP="007871D2">
      <w:pPr>
        <w:rPr>
          <w:rFonts w:ascii="Arial" w:hAnsi="Arial" w:cs="Arial"/>
          <w:b/>
          <w:sz w:val="28"/>
          <w:szCs w:val="28"/>
        </w:rPr>
      </w:pPr>
      <w:r w:rsidRPr="00507EE3">
        <w:rPr>
          <w:rFonts w:ascii="Arial" w:hAnsi="Arial" w:cs="Arial"/>
          <w:b/>
          <w:sz w:val="28"/>
          <w:szCs w:val="28"/>
        </w:rPr>
        <w:t>2.5 Componente de participación</w:t>
      </w:r>
    </w:p>
    <w:p w:rsidR="007871D2" w:rsidRPr="00507EE3" w:rsidRDefault="007871D2" w:rsidP="007871D2">
      <w:pPr>
        <w:rPr>
          <w:rFonts w:ascii="Arial" w:hAnsi="Arial" w:cs="Arial"/>
          <w:b/>
          <w:sz w:val="28"/>
          <w:szCs w:val="28"/>
        </w:rPr>
      </w:pPr>
      <w:r w:rsidRPr="00507EE3">
        <w:rPr>
          <w:rFonts w:ascii="Arial" w:hAnsi="Arial" w:cs="Arial"/>
          <w:b/>
          <w:sz w:val="28"/>
          <w:szCs w:val="28"/>
        </w:rPr>
        <w:t>2.6 Componente de sistemas de información</w:t>
      </w:r>
    </w:p>
    <w:p w:rsidR="007871D2" w:rsidRPr="00507EE3" w:rsidRDefault="007871D2" w:rsidP="007871D2">
      <w:pPr>
        <w:rPr>
          <w:rFonts w:ascii="Arial" w:hAnsi="Arial" w:cs="Arial"/>
          <w:b/>
          <w:sz w:val="28"/>
          <w:szCs w:val="28"/>
        </w:rPr>
      </w:pPr>
      <w:r w:rsidRPr="00507EE3">
        <w:rPr>
          <w:rFonts w:ascii="Arial" w:hAnsi="Arial" w:cs="Arial"/>
          <w:b/>
          <w:sz w:val="28"/>
          <w:szCs w:val="28"/>
        </w:rPr>
        <w:t>2.7 Componente de fortalecimiento institucional</w:t>
      </w:r>
    </w:p>
    <w:p w:rsidR="007871D2" w:rsidRPr="00507EE3" w:rsidRDefault="007871D2" w:rsidP="007871D2">
      <w:pPr>
        <w:rPr>
          <w:rFonts w:ascii="Arial" w:hAnsi="Arial" w:cs="Arial"/>
          <w:b/>
          <w:sz w:val="28"/>
          <w:szCs w:val="28"/>
        </w:rPr>
      </w:pPr>
    </w:p>
    <w:p w:rsidR="007871D2" w:rsidRDefault="007871D2" w:rsidP="007871D2">
      <w:pPr>
        <w:rPr>
          <w:rFonts w:ascii="Arial" w:hAnsi="Arial" w:cs="Arial"/>
          <w:b/>
          <w:sz w:val="24"/>
          <w:szCs w:val="24"/>
        </w:rPr>
      </w:pPr>
    </w:p>
    <w:p w:rsidR="00022D08" w:rsidRDefault="00022D08" w:rsidP="007871D2">
      <w:pPr>
        <w:rPr>
          <w:rFonts w:ascii="Arial" w:hAnsi="Arial" w:cs="Arial"/>
          <w:b/>
          <w:sz w:val="24"/>
          <w:szCs w:val="24"/>
        </w:rPr>
      </w:pPr>
    </w:p>
    <w:p w:rsidR="005961F1" w:rsidRDefault="005961F1" w:rsidP="007871D2">
      <w:pPr>
        <w:rPr>
          <w:rFonts w:ascii="Arial" w:hAnsi="Arial" w:cs="Arial"/>
          <w:b/>
          <w:sz w:val="24"/>
          <w:szCs w:val="24"/>
        </w:rPr>
      </w:pPr>
    </w:p>
    <w:p w:rsidR="00507EE3" w:rsidRPr="00507EE3" w:rsidRDefault="007871D2" w:rsidP="00507EE3">
      <w:pPr>
        <w:pStyle w:val="Prrafodelista"/>
        <w:numPr>
          <w:ilvl w:val="0"/>
          <w:numId w:val="23"/>
        </w:numPr>
        <w:rPr>
          <w:rFonts w:ascii="Arial" w:hAnsi="Arial" w:cs="Arial"/>
          <w:b/>
          <w:sz w:val="28"/>
          <w:szCs w:val="28"/>
        </w:rPr>
      </w:pPr>
      <w:r w:rsidRPr="00507EE3">
        <w:rPr>
          <w:rFonts w:ascii="Arial" w:hAnsi="Arial" w:cs="Arial"/>
          <w:b/>
          <w:sz w:val="28"/>
          <w:szCs w:val="28"/>
        </w:rPr>
        <w:t>Empalme</w:t>
      </w:r>
    </w:p>
    <w:p w:rsidR="00507EE3" w:rsidRPr="00507EE3" w:rsidRDefault="00507EE3" w:rsidP="00507EE3">
      <w:pPr>
        <w:pStyle w:val="Prrafodelista"/>
        <w:numPr>
          <w:ilvl w:val="1"/>
          <w:numId w:val="24"/>
        </w:numPr>
        <w:rPr>
          <w:rFonts w:ascii="Arial" w:hAnsi="Arial" w:cs="Arial"/>
          <w:b/>
          <w:sz w:val="28"/>
          <w:szCs w:val="28"/>
        </w:rPr>
      </w:pPr>
      <w:r w:rsidRPr="00507EE3">
        <w:rPr>
          <w:rFonts w:ascii="Arial" w:hAnsi="Arial" w:cs="Arial"/>
          <w:b/>
          <w:sz w:val="28"/>
          <w:szCs w:val="28"/>
        </w:rPr>
        <w:t>Información de contexto</w:t>
      </w:r>
    </w:p>
    <w:p w:rsidR="004D61A5" w:rsidRDefault="00022D08" w:rsidP="006F44B3">
      <w:pPr>
        <w:jc w:val="center"/>
        <w:rPr>
          <w:rFonts w:ascii="Arial" w:hAnsi="Arial" w:cs="Arial"/>
          <w:b/>
          <w:sz w:val="24"/>
          <w:szCs w:val="24"/>
        </w:rPr>
      </w:pPr>
      <w:r>
        <w:rPr>
          <w:rFonts w:ascii="Arial" w:hAnsi="Arial" w:cs="Arial"/>
          <w:b/>
          <w:sz w:val="24"/>
          <w:szCs w:val="24"/>
        </w:rPr>
        <w:t>Víctimas</w:t>
      </w:r>
      <w:r w:rsidR="006F44B3">
        <w:rPr>
          <w:rFonts w:ascii="Arial" w:hAnsi="Arial" w:cs="Arial"/>
          <w:b/>
          <w:sz w:val="24"/>
          <w:szCs w:val="24"/>
        </w:rPr>
        <w:t xml:space="preserve"> Departamento Bolívar</w:t>
      </w:r>
      <w:r>
        <w:rPr>
          <w:rFonts w:ascii="Arial" w:hAnsi="Arial" w:cs="Arial"/>
          <w:b/>
          <w:sz w:val="24"/>
          <w:szCs w:val="24"/>
        </w:rPr>
        <w:t xml:space="preserve"> R</w:t>
      </w:r>
      <w:r w:rsidR="00F31A67">
        <w:rPr>
          <w:rFonts w:ascii="Arial" w:hAnsi="Arial" w:cs="Arial"/>
          <w:b/>
          <w:sz w:val="24"/>
          <w:szCs w:val="24"/>
        </w:rPr>
        <w:t>egistradas</w:t>
      </w:r>
    </w:p>
    <w:p w:rsidR="00774283" w:rsidRDefault="00774283" w:rsidP="006F44B3">
      <w:pPr>
        <w:jc w:val="center"/>
        <w:rPr>
          <w:rFonts w:ascii="Arial" w:hAnsi="Arial" w:cs="Arial"/>
          <w:b/>
          <w:sz w:val="24"/>
          <w:szCs w:val="24"/>
        </w:rPr>
      </w:pPr>
      <w:r>
        <w:rPr>
          <w:rFonts w:ascii="Arial" w:hAnsi="Arial" w:cs="Arial"/>
          <w:b/>
          <w:sz w:val="24"/>
          <w:szCs w:val="24"/>
        </w:rPr>
        <w:t>Hasta 1 de octubre de 2015</w:t>
      </w:r>
    </w:p>
    <w:tbl>
      <w:tblPr>
        <w:tblStyle w:val="Tablaconcuadrcula"/>
        <w:tblW w:w="0" w:type="auto"/>
        <w:tblLook w:val="04A0" w:firstRow="1" w:lastRow="0" w:firstColumn="1" w:lastColumn="0" w:noHBand="0" w:noVBand="1"/>
      </w:tblPr>
      <w:tblGrid>
        <w:gridCol w:w="4489"/>
        <w:gridCol w:w="4489"/>
      </w:tblGrid>
      <w:tr w:rsidR="006F44B3" w:rsidTr="005D1D65">
        <w:tc>
          <w:tcPr>
            <w:tcW w:w="4489" w:type="dxa"/>
            <w:shd w:val="clear" w:color="auto" w:fill="D9D9D9" w:themeFill="background1" w:themeFillShade="D9"/>
          </w:tcPr>
          <w:p w:rsidR="006F44B3" w:rsidRDefault="00F31A67" w:rsidP="000D0EF4">
            <w:pPr>
              <w:jc w:val="both"/>
              <w:rPr>
                <w:rFonts w:ascii="Arial" w:hAnsi="Arial" w:cs="Arial"/>
                <w:b/>
                <w:sz w:val="24"/>
                <w:szCs w:val="24"/>
              </w:rPr>
            </w:pPr>
            <w:r>
              <w:rPr>
                <w:rFonts w:ascii="Arial" w:hAnsi="Arial" w:cs="Arial"/>
                <w:b/>
                <w:sz w:val="24"/>
                <w:szCs w:val="24"/>
              </w:rPr>
              <w:t>Hecho Victimizante</w:t>
            </w:r>
          </w:p>
        </w:tc>
        <w:tc>
          <w:tcPr>
            <w:tcW w:w="4489" w:type="dxa"/>
          </w:tcPr>
          <w:p w:rsidR="006F44B3" w:rsidRPr="000D0EF4" w:rsidRDefault="00F31A67" w:rsidP="006F44B3">
            <w:pPr>
              <w:jc w:val="center"/>
              <w:rPr>
                <w:rFonts w:ascii="Arial" w:hAnsi="Arial" w:cs="Arial"/>
                <w:sz w:val="24"/>
                <w:szCs w:val="24"/>
              </w:rPr>
            </w:pPr>
            <w:r>
              <w:rPr>
                <w:rFonts w:ascii="Arial" w:hAnsi="Arial" w:cs="Arial"/>
                <w:sz w:val="24"/>
                <w:szCs w:val="24"/>
              </w:rPr>
              <w:t>Número</w:t>
            </w:r>
          </w:p>
        </w:tc>
      </w:tr>
      <w:tr w:rsidR="00F31A67" w:rsidTr="005D1D65">
        <w:tc>
          <w:tcPr>
            <w:tcW w:w="4489" w:type="dxa"/>
            <w:shd w:val="clear" w:color="auto" w:fill="D9D9D9" w:themeFill="background1" w:themeFillShade="D9"/>
          </w:tcPr>
          <w:p w:rsidR="00F31A67" w:rsidRPr="00F31A67" w:rsidRDefault="00F31A67" w:rsidP="003A19D9">
            <w:pPr>
              <w:jc w:val="both"/>
              <w:rPr>
                <w:rFonts w:ascii="Arial" w:hAnsi="Arial" w:cs="Arial"/>
                <w:sz w:val="24"/>
                <w:szCs w:val="24"/>
              </w:rPr>
            </w:pPr>
            <w:r w:rsidRPr="00F31A67">
              <w:rPr>
                <w:rFonts w:ascii="Arial" w:hAnsi="Arial" w:cs="Arial"/>
                <w:sz w:val="24"/>
                <w:szCs w:val="24"/>
              </w:rPr>
              <w:t xml:space="preserve">Acto terrorista </w:t>
            </w:r>
          </w:p>
        </w:tc>
        <w:tc>
          <w:tcPr>
            <w:tcW w:w="4489" w:type="dxa"/>
          </w:tcPr>
          <w:p w:rsidR="00F31A67" w:rsidRPr="000D0EF4" w:rsidRDefault="00F31A67" w:rsidP="003A19D9">
            <w:pPr>
              <w:jc w:val="center"/>
              <w:rPr>
                <w:rFonts w:ascii="Arial" w:hAnsi="Arial" w:cs="Arial"/>
                <w:sz w:val="24"/>
                <w:szCs w:val="24"/>
              </w:rPr>
            </w:pPr>
            <w:r w:rsidRPr="000D0EF4">
              <w:rPr>
                <w:rFonts w:ascii="Arial" w:hAnsi="Arial" w:cs="Arial"/>
                <w:sz w:val="24"/>
                <w:szCs w:val="24"/>
              </w:rPr>
              <w:t>2.330</w:t>
            </w:r>
          </w:p>
        </w:tc>
      </w:tr>
      <w:tr w:rsidR="00F31A67" w:rsidTr="005D1D65">
        <w:tc>
          <w:tcPr>
            <w:tcW w:w="4489" w:type="dxa"/>
            <w:shd w:val="clear" w:color="auto" w:fill="D9D9D9" w:themeFill="background1" w:themeFillShade="D9"/>
          </w:tcPr>
          <w:p w:rsidR="00F31A67" w:rsidRPr="00F31A67" w:rsidRDefault="00F31A67" w:rsidP="000D0EF4">
            <w:pPr>
              <w:jc w:val="both"/>
              <w:rPr>
                <w:rFonts w:ascii="Arial" w:hAnsi="Arial" w:cs="Arial"/>
                <w:sz w:val="24"/>
                <w:szCs w:val="24"/>
              </w:rPr>
            </w:pPr>
            <w:r w:rsidRPr="00F31A67">
              <w:rPr>
                <w:rFonts w:ascii="Arial" w:hAnsi="Arial" w:cs="Arial"/>
                <w:sz w:val="24"/>
                <w:szCs w:val="24"/>
              </w:rPr>
              <w:t>Amenaza</w:t>
            </w:r>
          </w:p>
        </w:tc>
        <w:tc>
          <w:tcPr>
            <w:tcW w:w="4489" w:type="dxa"/>
          </w:tcPr>
          <w:p w:rsidR="00F31A67" w:rsidRPr="000D0EF4" w:rsidRDefault="00F31A67" w:rsidP="006F44B3">
            <w:pPr>
              <w:jc w:val="center"/>
              <w:rPr>
                <w:rFonts w:ascii="Arial" w:hAnsi="Arial" w:cs="Arial"/>
                <w:sz w:val="24"/>
                <w:szCs w:val="24"/>
              </w:rPr>
            </w:pPr>
            <w:r w:rsidRPr="000D0EF4">
              <w:rPr>
                <w:rFonts w:ascii="Arial" w:hAnsi="Arial" w:cs="Arial"/>
                <w:sz w:val="24"/>
                <w:szCs w:val="24"/>
              </w:rPr>
              <w:t>10.038</w:t>
            </w:r>
          </w:p>
        </w:tc>
      </w:tr>
      <w:tr w:rsidR="00F31A67" w:rsidTr="005D1D65">
        <w:tc>
          <w:tcPr>
            <w:tcW w:w="4489" w:type="dxa"/>
            <w:shd w:val="clear" w:color="auto" w:fill="D9D9D9" w:themeFill="background1" w:themeFillShade="D9"/>
          </w:tcPr>
          <w:p w:rsidR="00F31A67" w:rsidRPr="00F31A67" w:rsidRDefault="00F31A67" w:rsidP="000D0EF4">
            <w:pPr>
              <w:jc w:val="both"/>
              <w:rPr>
                <w:rFonts w:ascii="Arial" w:hAnsi="Arial" w:cs="Arial"/>
                <w:sz w:val="24"/>
                <w:szCs w:val="24"/>
              </w:rPr>
            </w:pPr>
            <w:r w:rsidRPr="00F31A67">
              <w:rPr>
                <w:rFonts w:ascii="Arial" w:hAnsi="Arial" w:cs="Arial"/>
                <w:sz w:val="24"/>
                <w:szCs w:val="24"/>
              </w:rPr>
              <w:t>Delito sexual</w:t>
            </w:r>
          </w:p>
        </w:tc>
        <w:tc>
          <w:tcPr>
            <w:tcW w:w="4489" w:type="dxa"/>
          </w:tcPr>
          <w:p w:rsidR="00F31A67" w:rsidRPr="000D0EF4" w:rsidRDefault="00F31A67" w:rsidP="006F44B3">
            <w:pPr>
              <w:jc w:val="center"/>
              <w:rPr>
                <w:rFonts w:ascii="Arial" w:hAnsi="Arial" w:cs="Arial"/>
                <w:sz w:val="24"/>
                <w:szCs w:val="24"/>
              </w:rPr>
            </w:pPr>
            <w:r w:rsidRPr="000D0EF4">
              <w:rPr>
                <w:rFonts w:ascii="Arial" w:hAnsi="Arial" w:cs="Arial"/>
                <w:sz w:val="24"/>
                <w:szCs w:val="24"/>
              </w:rPr>
              <w:t>506</w:t>
            </w:r>
          </w:p>
        </w:tc>
      </w:tr>
      <w:tr w:rsidR="00F31A67" w:rsidTr="005D1D65">
        <w:tc>
          <w:tcPr>
            <w:tcW w:w="4489" w:type="dxa"/>
            <w:shd w:val="clear" w:color="auto" w:fill="D9D9D9" w:themeFill="background1" w:themeFillShade="D9"/>
          </w:tcPr>
          <w:p w:rsidR="00F31A67" w:rsidRPr="00F31A67" w:rsidRDefault="00F31A67" w:rsidP="000D0EF4">
            <w:pPr>
              <w:jc w:val="both"/>
              <w:rPr>
                <w:rFonts w:ascii="Arial" w:hAnsi="Arial" w:cs="Arial"/>
                <w:sz w:val="24"/>
                <w:szCs w:val="24"/>
              </w:rPr>
            </w:pPr>
            <w:r w:rsidRPr="00F31A67">
              <w:rPr>
                <w:rFonts w:ascii="Arial" w:hAnsi="Arial" w:cs="Arial"/>
                <w:sz w:val="24"/>
                <w:szCs w:val="24"/>
              </w:rPr>
              <w:t>Desaparición</w:t>
            </w:r>
          </w:p>
        </w:tc>
        <w:tc>
          <w:tcPr>
            <w:tcW w:w="4489" w:type="dxa"/>
          </w:tcPr>
          <w:p w:rsidR="00F31A67" w:rsidRPr="000D0EF4" w:rsidRDefault="00F31A67" w:rsidP="006F44B3">
            <w:pPr>
              <w:jc w:val="center"/>
              <w:rPr>
                <w:rFonts w:ascii="Arial" w:hAnsi="Arial" w:cs="Arial"/>
                <w:sz w:val="24"/>
                <w:szCs w:val="24"/>
              </w:rPr>
            </w:pPr>
            <w:r w:rsidRPr="000D0EF4">
              <w:rPr>
                <w:rFonts w:ascii="Arial" w:hAnsi="Arial" w:cs="Arial"/>
                <w:sz w:val="24"/>
                <w:szCs w:val="24"/>
              </w:rPr>
              <w:t>2.344</w:t>
            </w:r>
          </w:p>
        </w:tc>
      </w:tr>
      <w:tr w:rsidR="00F31A67" w:rsidTr="005D1D65">
        <w:tc>
          <w:tcPr>
            <w:tcW w:w="4489" w:type="dxa"/>
            <w:shd w:val="clear" w:color="auto" w:fill="D9D9D9" w:themeFill="background1" w:themeFillShade="D9"/>
          </w:tcPr>
          <w:p w:rsidR="00F31A67" w:rsidRPr="00F31A67" w:rsidRDefault="00F31A67" w:rsidP="000D0EF4">
            <w:pPr>
              <w:jc w:val="both"/>
              <w:rPr>
                <w:rFonts w:ascii="Arial" w:hAnsi="Arial" w:cs="Arial"/>
                <w:sz w:val="24"/>
                <w:szCs w:val="24"/>
              </w:rPr>
            </w:pPr>
            <w:r w:rsidRPr="00F31A67">
              <w:rPr>
                <w:rFonts w:ascii="Arial" w:hAnsi="Arial" w:cs="Arial"/>
                <w:sz w:val="24"/>
                <w:szCs w:val="24"/>
              </w:rPr>
              <w:t>Desplazamiento</w:t>
            </w:r>
          </w:p>
        </w:tc>
        <w:tc>
          <w:tcPr>
            <w:tcW w:w="4489" w:type="dxa"/>
          </w:tcPr>
          <w:p w:rsidR="00F31A67" w:rsidRPr="000D0EF4" w:rsidRDefault="00F31A67" w:rsidP="006F44B3">
            <w:pPr>
              <w:jc w:val="center"/>
              <w:rPr>
                <w:rFonts w:ascii="Arial" w:hAnsi="Arial" w:cs="Arial"/>
                <w:sz w:val="24"/>
                <w:szCs w:val="24"/>
              </w:rPr>
            </w:pPr>
            <w:r w:rsidRPr="000D0EF4">
              <w:rPr>
                <w:rFonts w:ascii="Arial" w:hAnsi="Arial" w:cs="Arial"/>
                <w:sz w:val="24"/>
                <w:szCs w:val="24"/>
              </w:rPr>
              <w:t>426.711</w:t>
            </w:r>
          </w:p>
        </w:tc>
      </w:tr>
      <w:tr w:rsidR="00F31A67" w:rsidTr="005D1D65">
        <w:tc>
          <w:tcPr>
            <w:tcW w:w="4489" w:type="dxa"/>
            <w:shd w:val="clear" w:color="auto" w:fill="D9D9D9" w:themeFill="background1" w:themeFillShade="D9"/>
          </w:tcPr>
          <w:p w:rsidR="00F31A67" w:rsidRPr="00F31A67" w:rsidRDefault="00F31A67" w:rsidP="000D0EF4">
            <w:pPr>
              <w:jc w:val="both"/>
              <w:rPr>
                <w:rFonts w:ascii="Arial" w:hAnsi="Arial" w:cs="Arial"/>
                <w:sz w:val="24"/>
                <w:szCs w:val="24"/>
              </w:rPr>
            </w:pPr>
            <w:r w:rsidRPr="00F31A67">
              <w:rPr>
                <w:rFonts w:ascii="Arial" w:hAnsi="Arial" w:cs="Arial"/>
                <w:sz w:val="24"/>
                <w:szCs w:val="24"/>
              </w:rPr>
              <w:t>Despojo</w:t>
            </w:r>
          </w:p>
        </w:tc>
        <w:tc>
          <w:tcPr>
            <w:tcW w:w="4489" w:type="dxa"/>
          </w:tcPr>
          <w:p w:rsidR="00F31A67" w:rsidRPr="000D0EF4" w:rsidRDefault="00F31A67" w:rsidP="006F44B3">
            <w:pPr>
              <w:jc w:val="center"/>
              <w:rPr>
                <w:rFonts w:ascii="Arial" w:hAnsi="Arial" w:cs="Arial"/>
                <w:sz w:val="24"/>
                <w:szCs w:val="24"/>
              </w:rPr>
            </w:pPr>
            <w:r w:rsidRPr="000D0EF4">
              <w:rPr>
                <w:rFonts w:ascii="Arial" w:hAnsi="Arial" w:cs="Arial"/>
                <w:sz w:val="24"/>
                <w:szCs w:val="24"/>
              </w:rPr>
              <w:t>827</w:t>
            </w:r>
          </w:p>
        </w:tc>
      </w:tr>
      <w:tr w:rsidR="00F31A67" w:rsidTr="005D1D65">
        <w:tc>
          <w:tcPr>
            <w:tcW w:w="4489" w:type="dxa"/>
            <w:shd w:val="clear" w:color="auto" w:fill="D9D9D9" w:themeFill="background1" w:themeFillShade="D9"/>
          </w:tcPr>
          <w:p w:rsidR="00F31A67" w:rsidRPr="00F31A67" w:rsidRDefault="00F31A67" w:rsidP="000D0EF4">
            <w:pPr>
              <w:jc w:val="both"/>
              <w:rPr>
                <w:rFonts w:ascii="Arial" w:hAnsi="Arial" w:cs="Arial"/>
                <w:sz w:val="24"/>
                <w:szCs w:val="24"/>
              </w:rPr>
            </w:pPr>
            <w:r w:rsidRPr="00F31A67">
              <w:rPr>
                <w:rFonts w:ascii="Arial" w:hAnsi="Arial" w:cs="Arial"/>
                <w:sz w:val="24"/>
                <w:szCs w:val="24"/>
              </w:rPr>
              <w:t>Homicidio</w:t>
            </w:r>
          </w:p>
        </w:tc>
        <w:tc>
          <w:tcPr>
            <w:tcW w:w="4489" w:type="dxa"/>
          </w:tcPr>
          <w:p w:rsidR="00F31A67" w:rsidRPr="000D0EF4" w:rsidRDefault="00F31A67" w:rsidP="006F44B3">
            <w:pPr>
              <w:jc w:val="center"/>
              <w:rPr>
                <w:rFonts w:ascii="Arial" w:hAnsi="Arial" w:cs="Arial"/>
                <w:sz w:val="24"/>
                <w:szCs w:val="24"/>
              </w:rPr>
            </w:pPr>
            <w:r w:rsidRPr="000D0EF4">
              <w:rPr>
                <w:rFonts w:ascii="Arial" w:hAnsi="Arial" w:cs="Arial"/>
                <w:sz w:val="24"/>
                <w:szCs w:val="24"/>
              </w:rPr>
              <w:t>16.984</w:t>
            </w:r>
          </w:p>
        </w:tc>
      </w:tr>
      <w:tr w:rsidR="00F31A67" w:rsidTr="005D1D65">
        <w:tc>
          <w:tcPr>
            <w:tcW w:w="4489" w:type="dxa"/>
            <w:shd w:val="clear" w:color="auto" w:fill="D9D9D9" w:themeFill="background1" w:themeFillShade="D9"/>
          </w:tcPr>
          <w:p w:rsidR="00F31A67" w:rsidRPr="00F31A67" w:rsidRDefault="00F31A67" w:rsidP="000D0EF4">
            <w:pPr>
              <w:jc w:val="both"/>
              <w:rPr>
                <w:rFonts w:ascii="Arial" w:hAnsi="Arial" w:cs="Arial"/>
                <w:sz w:val="24"/>
                <w:szCs w:val="24"/>
              </w:rPr>
            </w:pPr>
            <w:r w:rsidRPr="00F31A67">
              <w:rPr>
                <w:rFonts w:ascii="Arial" w:hAnsi="Arial" w:cs="Arial"/>
                <w:sz w:val="24"/>
                <w:szCs w:val="24"/>
              </w:rPr>
              <w:t>Minas</w:t>
            </w:r>
          </w:p>
        </w:tc>
        <w:tc>
          <w:tcPr>
            <w:tcW w:w="4489" w:type="dxa"/>
          </w:tcPr>
          <w:p w:rsidR="00F31A67" w:rsidRPr="000D0EF4" w:rsidRDefault="00F31A67" w:rsidP="006F44B3">
            <w:pPr>
              <w:jc w:val="center"/>
              <w:rPr>
                <w:rFonts w:ascii="Arial" w:hAnsi="Arial" w:cs="Arial"/>
                <w:sz w:val="24"/>
                <w:szCs w:val="24"/>
              </w:rPr>
            </w:pPr>
            <w:r w:rsidRPr="000D0EF4">
              <w:rPr>
                <w:rFonts w:ascii="Arial" w:hAnsi="Arial" w:cs="Arial"/>
                <w:sz w:val="24"/>
                <w:szCs w:val="24"/>
              </w:rPr>
              <w:t>488</w:t>
            </w:r>
          </w:p>
        </w:tc>
      </w:tr>
      <w:tr w:rsidR="00F31A67" w:rsidTr="005D1D65">
        <w:tc>
          <w:tcPr>
            <w:tcW w:w="4489" w:type="dxa"/>
            <w:shd w:val="clear" w:color="auto" w:fill="D9D9D9" w:themeFill="background1" w:themeFillShade="D9"/>
          </w:tcPr>
          <w:p w:rsidR="00F31A67" w:rsidRPr="00F31A67" w:rsidRDefault="00F31A67" w:rsidP="000D0EF4">
            <w:pPr>
              <w:jc w:val="both"/>
              <w:rPr>
                <w:rFonts w:ascii="Arial" w:hAnsi="Arial" w:cs="Arial"/>
                <w:sz w:val="24"/>
                <w:szCs w:val="24"/>
              </w:rPr>
            </w:pPr>
            <w:r w:rsidRPr="00F31A67">
              <w:rPr>
                <w:rFonts w:ascii="Arial" w:hAnsi="Arial" w:cs="Arial"/>
                <w:sz w:val="24"/>
                <w:szCs w:val="24"/>
              </w:rPr>
              <w:t>Reclutamiento</w:t>
            </w:r>
          </w:p>
        </w:tc>
        <w:tc>
          <w:tcPr>
            <w:tcW w:w="4489" w:type="dxa"/>
          </w:tcPr>
          <w:p w:rsidR="00F31A67" w:rsidRPr="000D0EF4" w:rsidRDefault="00F31A67" w:rsidP="006F44B3">
            <w:pPr>
              <w:jc w:val="center"/>
              <w:rPr>
                <w:rFonts w:ascii="Arial" w:hAnsi="Arial" w:cs="Arial"/>
                <w:sz w:val="24"/>
                <w:szCs w:val="24"/>
              </w:rPr>
            </w:pPr>
            <w:r w:rsidRPr="000D0EF4">
              <w:rPr>
                <w:rFonts w:ascii="Arial" w:hAnsi="Arial" w:cs="Arial"/>
                <w:sz w:val="24"/>
                <w:szCs w:val="24"/>
              </w:rPr>
              <w:t>117</w:t>
            </w:r>
          </w:p>
        </w:tc>
      </w:tr>
      <w:tr w:rsidR="00F31A67" w:rsidTr="005D1D65">
        <w:tc>
          <w:tcPr>
            <w:tcW w:w="4489" w:type="dxa"/>
            <w:shd w:val="clear" w:color="auto" w:fill="D9D9D9" w:themeFill="background1" w:themeFillShade="D9"/>
          </w:tcPr>
          <w:p w:rsidR="00F31A67" w:rsidRPr="00F31A67" w:rsidRDefault="00F31A67" w:rsidP="000D0EF4">
            <w:pPr>
              <w:jc w:val="both"/>
              <w:rPr>
                <w:rFonts w:ascii="Arial" w:hAnsi="Arial" w:cs="Arial"/>
                <w:sz w:val="24"/>
                <w:szCs w:val="24"/>
              </w:rPr>
            </w:pPr>
            <w:r w:rsidRPr="00F31A67">
              <w:rPr>
                <w:rFonts w:ascii="Arial" w:hAnsi="Arial" w:cs="Arial"/>
                <w:sz w:val="24"/>
                <w:szCs w:val="24"/>
              </w:rPr>
              <w:t>Secuestro</w:t>
            </w:r>
          </w:p>
        </w:tc>
        <w:tc>
          <w:tcPr>
            <w:tcW w:w="4489" w:type="dxa"/>
          </w:tcPr>
          <w:p w:rsidR="00F31A67" w:rsidRPr="000D0EF4" w:rsidRDefault="00F31A67" w:rsidP="006F44B3">
            <w:pPr>
              <w:jc w:val="center"/>
              <w:rPr>
                <w:rFonts w:ascii="Arial" w:hAnsi="Arial" w:cs="Arial"/>
                <w:sz w:val="24"/>
                <w:szCs w:val="24"/>
              </w:rPr>
            </w:pPr>
            <w:r w:rsidRPr="000D0EF4">
              <w:rPr>
                <w:rFonts w:ascii="Arial" w:hAnsi="Arial" w:cs="Arial"/>
                <w:sz w:val="24"/>
                <w:szCs w:val="24"/>
              </w:rPr>
              <w:t>1.579</w:t>
            </w:r>
          </w:p>
        </w:tc>
      </w:tr>
      <w:tr w:rsidR="00F31A67" w:rsidTr="005D1D65">
        <w:tc>
          <w:tcPr>
            <w:tcW w:w="4489" w:type="dxa"/>
            <w:shd w:val="clear" w:color="auto" w:fill="D9D9D9" w:themeFill="background1" w:themeFillShade="D9"/>
          </w:tcPr>
          <w:p w:rsidR="00F31A67" w:rsidRPr="00F31A67" w:rsidRDefault="00F31A67" w:rsidP="000D0EF4">
            <w:pPr>
              <w:jc w:val="both"/>
              <w:rPr>
                <w:rFonts w:ascii="Arial" w:hAnsi="Arial" w:cs="Arial"/>
                <w:sz w:val="24"/>
                <w:szCs w:val="24"/>
              </w:rPr>
            </w:pPr>
            <w:r w:rsidRPr="00F31A67">
              <w:rPr>
                <w:rFonts w:ascii="Arial" w:hAnsi="Arial" w:cs="Arial"/>
                <w:sz w:val="24"/>
                <w:szCs w:val="24"/>
              </w:rPr>
              <w:t>Tortura</w:t>
            </w:r>
          </w:p>
        </w:tc>
        <w:tc>
          <w:tcPr>
            <w:tcW w:w="4489" w:type="dxa"/>
          </w:tcPr>
          <w:p w:rsidR="00F31A67" w:rsidRPr="000D0EF4" w:rsidRDefault="00F31A67" w:rsidP="006F44B3">
            <w:pPr>
              <w:jc w:val="center"/>
              <w:rPr>
                <w:rFonts w:ascii="Arial" w:hAnsi="Arial" w:cs="Arial"/>
                <w:sz w:val="24"/>
                <w:szCs w:val="24"/>
              </w:rPr>
            </w:pPr>
            <w:r w:rsidRPr="000D0EF4">
              <w:rPr>
                <w:rFonts w:ascii="Arial" w:hAnsi="Arial" w:cs="Arial"/>
                <w:sz w:val="24"/>
                <w:szCs w:val="24"/>
              </w:rPr>
              <w:t>170</w:t>
            </w:r>
          </w:p>
        </w:tc>
      </w:tr>
      <w:tr w:rsidR="00F31A67" w:rsidTr="005D1D65">
        <w:tc>
          <w:tcPr>
            <w:tcW w:w="4489" w:type="dxa"/>
            <w:shd w:val="clear" w:color="auto" w:fill="D9D9D9" w:themeFill="background1" w:themeFillShade="D9"/>
          </w:tcPr>
          <w:p w:rsidR="00F31A67" w:rsidRPr="00F31A67" w:rsidRDefault="00F31A67" w:rsidP="000D0EF4">
            <w:pPr>
              <w:jc w:val="both"/>
              <w:rPr>
                <w:rFonts w:ascii="Arial" w:hAnsi="Arial" w:cs="Arial"/>
                <w:sz w:val="24"/>
                <w:szCs w:val="24"/>
              </w:rPr>
            </w:pPr>
            <w:r w:rsidRPr="00F31A67">
              <w:rPr>
                <w:rFonts w:ascii="Arial" w:hAnsi="Arial" w:cs="Arial"/>
                <w:sz w:val="24"/>
                <w:szCs w:val="24"/>
              </w:rPr>
              <w:t>Perdida de bienes</w:t>
            </w:r>
          </w:p>
        </w:tc>
        <w:tc>
          <w:tcPr>
            <w:tcW w:w="4489" w:type="dxa"/>
          </w:tcPr>
          <w:p w:rsidR="00F31A67" w:rsidRPr="000D0EF4" w:rsidRDefault="00F31A67" w:rsidP="006F44B3">
            <w:pPr>
              <w:jc w:val="center"/>
              <w:rPr>
                <w:rFonts w:ascii="Arial" w:hAnsi="Arial" w:cs="Arial"/>
                <w:sz w:val="24"/>
                <w:szCs w:val="24"/>
              </w:rPr>
            </w:pPr>
            <w:r w:rsidRPr="000D0EF4">
              <w:rPr>
                <w:rFonts w:ascii="Arial" w:hAnsi="Arial" w:cs="Arial"/>
                <w:sz w:val="24"/>
                <w:szCs w:val="24"/>
              </w:rPr>
              <w:t>2.782</w:t>
            </w:r>
          </w:p>
        </w:tc>
      </w:tr>
      <w:tr w:rsidR="00F31A67" w:rsidTr="005D1D65">
        <w:tc>
          <w:tcPr>
            <w:tcW w:w="4489" w:type="dxa"/>
            <w:shd w:val="clear" w:color="auto" w:fill="D9D9D9" w:themeFill="background1" w:themeFillShade="D9"/>
          </w:tcPr>
          <w:p w:rsidR="00F31A67" w:rsidRPr="00F31A67" w:rsidRDefault="00F31A67" w:rsidP="000D0EF4">
            <w:pPr>
              <w:jc w:val="both"/>
              <w:rPr>
                <w:rFonts w:ascii="Arial" w:hAnsi="Arial" w:cs="Arial"/>
                <w:sz w:val="24"/>
                <w:szCs w:val="24"/>
              </w:rPr>
            </w:pPr>
            <w:r w:rsidRPr="00F31A67">
              <w:rPr>
                <w:rFonts w:ascii="Arial" w:hAnsi="Arial" w:cs="Arial"/>
                <w:sz w:val="24"/>
                <w:szCs w:val="24"/>
              </w:rPr>
              <w:t>Otros</w:t>
            </w:r>
          </w:p>
        </w:tc>
        <w:tc>
          <w:tcPr>
            <w:tcW w:w="4489" w:type="dxa"/>
          </w:tcPr>
          <w:p w:rsidR="00F31A67" w:rsidRPr="000D0EF4" w:rsidRDefault="00F31A67" w:rsidP="006F44B3">
            <w:pPr>
              <w:jc w:val="center"/>
              <w:rPr>
                <w:rFonts w:ascii="Arial" w:hAnsi="Arial" w:cs="Arial"/>
                <w:sz w:val="24"/>
                <w:szCs w:val="24"/>
              </w:rPr>
            </w:pPr>
            <w:r w:rsidRPr="000D0EF4">
              <w:rPr>
                <w:rFonts w:ascii="Arial" w:hAnsi="Arial" w:cs="Arial"/>
                <w:sz w:val="24"/>
                <w:szCs w:val="24"/>
              </w:rPr>
              <w:t>0</w:t>
            </w:r>
          </w:p>
        </w:tc>
      </w:tr>
      <w:tr w:rsidR="00F31A67" w:rsidTr="005D1D65">
        <w:tc>
          <w:tcPr>
            <w:tcW w:w="4489" w:type="dxa"/>
            <w:shd w:val="clear" w:color="auto" w:fill="D9D9D9" w:themeFill="background1" w:themeFillShade="D9"/>
          </w:tcPr>
          <w:p w:rsidR="00F31A67" w:rsidRPr="00F31A67" w:rsidRDefault="00F31A67" w:rsidP="000D0EF4">
            <w:pPr>
              <w:jc w:val="both"/>
              <w:rPr>
                <w:rFonts w:ascii="Arial" w:hAnsi="Arial" w:cs="Arial"/>
                <w:sz w:val="24"/>
                <w:szCs w:val="24"/>
              </w:rPr>
            </w:pPr>
            <w:r w:rsidRPr="00F31A67">
              <w:rPr>
                <w:rFonts w:ascii="Arial" w:hAnsi="Arial" w:cs="Arial"/>
                <w:sz w:val="24"/>
                <w:szCs w:val="24"/>
              </w:rPr>
              <w:t>Sin información</w:t>
            </w:r>
          </w:p>
        </w:tc>
        <w:tc>
          <w:tcPr>
            <w:tcW w:w="4489" w:type="dxa"/>
          </w:tcPr>
          <w:p w:rsidR="00F31A67" w:rsidRPr="000D0EF4" w:rsidRDefault="00F31A67" w:rsidP="006F44B3">
            <w:pPr>
              <w:jc w:val="center"/>
              <w:rPr>
                <w:rFonts w:ascii="Arial" w:hAnsi="Arial" w:cs="Arial"/>
                <w:sz w:val="24"/>
                <w:szCs w:val="24"/>
              </w:rPr>
            </w:pPr>
            <w:r w:rsidRPr="000D0EF4">
              <w:rPr>
                <w:rFonts w:ascii="Arial" w:hAnsi="Arial" w:cs="Arial"/>
                <w:sz w:val="24"/>
                <w:szCs w:val="24"/>
              </w:rPr>
              <w:t>0</w:t>
            </w:r>
          </w:p>
        </w:tc>
      </w:tr>
      <w:tr w:rsidR="00F31A67" w:rsidTr="005D1D65">
        <w:tc>
          <w:tcPr>
            <w:tcW w:w="4489" w:type="dxa"/>
            <w:shd w:val="clear" w:color="auto" w:fill="D9D9D9" w:themeFill="background1" w:themeFillShade="D9"/>
          </w:tcPr>
          <w:p w:rsidR="00F31A67" w:rsidRPr="00F31A67" w:rsidRDefault="00F31A67" w:rsidP="000D0EF4">
            <w:pPr>
              <w:jc w:val="both"/>
              <w:rPr>
                <w:rFonts w:ascii="Arial" w:hAnsi="Arial" w:cs="Arial"/>
                <w:sz w:val="24"/>
                <w:szCs w:val="24"/>
              </w:rPr>
            </w:pPr>
            <w:r w:rsidRPr="00F31A67">
              <w:rPr>
                <w:rFonts w:ascii="Arial" w:hAnsi="Arial" w:cs="Arial"/>
                <w:sz w:val="24"/>
                <w:szCs w:val="24"/>
              </w:rPr>
              <w:t>otro</w:t>
            </w:r>
          </w:p>
        </w:tc>
        <w:tc>
          <w:tcPr>
            <w:tcW w:w="4489" w:type="dxa"/>
          </w:tcPr>
          <w:p w:rsidR="00F31A67" w:rsidRPr="000D0EF4" w:rsidRDefault="00F31A67" w:rsidP="006F44B3">
            <w:pPr>
              <w:jc w:val="center"/>
              <w:rPr>
                <w:rFonts w:ascii="Arial" w:hAnsi="Arial" w:cs="Arial"/>
                <w:sz w:val="24"/>
                <w:szCs w:val="24"/>
              </w:rPr>
            </w:pPr>
            <w:r w:rsidRPr="000D0EF4">
              <w:rPr>
                <w:rFonts w:ascii="Arial" w:hAnsi="Arial" w:cs="Arial"/>
                <w:sz w:val="24"/>
                <w:szCs w:val="24"/>
              </w:rPr>
              <w:t>0</w:t>
            </w:r>
          </w:p>
        </w:tc>
      </w:tr>
      <w:tr w:rsidR="00F31A67" w:rsidTr="005D1D65">
        <w:tc>
          <w:tcPr>
            <w:tcW w:w="4489" w:type="dxa"/>
            <w:shd w:val="clear" w:color="auto" w:fill="D9D9D9" w:themeFill="background1" w:themeFillShade="D9"/>
          </w:tcPr>
          <w:p w:rsidR="00F31A67" w:rsidRDefault="00F31A67" w:rsidP="003A19D9">
            <w:pPr>
              <w:rPr>
                <w:rFonts w:ascii="Arial" w:hAnsi="Arial" w:cs="Arial"/>
                <w:b/>
                <w:sz w:val="24"/>
                <w:szCs w:val="24"/>
              </w:rPr>
            </w:pPr>
            <w:r>
              <w:rPr>
                <w:rFonts w:ascii="Arial" w:hAnsi="Arial" w:cs="Arial"/>
                <w:b/>
                <w:sz w:val="24"/>
                <w:szCs w:val="24"/>
              </w:rPr>
              <w:t>Total</w:t>
            </w:r>
          </w:p>
        </w:tc>
        <w:tc>
          <w:tcPr>
            <w:tcW w:w="4489" w:type="dxa"/>
          </w:tcPr>
          <w:p w:rsidR="00F31A67" w:rsidRPr="00F31A67" w:rsidRDefault="00F31A67" w:rsidP="003A19D9">
            <w:pPr>
              <w:jc w:val="center"/>
              <w:rPr>
                <w:rFonts w:ascii="Arial" w:hAnsi="Arial" w:cs="Arial"/>
                <w:b/>
                <w:sz w:val="24"/>
                <w:szCs w:val="24"/>
              </w:rPr>
            </w:pPr>
            <w:r w:rsidRPr="00F31A67">
              <w:rPr>
                <w:rFonts w:ascii="Arial" w:hAnsi="Arial" w:cs="Arial"/>
                <w:b/>
                <w:sz w:val="24"/>
                <w:szCs w:val="24"/>
              </w:rPr>
              <w:t>443.789</w:t>
            </w:r>
          </w:p>
        </w:tc>
      </w:tr>
    </w:tbl>
    <w:p w:rsidR="006F44B3" w:rsidRDefault="00774283" w:rsidP="006F44B3">
      <w:pPr>
        <w:jc w:val="center"/>
        <w:rPr>
          <w:rFonts w:ascii="Arial" w:hAnsi="Arial" w:cs="Arial"/>
          <w:sz w:val="24"/>
          <w:szCs w:val="24"/>
        </w:rPr>
      </w:pPr>
      <w:r w:rsidRPr="00022D08">
        <w:rPr>
          <w:rFonts w:ascii="Arial" w:hAnsi="Arial" w:cs="Arial"/>
          <w:sz w:val="24"/>
          <w:szCs w:val="24"/>
        </w:rPr>
        <w:t>Fuent</w:t>
      </w:r>
      <w:r w:rsidR="00022D08" w:rsidRPr="00022D08">
        <w:rPr>
          <w:rFonts w:ascii="Arial" w:hAnsi="Arial" w:cs="Arial"/>
          <w:sz w:val="24"/>
          <w:szCs w:val="24"/>
        </w:rPr>
        <w:t>e. Red Nacional de Información</w:t>
      </w:r>
      <w:r w:rsidRPr="00022D08">
        <w:rPr>
          <w:rFonts w:ascii="Arial" w:hAnsi="Arial" w:cs="Arial"/>
          <w:sz w:val="24"/>
          <w:szCs w:val="24"/>
        </w:rPr>
        <w:t xml:space="preserve">. </w:t>
      </w:r>
    </w:p>
    <w:p w:rsidR="00022D08" w:rsidRDefault="00022D08" w:rsidP="006F44B3">
      <w:pPr>
        <w:jc w:val="center"/>
        <w:rPr>
          <w:rFonts w:ascii="Arial" w:hAnsi="Arial" w:cs="Arial"/>
          <w:sz w:val="24"/>
          <w:szCs w:val="24"/>
        </w:rPr>
      </w:pPr>
    </w:p>
    <w:p w:rsidR="00022D08" w:rsidRPr="00022D08" w:rsidRDefault="00022D08" w:rsidP="006F44B3">
      <w:pPr>
        <w:jc w:val="center"/>
        <w:rPr>
          <w:rFonts w:ascii="Arial" w:hAnsi="Arial" w:cs="Arial"/>
          <w:sz w:val="24"/>
          <w:szCs w:val="24"/>
        </w:rPr>
      </w:pPr>
    </w:p>
    <w:p w:rsidR="000D0EF4" w:rsidRDefault="000D0EF4" w:rsidP="006F44B3">
      <w:pPr>
        <w:jc w:val="center"/>
        <w:rPr>
          <w:rFonts w:ascii="Arial" w:hAnsi="Arial" w:cs="Arial"/>
          <w:b/>
          <w:sz w:val="24"/>
          <w:szCs w:val="24"/>
        </w:rPr>
      </w:pPr>
      <w:r>
        <w:rPr>
          <w:rFonts w:ascii="Arial" w:hAnsi="Arial" w:cs="Arial"/>
          <w:b/>
          <w:sz w:val="24"/>
          <w:szCs w:val="24"/>
        </w:rPr>
        <w:t>Genero</w:t>
      </w:r>
    </w:p>
    <w:tbl>
      <w:tblPr>
        <w:tblStyle w:val="Tablaconcuadrcula"/>
        <w:tblW w:w="0" w:type="auto"/>
        <w:tblLook w:val="04A0" w:firstRow="1" w:lastRow="0" w:firstColumn="1" w:lastColumn="0" w:noHBand="0" w:noVBand="1"/>
      </w:tblPr>
      <w:tblGrid>
        <w:gridCol w:w="4489"/>
        <w:gridCol w:w="4489"/>
      </w:tblGrid>
      <w:tr w:rsidR="000D0EF4" w:rsidTr="005D1D65">
        <w:tc>
          <w:tcPr>
            <w:tcW w:w="4489" w:type="dxa"/>
            <w:shd w:val="clear" w:color="auto" w:fill="D9D9D9" w:themeFill="background1" w:themeFillShade="D9"/>
          </w:tcPr>
          <w:p w:rsidR="000D0EF4" w:rsidRPr="000D0EF4" w:rsidRDefault="000D0EF4" w:rsidP="000D0EF4">
            <w:pPr>
              <w:rPr>
                <w:rFonts w:ascii="Arial" w:hAnsi="Arial" w:cs="Arial"/>
                <w:b/>
                <w:sz w:val="24"/>
                <w:szCs w:val="24"/>
              </w:rPr>
            </w:pPr>
            <w:r w:rsidRPr="000D0EF4">
              <w:rPr>
                <w:rFonts w:ascii="Arial" w:hAnsi="Arial" w:cs="Arial"/>
                <w:b/>
                <w:sz w:val="24"/>
                <w:szCs w:val="24"/>
              </w:rPr>
              <w:t>Hombre</w:t>
            </w:r>
          </w:p>
        </w:tc>
        <w:tc>
          <w:tcPr>
            <w:tcW w:w="4489" w:type="dxa"/>
          </w:tcPr>
          <w:p w:rsidR="000D0EF4" w:rsidRPr="000D0EF4" w:rsidRDefault="000D0EF4" w:rsidP="006F44B3">
            <w:pPr>
              <w:jc w:val="center"/>
              <w:rPr>
                <w:rFonts w:ascii="Arial" w:hAnsi="Arial" w:cs="Arial"/>
                <w:sz w:val="24"/>
                <w:szCs w:val="24"/>
              </w:rPr>
            </w:pPr>
            <w:r w:rsidRPr="000D0EF4">
              <w:rPr>
                <w:rFonts w:ascii="Arial" w:hAnsi="Arial" w:cs="Arial"/>
                <w:sz w:val="24"/>
                <w:szCs w:val="24"/>
              </w:rPr>
              <w:t>222.448</w:t>
            </w:r>
          </w:p>
        </w:tc>
      </w:tr>
      <w:tr w:rsidR="000D0EF4" w:rsidTr="005D1D65">
        <w:tc>
          <w:tcPr>
            <w:tcW w:w="4489" w:type="dxa"/>
            <w:shd w:val="clear" w:color="auto" w:fill="D9D9D9" w:themeFill="background1" w:themeFillShade="D9"/>
          </w:tcPr>
          <w:p w:rsidR="000D0EF4" w:rsidRPr="000D0EF4" w:rsidRDefault="000D0EF4" w:rsidP="000D0EF4">
            <w:pPr>
              <w:rPr>
                <w:rFonts w:ascii="Arial" w:hAnsi="Arial" w:cs="Arial"/>
                <w:b/>
                <w:sz w:val="24"/>
                <w:szCs w:val="24"/>
              </w:rPr>
            </w:pPr>
            <w:r w:rsidRPr="000D0EF4">
              <w:rPr>
                <w:rFonts w:ascii="Arial" w:hAnsi="Arial" w:cs="Arial"/>
                <w:b/>
                <w:sz w:val="24"/>
                <w:szCs w:val="24"/>
              </w:rPr>
              <w:t>Mujer</w:t>
            </w:r>
          </w:p>
        </w:tc>
        <w:tc>
          <w:tcPr>
            <w:tcW w:w="4489" w:type="dxa"/>
          </w:tcPr>
          <w:p w:rsidR="000D0EF4" w:rsidRPr="000D0EF4" w:rsidRDefault="000D0EF4" w:rsidP="006F44B3">
            <w:pPr>
              <w:jc w:val="center"/>
              <w:rPr>
                <w:rFonts w:ascii="Arial" w:hAnsi="Arial" w:cs="Arial"/>
                <w:sz w:val="24"/>
                <w:szCs w:val="24"/>
              </w:rPr>
            </w:pPr>
            <w:r w:rsidRPr="000D0EF4">
              <w:rPr>
                <w:rFonts w:ascii="Arial" w:hAnsi="Arial" w:cs="Arial"/>
                <w:sz w:val="24"/>
                <w:szCs w:val="24"/>
              </w:rPr>
              <w:t>218.894</w:t>
            </w:r>
          </w:p>
        </w:tc>
      </w:tr>
      <w:tr w:rsidR="000D0EF4" w:rsidTr="005D1D65">
        <w:tc>
          <w:tcPr>
            <w:tcW w:w="4489" w:type="dxa"/>
            <w:shd w:val="clear" w:color="auto" w:fill="D9D9D9" w:themeFill="background1" w:themeFillShade="D9"/>
          </w:tcPr>
          <w:p w:rsidR="000D0EF4" w:rsidRPr="000D0EF4" w:rsidRDefault="000D0EF4" w:rsidP="000D0EF4">
            <w:pPr>
              <w:rPr>
                <w:rFonts w:ascii="Arial" w:hAnsi="Arial" w:cs="Arial"/>
                <w:b/>
                <w:sz w:val="24"/>
                <w:szCs w:val="24"/>
              </w:rPr>
            </w:pPr>
            <w:r w:rsidRPr="000D0EF4">
              <w:rPr>
                <w:rFonts w:ascii="Arial" w:hAnsi="Arial" w:cs="Arial"/>
                <w:b/>
                <w:sz w:val="24"/>
                <w:szCs w:val="24"/>
              </w:rPr>
              <w:t>LGTBI</w:t>
            </w:r>
          </w:p>
        </w:tc>
        <w:tc>
          <w:tcPr>
            <w:tcW w:w="4489" w:type="dxa"/>
          </w:tcPr>
          <w:p w:rsidR="000D0EF4" w:rsidRPr="000D0EF4" w:rsidRDefault="000D0EF4" w:rsidP="006F44B3">
            <w:pPr>
              <w:jc w:val="center"/>
              <w:rPr>
                <w:rFonts w:ascii="Arial" w:hAnsi="Arial" w:cs="Arial"/>
                <w:sz w:val="24"/>
                <w:szCs w:val="24"/>
              </w:rPr>
            </w:pPr>
            <w:r w:rsidRPr="000D0EF4">
              <w:rPr>
                <w:rFonts w:ascii="Arial" w:hAnsi="Arial" w:cs="Arial"/>
                <w:sz w:val="24"/>
                <w:szCs w:val="24"/>
              </w:rPr>
              <w:t>117</w:t>
            </w:r>
          </w:p>
        </w:tc>
      </w:tr>
      <w:tr w:rsidR="000D0EF4" w:rsidTr="005D1D65">
        <w:tc>
          <w:tcPr>
            <w:tcW w:w="4489" w:type="dxa"/>
            <w:shd w:val="clear" w:color="auto" w:fill="D9D9D9" w:themeFill="background1" w:themeFillShade="D9"/>
          </w:tcPr>
          <w:p w:rsidR="000D0EF4" w:rsidRPr="000D0EF4" w:rsidRDefault="000D0EF4" w:rsidP="000D0EF4">
            <w:pPr>
              <w:rPr>
                <w:rFonts w:ascii="Arial" w:hAnsi="Arial" w:cs="Arial"/>
                <w:b/>
                <w:sz w:val="24"/>
                <w:szCs w:val="24"/>
              </w:rPr>
            </w:pPr>
            <w:r w:rsidRPr="000D0EF4">
              <w:rPr>
                <w:rFonts w:ascii="Arial" w:hAnsi="Arial" w:cs="Arial"/>
                <w:b/>
                <w:sz w:val="24"/>
                <w:szCs w:val="24"/>
              </w:rPr>
              <w:t>No Definido</w:t>
            </w:r>
          </w:p>
        </w:tc>
        <w:tc>
          <w:tcPr>
            <w:tcW w:w="4489" w:type="dxa"/>
          </w:tcPr>
          <w:p w:rsidR="000D0EF4" w:rsidRPr="000D0EF4" w:rsidRDefault="000D0EF4" w:rsidP="006F44B3">
            <w:pPr>
              <w:jc w:val="center"/>
              <w:rPr>
                <w:rFonts w:ascii="Arial" w:hAnsi="Arial" w:cs="Arial"/>
                <w:sz w:val="24"/>
                <w:szCs w:val="24"/>
              </w:rPr>
            </w:pPr>
            <w:r w:rsidRPr="000D0EF4">
              <w:rPr>
                <w:rFonts w:ascii="Arial" w:hAnsi="Arial" w:cs="Arial"/>
                <w:sz w:val="24"/>
                <w:szCs w:val="24"/>
              </w:rPr>
              <w:t>0</w:t>
            </w:r>
          </w:p>
        </w:tc>
      </w:tr>
      <w:tr w:rsidR="000D0EF4" w:rsidTr="005D1D65">
        <w:tc>
          <w:tcPr>
            <w:tcW w:w="4489" w:type="dxa"/>
            <w:shd w:val="clear" w:color="auto" w:fill="D9D9D9" w:themeFill="background1" w:themeFillShade="D9"/>
          </w:tcPr>
          <w:p w:rsidR="000D0EF4" w:rsidRPr="000D0EF4" w:rsidRDefault="000D0EF4" w:rsidP="000D0EF4">
            <w:pPr>
              <w:rPr>
                <w:rFonts w:ascii="Arial" w:hAnsi="Arial" w:cs="Arial"/>
                <w:b/>
                <w:sz w:val="24"/>
                <w:szCs w:val="24"/>
              </w:rPr>
            </w:pPr>
            <w:r w:rsidRPr="000D0EF4">
              <w:rPr>
                <w:rFonts w:ascii="Arial" w:hAnsi="Arial" w:cs="Arial"/>
                <w:b/>
                <w:sz w:val="24"/>
                <w:szCs w:val="24"/>
              </w:rPr>
              <w:t>No Informa</w:t>
            </w:r>
          </w:p>
        </w:tc>
        <w:tc>
          <w:tcPr>
            <w:tcW w:w="4489" w:type="dxa"/>
          </w:tcPr>
          <w:p w:rsidR="000D0EF4" w:rsidRPr="000D0EF4" w:rsidRDefault="000D0EF4" w:rsidP="006F44B3">
            <w:pPr>
              <w:jc w:val="center"/>
              <w:rPr>
                <w:rFonts w:ascii="Arial" w:hAnsi="Arial" w:cs="Arial"/>
                <w:sz w:val="24"/>
                <w:szCs w:val="24"/>
              </w:rPr>
            </w:pPr>
            <w:r w:rsidRPr="000D0EF4">
              <w:rPr>
                <w:rFonts w:ascii="Arial" w:hAnsi="Arial" w:cs="Arial"/>
                <w:sz w:val="24"/>
                <w:szCs w:val="24"/>
              </w:rPr>
              <w:t>2.330</w:t>
            </w:r>
          </w:p>
        </w:tc>
      </w:tr>
    </w:tbl>
    <w:p w:rsidR="000D0EF4" w:rsidRPr="00022D08" w:rsidRDefault="00022D08" w:rsidP="006F44B3">
      <w:pPr>
        <w:jc w:val="center"/>
        <w:rPr>
          <w:rFonts w:ascii="Arial" w:hAnsi="Arial" w:cs="Arial"/>
          <w:sz w:val="24"/>
          <w:szCs w:val="24"/>
        </w:rPr>
      </w:pPr>
      <w:r w:rsidRPr="00022D08">
        <w:rPr>
          <w:rFonts w:ascii="Arial" w:hAnsi="Arial" w:cs="Arial"/>
          <w:sz w:val="24"/>
          <w:szCs w:val="24"/>
        </w:rPr>
        <w:t>Fuente. Red Nacional de Información.</w:t>
      </w:r>
    </w:p>
    <w:p w:rsidR="005961F1" w:rsidRDefault="005961F1" w:rsidP="006F44B3">
      <w:pPr>
        <w:jc w:val="center"/>
        <w:rPr>
          <w:rFonts w:ascii="Arial" w:hAnsi="Arial" w:cs="Arial"/>
          <w:b/>
          <w:sz w:val="24"/>
          <w:szCs w:val="24"/>
        </w:rPr>
      </w:pPr>
    </w:p>
    <w:p w:rsidR="000D0EF4" w:rsidRDefault="00141764" w:rsidP="006F44B3">
      <w:pPr>
        <w:jc w:val="center"/>
        <w:rPr>
          <w:rFonts w:ascii="Arial" w:hAnsi="Arial" w:cs="Arial"/>
          <w:b/>
          <w:sz w:val="24"/>
          <w:szCs w:val="24"/>
        </w:rPr>
      </w:pPr>
      <w:r>
        <w:rPr>
          <w:rFonts w:ascii="Arial" w:hAnsi="Arial" w:cs="Arial"/>
          <w:b/>
          <w:sz w:val="24"/>
          <w:szCs w:val="24"/>
        </w:rPr>
        <w:t>E</w:t>
      </w:r>
      <w:r w:rsidR="000D0EF4">
        <w:rPr>
          <w:rFonts w:ascii="Arial" w:hAnsi="Arial" w:cs="Arial"/>
          <w:b/>
          <w:sz w:val="24"/>
          <w:szCs w:val="24"/>
        </w:rPr>
        <w:t>dad</w:t>
      </w:r>
    </w:p>
    <w:tbl>
      <w:tblPr>
        <w:tblStyle w:val="Tablaconcuadrcula"/>
        <w:tblW w:w="0" w:type="auto"/>
        <w:tblLook w:val="04A0" w:firstRow="1" w:lastRow="0" w:firstColumn="1" w:lastColumn="0" w:noHBand="0" w:noVBand="1"/>
      </w:tblPr>
      <w:tblGrid>
        <w:gridCol w:w="4489"/>
        <w:gridCol w:w="4489"/>
      </w:tblGrid>
      <w:tr w:rsidR="00141764" w:rsidTr="005D1D65">
        <w:tc>
          <w:tcPr>
            <w:tcW w:w="4489" w:type="dxa"/>
            <w:shd w:val="clear" w:color="auto" w:fill="D9D9D9" w:themeFill="background1" w:themeFillShade="D9"/>
          </w:tcPr>
          <w:p w:rsidR="00141764" w:rsidRDefault="00141764" w:rsidP="00141764">
            <w:pPr>
              <w:rPr>
                <w:rFonts w:ascii="Arial" w:hAnsi="Arial" w:cs="Arial"/>
                <w:b/>
                <w:sz w:val="24"/>
                <w:szCs w:val="24"/>
              </w:rPr>
            </w:pPr>
            <w:r>
              <w:rPr>
                <w:rFonts w:ascii="Arial" w:hAnsi="Arial" w:cs="Arial"/>
                <w:b/>
                <w:sz w:val="24"/>
                <w:szCs w:val="24"/>
              </w:rPr>
              <w:t>Entre 0 y 5</w:t>
            </w:r>
          </w:p>
        </w:tc>
        <w:tc>
          <w:tcPr>
            <w:tcW w:w="4489" w:type="dxa"/>
          </w:tcPr>
          <w:p w:rsidR="00141764" w:rsidRPr="00141764" w:rsidRDefault="00141764" w:rsidP="006F44B3">
            <w:pPr>
              <w:jc w:val="center"/>
              <w:rPr>
                <w:rFonts w:ascii="Arial" w:hAnsi="Arial" w:cs="Arial"/>
                <w:sz w:val="24"/>
                <w:szCs w:val="24"/>
              </w:rPr>
            </w:pPr>
            <w:r w:rsidRPr="00141764">
              <w:rPr>
                <w:rFonts w:ascii="Arial" w:hAnsi="Arial" w:cs="Arial"/>
                <w:sz w:val="24"/>
                <w:szCs w:val="24"/>
              </w:rPr>
              <w:t>25.953</w:t>
            </w:r>
          </w:p>
        </w:tc>
      </w:tr>
      <w:tr w:rsidR="00141764" w:rsidTr="005D1D65">
        <w:tc>
          <w:tcPr>
            <w:tcW w:w="4489" w:type="dxa"/>
            <w:shd w:val="clear" w:color="auto" w:fill="D9D9D9" w:themeFill="background1" w:themeFillShade="D9"/>
          </w:tcPr>
          <w:p w:rsidR="00141764" w:rsidRDefault="00141764" w:rsidP="00141764">
            <w:pPr>
              <w:rPr>
                <w:rFonts w:ascii="Arial" w:hAnsi="Arial" w:cs="Arial"/>
                <w:b/>
                <w:sz w:val="24"/>
                <w:szCs w:val="24"/>
              </w:rPr>
            </w:pPr>
            <w:r>
              <w:rPr>
                <w:rFonts w:ascii="Arial" w:hAnsi="Arial" w:cs="Arial"/>
                <w:b/>
                <w:sz w:val="24"/>
                <w:szCs w:val="24"/>
              </w:rPr>
              <w:t>Entre 6 y 11</w:t>
            </w:r>
          </w:p>
        </w:tc>
        <w:tc>
          <w:tcPr>
            <w:tcW w:w="4489" w:type="dxa"/>
          </w:tcPr>
          <w:p w:rsidR="00141764" w:rsidRPr="00141764" w:rsidRDefault="00141764" w:rsidP="006F44B3">
            <w:pPr>
              <w:jc w:val="center"/>
              <w:rPr>
                <w:rFonts w:ascii="Arial" w:hAnsi="Arial" w:cs="Arial"/>
                <w:sz w:val="24"/>
                <w:szCs w:val="24"/>
              </w:rPr>
            </w:pPr>
            <w:r w:rsidRPr="00141764">
              <w:rPr>
                <w:rFonts w:ascii="Arial" w:hAnsi="Arial" w:cs="Arial"/>
                <w:sz w:val="24"/>
                <w:szCs w:val="24"/>
              </w:rPr>
              <w:t>48.464</w:t>
            </w:r>
          </w:p>
        </w:tc>
      </w:tr>
      <w:tr w:rsidR="00141764" w:rsidTr="005D1D65">
        <w:tc>
          <w:tcPr>
            <w:tcW w:w="4489" w:type="dxa"/>
            <w:shd w:val="clear" w:color="auto" w:fill="D9D9D9" w:themeFill="background1" w:themeFillShade="D9"/>
          </w:tcPr>
          <w:p w:rsidR="00141764" w:rsidRDefault="00141764" w:rsidP="00141764">
            <w:pPr>
              <w:rPr>
                <w:rFonts w:ascii="Arial" w:hAnsi="Arial" w:cs="Arial"/>
                <w:b/>
                <w:sz w:val="24"/>
                <w:szCs w:val="24"/>
              </w:rPr>
            </w:pPr>
            <w:r>
              <w:rPr>
                <w:rFonts w:ascii="Arial" w:hAnsi="Arial" w:cs="Arial"/>
                <w:b/>
                <w:sz w:val="24"/>
                <w:szCs w:val="24"/>
              </w:rPr>
              <w:t>Entre 12 y 17</w:t>
            </w:r>
          </w:p>
        </w:tc>
        <w:tc>
          <w:tcPr>
            <w:tcW w:w="4489" w:type="dxa"/>
          </w:tcPr>
          <w:p w:rsidR="00141764" w:rsidRPr="00141764" w:rsidRDefault="00141764" w:rsidP="006F44B3">
            <w:pPr>
              <w:jc w:val="center"/>
              <w:rPr>
                <w:rFonts w:ascii="Arial" w:hAnsi="Arial" w:cs="Arial"/>
                <w:sz w:val="24"/>
                <w:szCs w:val="24"/>
              </w:rPr>
            </w:pPr>
            <w:r w:rsidRPr="00141764">
              <w:rPr>
                <w:rFonts w:ascii="Arial" w:hAnsi="Arial" w:cs="Arial"/>
                <w:sz w:val="24"/>
                <w:szCs w:val="24"/>
              </w:rPr>
              <w:t>58.377</w:t>
            </w:r>
          </w:p>
        </w:tc>
      </w:tr>
      <w:tr w:rsidR="00141764" w:rsidTr="005D1D65">
        <w:tc>
          <w:tcPr>
            <w:tcW w:w="4489" w:type="dxa"/>
            <w:shd w:val="clear" w:color="auto" w:fill="D9D9D9" w:themeFill="background1" w:themeFillShade="D9"/>
          </w:tcPr>
          <w:p w:rsidR="00141764" w:rsidRDefault="00141764" w:rsidP="00141764">
            <w:pPr>
              <w:rPr>
                <w:rFonts w:ascii="Arial" w:hAnsi="Arial" w:cs="Arial"/>
                <w:b/>
                <w:sz w:val="24"/>
                <w:szCs w:val="24"/>
              </w:rPr>
            </w:pPr>
            <w:r>
              <w:rPr>
                <w:rFonts w:ascii="Arial" w:hAnsi="Arial" w:cs="Arial"/>
                <w:b/>
                <w:sz w:val="24"/>
                <w:szCs w:val="24"/>
              </w:rPr>
              <w:t>Entre 18 y 28</w:t>
            </w:r>
          </w:p>
        </w:tc>
        <w:tc>
          <w:tcPr>
            <w:tcW w:w="4489" w:type="dxa"/>
          </w:tcPr>
          <w:p w:rsidR="00141764" w:rsidRPr="00141764" w:rsidRDefault="00141764" w:rsidP="006F44B3">
            <w:pPr>
              <w:jc w:val="center"/>
              <w:rPr>
                <w:rFonts w:ascii="Arial" w:hAnsi="Arial" w:cs="Arial"/>
                <w:sz w:val="24"/>
                <w:szCs w:val="24"/>
              </w:rPr>
            </w:pPr>
            <w:r w:rsidRPr="00141764">
              <w:rPr>
                <w:rFonts w:ascii="Arial" w:hAnsi="Arial" w:cs="Arial"/>
                <w:sz w:val="24"/>
                <w:szCs w:val="24"/>
              </w:rPr>
              <w:t>94.577</w:t>
            </w:r>
          </w:p>
        </w:tc>
      </w:tr>
      <w:tr w:rsidR="00141764" w:rsidTr="005D1D65">
        <w:tc>
          <w:tcPr>
            <w:tcW w:w="4489" w:type="dxa"/>
            <w:shd w:val="clear" w:color="auto" w:fill="D9D9D9" w:themeFill="background1" w:themeFillShade="D9"/>
          </w:tcPr>
          <w:p w:rsidR="00141764" w:rsidRDefault="00141764" w:rsidP="00141764">
            <w:pPr>
              <w:rPr>
                <w:rFonts w:ascii="Arial" w:hAnsi="Arial" w:cs="Arial"/>
                <w:b/>
                <w:sz w:val="24"/>
                <w:szCs w:val="24"/>
              </w:rPr>
            </w:pPr>
            <w:r>
              <w:rPr>
                <w:rFonts w:ascii="Arial" w:hAnsi="Arial" w:cs="Arial"/>
                <w:b/>
                <w:sz w:val="24"/>
                <w:szCs w:val="24"/>
              </w:rPr>
              <w:t>Entre 29 y 60</w:t>
            </w:r>
          </w:p>
        </w:tc>
        <w:tc>
          <w:tcPr>
            <w:tcW w:w="4489" w:type="dxa"/>
          </w:tcPr>
          <w:p w:rsidR="00141764" w:rsidRPr="00141764" w:rsidRDefault="00141764" w:rsidP="006F44B3">
            <w:pPr>
              <w:jc w:val="center"/>
              <w:rPr>
                <w:rFonts w:ascii="Arial" w:hAnsi="Arial" w:cs="Arial"/>
                <w:sz w:val="24"/>
                <w:szCs w:val="24"/>
              </w:rPr>
            </w:pPr>
            <w:r w:rsidRPr="00141764">
              <w:rPr>
                <w:rFonts w:ascii="Arial" w:hAnsi="Arial" w:cs="Arial"/>
                <w:sz w:val="24"/>
                <w:szCs w:val="24"/>
              </w:rPr>
              <w:t>145.491</w:t>
            </w:r>
          </w:p>
        </w:tc>
      </w:tr>
      <w:tr w:rsidR="00141764" w:rsidTr="005D1D65">
        <w:tc>
          <w:tcPr>
            <w:tcW w:w="4489" w:type="dxa"/>
            <w:shd w:val="clear" w:color="auto" w:fill="D9D9D9" w:themeFill="background1" w:themeFillShade="D9"/>
          </w:tcPr>
          <w:p w:rsidR="00141764" w:rsidRDefault="00141764" w:rsidP="00141764">
            <w:pPr>
              <w:rPr>
                <w:rFonts w:ascii="Arial" w:hAnsi="Arial" w:cs="Arial"/>
                <w:b/>
                <w:sz w:val="24"/>
                <w:szCs w:val="24"/>
              </w:rPr>
            </w:pPr>
            <w:r>
              <w:rPr>
                <w:rFonts w:ascii="Arial" w:hAnsi="Arial" w:cs="Arial"/>
                <w:b/>
                <w:sz w:val="24"/>
                <w:szCs w:val="24"/>
              </w:rPr>
              <w:t>Entre 61 y 100</w:t>
            </w:r>
          </w:p>
        </w:tc>
        <w:tc>
          <w:tcPr>
            <w:tcW w:w="4489" w:type="dxa"/>
          </w:tcPr>
          <w:p w:rsidR="00141764" w:rsidRPr="00141764" w:rsidRDefault="00141764" w:rsidP="006F44B3">
            <w:pPr>
              <w:jc w:val="center"/>
              <w:rPr>
                <w:rFonts w:ascii="Arial" w:hAnsi="Arial" w:cs="Arial"/>
                <w:sz w:val="24"/>
                <w:szCs w:val="24"/>
              </w:rPr>
            </w:pPr>
            <w:r w:rsidRPr="00141764">
              <w:rPr>
                <w:rFonts w:ascii="Arial" w:hAnsi="Arial" w:cs="Arial"/>
                <w:sz w:val="24"/>
                <w:szCs w:val="24"/>
              </w:rPr>
              <w:t>36.577</w:t>
            </w:r>
          </w:p>
        </w:tc>
      </w:tr>
      <w:tr w:rsidR="00141764" w:rsidTr="005D1D65">
        <w:tc>
          <w:tcPr>
            <w:tcW w:w="4489" w:type="dxa"/>
            <w:shd w:val="clear" w:color="auto" w:fill="D9D9D9" w:themeFill="background1" w:themeFillShade="D9"/>
          </w:tcPr>
          <w:p w:rsidR="00141764" w:rsidRDefault="00141764" w:rsidP="00141764">
            <w:pPr>
              <w:rPr>
                <w:rFonts w:ascii="Arial" w:hAnsi="Arial" w:cs="Arial"/>
                <w:b/>
                <w:sz w:val="24"/>
                <w:szCs w:val="24"/>
              </w:rPr>
            </w:pPr>
            <w:r>
              <w:rPr>
                <w:rFonts w:ascii="Arial" w:hAnsi="Arial" w:cs="Arial"/>
                <w:b/>
                <w:sz w:val="24"/>
                <w:szCs w:val="24"/>
              </w:rPr>
              <w:t>ND</w:t>
            </w:r>
          </w:p>
        </w:tc>
        <w:tc>
          <w:tcPr>
            <w:tcW w:w="4489" w:type="dxa"/>
          </w:tcPr>
          <w:p w:rsidR="00141764" w:rsidRPr="00141764" w:rsidRDefault="00141764" w:rsidP="006F44B3">
            <w:pPr>
              <w:jc w:val="center"/>
              <w:rPr>
                <w:rFonts w:ascii="Arial" w:hAnsi="Arial" w:cs="Arial"/>
                <w:sz w:val="24"/>
                <w:szCs w:val="24"/>
              </w:rPr>
            </w:pPr>
            <w:r w:rsidRPr="00141764">
              <w:rPr>
                <w:rFonts w:ascii="Arial" w:hAnsi="Arial" w:cs="Arial"/>
                <w:sz w:val="24"/>
                <w:szCs w:val="24"/>
              </w:rPr>
              <w:t>34.350</w:t>
            </w:r>
          </w:p>
        </w:tc>
      </w:tr>
    </w:tbl>
    <w:p w:rsidR="00022D08" w:rsidRPr="00022D08" w:rsidRDefault="00022D08" w:rsidP="00022D08">
      <w:pPr>
        <w:jc w:val="center"/>
        <w:rPr>
          <w:rFonts w:ascii="Arial" w:hAnsi="Arial" w:cs="Arial"/>
          <w:sz w:val="24"/>
          <w:szCs w:val="24"/>
        </w:rPr>
      </w:pPr>
      <w:r w:rsidRPr="00022D08">
        <w:rPr>
          <w:rFonts w:ascii="Arial" w:hAnsi="Arial" w:cs="Arial"/>
          <w:sz w:val="24"/>
          <w:szCs w:val="24"/>
        </w:rPr>
        <w:t>Fuente. Red Nacional de Información.</w:t>
      </w:r>
    </w:p>
    <w:p w:rsidR="00141764" w:rsidRDefault="00141764" w:rsidP="006F44B3">
      <w:pPr>
        <w:jc w:val="center"/>
        <w:rPr>
          <w:rFonts w:ascii="Arial" w:hAnsi="Arial" w:cs="Arial"/>
          <w:b/>
          <w:sz w:val="24"/>
          <w:szCs w:val="24"/>
        </w:rPr>
      </w:pPr>
    </w:p>
    <w:p w:rsidR="00141764" w:rsidRDefault="00141764" w:rsidP="006F44B3">
      <w:pPr>
        <w:jc w:val="center"/>
        <w:rPr>
          <w:rFonts w:ascii="Arial" w:hAnsi="Arial" w:cs="Arial"/>
          <w:b/>
          <w:sz w:val="24"/>
          <w:szCs w:val="24"/>
        </w:rPr>
      </w:pPr>
      <w:r>
        <w:rPr>
          <w:rFonts w:ascii="Arial" w:hAnsi="Arial" w:cs="Arial"/>
          <w:b/>
          <w:sz w:val="24"/>
          <w:szCs w:val="24"/>
        </w:rPr>
        <w:t>Etnia</w:t>
      </w:r>
    </w:p>
    <w:tbl>
      <w:tblPr>
        <w:tblStyle w:val="Tablaconcuadrcula"/>
        <w:tblW w:w="0" w:type="auto"/>
        <w:tblLook w:val="04A0" w:firstRow="1" w:lastRow="0" w:firstColumn="1" w:lastColumn="0" w:noHBand="0" w:noVBand="1"/>
      </w:tblPr>
      <w:tblGrid>
        <w:gridCol w:w="4489"/>
        <w:gridCol w:w="4489"/>
      </w:tblGrid>
      <w:tr w:rsidR="00AF4576" w:rsidTr="005D1D65">
        <w:tc>
          <w:tcPr>
            <w:tcW w:w="4489" w:type="dxa"/>
            <w:shd w:val="clear" w:color="auto" w:fill="D9D9D9" w:themeFill="background1" w:themeFillShade="D9"/>
          </w:tcPr>
          <w:p w:rsidR="00AF4576" w:rsidRDefault="00AF4576" w:rsidP="00AF4576">
            <w:pPr>
              <w:rPr>
                <w:rFonts w:ascii="Arial" w:hAnsi="Arial" w:cs="Arial"/>
                <w:b/>
                <w:sz w:val="24"/>
                <w:szCs w:val="24"/>
              </w:rPr>
            </w:pPr>
            <w:r>
              <w:rPr>
                <w:rFonts w:ascii="Arial" w:hAnsi="Arial" w:cs="Arial"/>
                <w:b/>
                <w:sz w:val="24"/>
                <w:szCs w:val="24"/>
              </w:rPr>
              <w:t>Gitano</w:t>
            </w:r>
            <w:r w:rsidRPr="00AF4576">
              <w:rPr>
                <w:rFonts w:ascii="Arial" w:hAnsi="Arial" w:cs="Arial"/>
                <w:b/>
                <w:sz w:val="24"/>
                <w:szCs w:val="24"/>
              </w:rPr>
              <w:t>@</w:t>
            </w:r>
            <w:r>
              <w:rPr>
                <w:rFonts w:ascii="Arial" w:hAnsi="Arial" w:cs="Arial"/>
                <w:b/>
                <w:sz w:val="24"/>
                <w:szCs w:val="24"/>
              </w:rPr>
              <w:t xml:space="preserve"> ROM </w:t>
            </w:r>
          </w:p>
        </w:tc>
        <w:tc>
          <w:tcPr>
            <w:tcW w:w="4489" w:type="dxa"/>
          </w:tcPr>
          <w:p w:rsidR="00AF4576" w:rsidRPr="0008620A" w:rsidRDefault="00AF4576" w:rsidP="006F44B3">
            <w:pPr>
              <w:jc w:val="center"/>
              <w:rPr>
                <w:rFonts w:ascii="Arial" w:hAnsi="Arial" w:cs="Arial"/>
                <w:sz w:val="24"/>
                <w:szCs w:val="24"/>
              </w:rPr>
            </w:pPr>
            <w:r w:rsidRPr="0008620A">
              <w:rPr>
                <w:rFonts w:ascii="Arial" w:hAnsi="Arial" w:cs="Arial"/>
                <w:sz w:val="24"/>
                <w:szCs w:val="24"/>
              </w:rPr>
              <w:t>240</w:t>
            </w:r>
          </w:p>
        </w:tc>
      </w:tr>
      <w:tr w:rsidR="00AF4576" w:rsidTr="005D1D65">
        <w:tc>
          <w:tcPr>
            <w:tcW w:w="4489" w:type="dxa"/>
            <w:shd w:val="clear" w:color="auto" w:fill="D9D9D9" w:themeFill="background1" w:themeFillShade="D9"/>
          </w:tcPr>
          <w:p w:rsidR="00AF4576" w:rsidRDefault="00AF4576" w:rsidP="00AF4576">
            <w:pPr>
              <w:rPr>
                <w:rFonts w:ascii="Arial" w:hAnsi="Arial" w:cs="Arial"/>
                <w:b/>
                <w:sz w:val="24"/>
                <w:szCs w:val="24"/>
              </w:rPr>
            </w:pPr>
            <w:r>
              <w:rPr>
                <w:rFonts w:ascii="Arial" w:hAnsi="Arial" w:cs="Arial"/>
                <w:b/>
                <w:sz w:val="24"/>
                <w:szCs w:val="24"/>
              </w:rPr>
              <w:t>Indígena</w:t>
            </w:r>
          </w:p>
        </w:tc>
        <w:tc>
          <w:tcPr>
            <w:tcW w:w="4489" w:type="dxa"/>
          </w:tcPr>
          <w:p w:rsidR="00AF4576" w:rsidRPr="0008620A" w:rsidRDefault="00AF4576" w:rsidP="006F44B3">
            <w:pPr>
              <w:jc w:val="center"/>
              <w:rPr>
                <w:rFonts w:ascii="Arial" w:hAnsi="Arial" w:cs="Arial"/>
                <w:sz w:val="24"/>
                <w:szCs w:val="24"/>
              </w:rPr>
            </w:pPr>
            <w:r w:rsidRPr="0008620A">
              <w:rPr>
                <w:rFonts w:ascii="Arial" w:hAnsi="Arial" w:cs="Arial"/>
                <w:sz w:val="24"/>
                <w:szCs w:val="24"/>
              </w:rPr>
              <w:t>3.480</w:t>
            </w:r>
          </w:p>
        </w:tc>
      </w:tr>
      <w:tr w:rsidR="00AF4576" w:rsidTr="005D1D65">
        <w:tc>
          <w:tcPr>
            <w:tcW w:w="4489" w:type="dxa"/>
            <w:shd w:val="clear" w:color="auto" w:fill="D9D9D9" w:themeFill="background1" w:themeFillShade="D9"/>
          </w:tcPr>
          <w:p w:rsidR="00AF4576" w:rsidRDefault="00AF4576" w:rsidP="00AF4576">
            <w:pPr>
              <w:rPr>
                <w:rFonts w:ascii="Arial" w:hAnsi="Arial" w:cs="Arial"/>
                <w:b/>
                <w:sz w:val="24"/>
                <w:szCs w:val="24"/>
              </w:rPr>
            </w:pPr>
            <w:r>
              <w:rPr>
                <w:rFonts w:ascii="Arial" w:hAnsi="Arial" w:cs="Arial"/>
                <w:b/>
                <w:sz w:val="24"/>
                <w:szCs w:val="24"/>
              </w:rPr>
              <w:t>Negro</w:t>
            </w:r>
            <w:r w:rsidRPr="00AF4576">
              <w:rPr>
                <w:rFonts w:ascii="Arial" w:hAnsi="Arial" w:cs="Arial"/>
                <w:b/>
                <w:sz w:val="24"/>
                <w:szCs w:val="24"/>
              </w:rPr>
              <w:t>@</w:t>
            </w:r>
            <w:r>
              <w:rPr>
                <w:rFonts w:ascii="Arial" w:hAnsi="Arial" w:cs="Arial"/>
                <w:b/>
                <w:sz w:val="24"/>
                <w:szCs w:val="24"/>
              </w:rPr>
              <w:t xml:space="preserve"> o Afro</w:t>
            </w:r>
          </w:p>
        </w:tc>
        <w:tc>
          <w:tcPr>
            <w:tcW w:w="4489" w:type="dxa"/>
          </w:tcPr>
          <w:p w:rsidR="00AF4576" w:rsidRPr="0008620A" w:rsidRDefault="00AF4576" w:rsidP="006F44B3">
            <w:pPr>
              <w:jc w:val="center"/>
              <w:rPr>
                <w:rFonts w:ascii="Arial" w:hAnsi="Arial" w:cs="Arial"/>
                <w:sz w:val="24"/>
                <w:szCs w:val="24"/>
              </w:rPr>
            </w:pPr>
            <w:r w:rsidRPr="0008620A">
              <w:rPr>
                <w:rFonts w:ascii="Arial" w:hAnsi="Arial" w:cs="Arial"/>
                <w:sz w:val="24"/>
                <w:szCs w:val="24"/>
              </w:rPr>
              <w:t>47.976</w:t>
            </w:r>
          </w:p>
        </w:tc>
      </w:tr>
      <w:tr w:rsidR="00AF4576" w:rsidTr="005D1D65">
        <w:tc>
          <w:tcPr>
            <w:tcW w:w="4489" w:type="dxa"/>
            <w:shd w:val="clear" w:color="auto" w:fill="D9D9D9" w:themeFill="background1" w:themeFillShade="D9"/>
          </w:tcPr>
          <w:p w:rsidR="00AF4576" w:rsidRDefault="00AF4576" w:rsidP="00AF4576">
            <w:pPr>
              <w:rPr>
                <w:rFonts w:ascii="Arial" w:hAnsi="Arial" w:cs="Arial"/>
                <w:b/>
                <w:sz w:val="24"/>
                <w:szCs w:val="24"/>
              </w:rPr>
            </w:pPr>
            <w:r>
              <w:rPr>
                <w:rFonts w:ascii="Arial" w:hAnsi="Arial" w:cs="Arial"/>
                <w:b/>
                <w:sz w:val="24"/>
                <w:szCs w:val="24"/>
              </w:rPr>
              <w:t>Palenquero</w:t>
            </w:r>
          </w:p>
        </w:tc>
        <w:tc>
          <w:tcPr>
            <w:tcW w:w="4489" w:type="dxa"/>
          </w:tcPr>
          <w:p w:rsidR="00AF4576" w:rsidRPr="0008620A" w:rsidRDefault="00AF4576" w:rsidP="006F44B3">
            <w:pPr>
              <w:jc w:val="center"/>
              <w:rPr>
                <w:rFonts w:ascii="Arial" w:hAnsi="Arial" w:cs="Arial"/>
                <w:sz w:val="24"/>
                <w:szCs w:val="24"/>
              </w:rPr>
            </w:pPr>
            <w:r w:rsidRPr="0008620A">
              <w:rPr>
                <w:rFonts w:ascii="Arial" w:hAnsi="Arial" w:cs="Arial"/>
                <w:sz w:val="24"/>
                <w:szCs w:val="24"/>
              </w:rPr>
              <w:t>406</w:t>
            </w:r>
          </w:p>
        </w:tc>
      </w:tr>
      <w:tr w:rsidR="00AF4576" w:rsidTr="005D1D65">
        <w:tc>
          <w:tcPr>
            <w:tcW w:w="4489" w:type="dxa"/>
            <w:shd w:val="clear" w:color="auto" w:fill="D9D9D9" w:themeFill="background1" w:themeFillShade="D9"/>
          </w:tcPr>
          <w:p w:rsidR="00AF4576" w:rsidRDefault="00AF4576" w:rsidP="00AF4576">
            <w:pPr>
              <w:rPr>
                <w:rFonts w:ascii="Arial" w:hAnsi="Arial" w:cs="Arial"/>
                <w:b/>
                <w:sz w:val="24"/>
                <w:szCs w:val="24"/>
              </w:rPr>
            </w:pPr>
            <w:r>
              <w:rPr>
                <w:rFonts w:ascii="Arial" w:hAnsi="Arial" w:cs="Arial"/>
                <w:b/>
                <w:sz w:val="24"/>
                <w:szCs w:val="24"/>
              </w:rPr>
              <w:t>Raizal, San Andrés</w:t>
            </w:r>
          </w:p>
        </w:tc>
        <w:tc>
          <w:tcPr>
            <w:tcW w:w="4489" w:type="dxa"/>
          </w:tcPr>
          <w:p w:rsidR="00AF4576" w:rsidRPr="0008620A" w:rsidRDefault="00AF4576" w:rsidP="006F44B3">
            <w:pPr>
              <w:jc w:val="center"/>
              <w:rPr>
                <w:rFonts w:ascii="Arial" w:hAnsi="Arial" w:cs="Arial"/>
                <w:sz w:val="24"/>
                <w:szCs w:val="24"/>
              </w:rPr>
            </w:pPr>
            <w:r w:rsidRPr="0008620A">
              <w:rPr>
                <w:rFonts w:ascii="Arial" w:hAnsi="Arial" w:cs="Arial"/>
                <w:sz w:val="24"/>
                <w:szCs w:val="24"/>
              </w:rPr>
              <w:t>312</w:t>
            </w:r>
          </w:p>
        </w:tc>
      </w:tr>
      <w:tr w:rsidR="00AF4576" w:rsidTr="005D1D65">
        <w:tc>
          <w:tcPr>
            <w:tcW w:w="4489" w:type="dxa"/>
            <w:shd w:val="clear" w:color="auto" w:fill="D9D9D9" w:themeFill="background1" w:themeFillShade="D9"/>
          </w:tcPr>
          <w:p w:rsidR="00AF4576" w:rsidRDefault="00AF4576" w:rsidP="00AF4576">
            <w:pPr>
              <w:rPr>
                <w:rFonts w:ascii="Arial" w:hAnsi="Arial" w:cs="Arial"/>
                <w:b/>
                <w:sz w:val="24"/>
                <w:szCs w:val="24"/>
              </w:rPr>
            </w:pPr>
            <w:r>
              <w:rPr>
                <w:rFonts w:ascii="Arial" w:hAnsi="Arial" w:cs="Arial"/>
                <w:b/>
                <w:sz w:val="24"/>
                <w:szCs w:val="24"/>
              </w:rPr>
              <w:t>Ninguna</w:t>
            </w:r>
          </w:p>
        </w:tc>
        <w:tc>
          <w:tcPr>
            <w:tcW w:w="4489" w:type="dxa"/>
          </w:tcPr>
          <w:p w:rsidR="00AF4576" w:rsidRPr="0008620A" w:rsidRDefault="00AF4576" w:rsidP="006F44B3">
            <w:pPr>
              <w:jc w:val="center"/>
              <w:rPr>
                <w:rFonts w:ascii="Arial" w:hAnsi="Arial" w:cs="Arial"/>
                <w:sz w:val="24"/>
                <w:szCs w:val="24"/>
              </w:rPr>
            </w:pPr>
            <w:r w:rsidRPr="0008620A">
              <w:rPr>
                <w:rFonts w:ascii="Arial" w:hAnsi="Arial" w:cs="Arial"/>
                <w:sz w:val="24"/>
                <w:szCs w:val="24"/>
              </w:rPr>
              <w:t>391.375</w:t>
            </w:r>
          </w:p>
        </w:tc>
      </w:tr>
      <w:tr w:rsidR="00AF4576" w:rsidTr="005D1D65">
        <w:tc>
          <w:tcPr>
            <w:tcW w:w="4489" w:type="dxa"/>
            <w:shd w:val="clear" w:color="auto" w:fill="D9D9D9" w:themeFill="background1" w:themeFillShade="D9"/>
          </w:tcPr>
          <w:p w:rsidR="00AF4576" w:rsidRDefault="00AF4576" w:rsidP="00AF4576">
            <w:pPr>
              <w:rPr>
                <w:rFonts w:ascii="Arial" w:hAnsi="Arial" w:cs="Arial"/>
                <w:b/>
                <w:sz w:val="24"/>
                <w:szCs w:val="24"/>
              </w:rPr>
            </w:pPr>
            <w:r>
              <w:rPr>
                <w:rFonts w:ascii="Arial" w:hAnsi="Arial" w:cs="Arial"/>
                <w:b/>
                <w:sz w:val="24"/>
                <w:szCs w:val="24"/>
              </w:rPr>
              <w:t>No Definido</w:t>
            </w:r>
          </w:p>
        </w:tc>
        <w:tc>
          <w:tcPr>
            <w:tcW w:w="4489" w:type="dxa"/>
          </w:tcPr>
          <w:p w:rsidR="00AF4576" w:rsidRPr="0008620A" w:rsidRDefault="00AF4576" w:rsidP="006F44B3">
            <w:pPr>
              <w:jc w:val="center"/>
              <w:rPr>
                <w:rFonts w:ascii="Arial" w:hAnsi="Arial" w:cs="Arial"/>
                <w:sz w:val="24"/>
                <w:szCs w:val="24"/>
              </w:rPr>
            </w:pPr>
            <w:r w:rsidRPr="0008620A">
              <w:rPr>
                <w:rFonts w:ascii="Arial" w:hAnsi="Arial" w:cs="Arial"/>
                <w:sz w:val="24"/>
                <w:szCs w:val="24"/>
              </w:rPr>
              <w:t>0</w:t>
            </w:r>
          </w:p>
        </w:tc>
      </w:tr>
    </w:tbl>
    <w:p w:rsidR="00022D08" w:rsidRPr="00022D08" w:rsidRDefault="00022D08" w:rsidP="00022D08">
      <w:pPr>
        <w:jc w:val="center"/>
        <w:rPr>
          <w:rFonts w:ascii="Arial" w:hAnsi="Arial" w:cs="Arial"/>
          <w:sz w:val="24"/>
          <w:szCs w:val="24"/>
        </w:rPr>
      </w:pPr>
      <w:r w:rsidRPr="00022D08">
        <w:rPr>
          <w:rFonts w:ascii="Arial" w:hAnsi="Arial" w:cs="Arial"/>
          <w:sz w:val="24"/>
          <w:szCs w:val="24"/>
        </w:rPr>
        <w:t>Fuente. Red Nacional de Información.</w:t>
      </w:r>
    </w:p>
    <w:p w:rsidR="0008620A" w:rsidRDefault="0008620A" w:rsidP="00022D08">
      <w:pPr>
        <w:jc w:val="center"/>
        <w:rPr>
          <w:rFonts w:ascii="Arial" w:hAnsi="Arial" w:cs="Arial"/>
          <w:b/>
          <w:sz w:val="24"/>
          <w:szCs w:val="24"/>
        </w:rPr>
      </w:pPr>
    </w:p>
    <w:p w:rsidR="0008620A" w:rsidRDefault="0008620A" w:rsidP="0008620A">
      <w:pPr>
        <w:jc w:val="both"/>
        <w:rPr>
          <w:rFonts w:ascii="Arial" w:hAnsi="Arial" w:cs="Arial"/>
          <w:sz w:val="24"/>
          <w:szCs w:val="24"/>
        </w:rPr>
      </w:pPr>
      <w:r>
        <w:rPr>
          <w:rFonts w:ascii="Arial" w:hAnsi="Arial" w:cs="Arial"/>
          <w:sz w:val="24"/>
          <w:szCs w:val="24"/>
        </w:rPr>
        <w:t>Fecha de corte: 01-10-2015</w:t>
      </w:r>
    </w:p>
    <w:p w:rsidR="0008620A" w:rsidRPr="0008620A" w:rsidRDefault="0008620A" w:rsidP="0008620A">
      <w:pPr>
        <w:jc w:val="both"/>
        <w:rPr>
          <w:rFonts w:ascii="Arial" w:hAnsi="Arial" w:cs="Arial"/>
          <w:sz w:val="24"/>
          <w:szCs w:val="24"/>
        </w:rPr>
      </w:pPr>
      <w:r>
        <w:rPr>
          <w:rFonts w:ascii="Arial" w:hAnsi="Arial" w:cs="Arial"/>
          <w:sz w:val="24"/>
          <w:szCs w:val="24"/>
        </w:rPr>
        <w:t>Fuente de información: Red Nacional de Información (RNI).</w:t>
      </w:r>
      <w:r w:rsidR="00283038">
        <w:rPr>
          <w:rFonts w:ascii="Arial" w:hAnsi="Arial" w:cs="Arial"/>
          <w:sz w:val="24"/>
          <w:szCs w:val="24"/>
        </w:rPr>
        <w:t xml:space="preserve"> - </w:t>
      </w:r>
      <w:r w:rsidR="00283038">
        <w:rPr>
          <w:rFonts w:cs="Arial"/>
        </w:rPr>
        <w:t>rni.unidadvictimas.gov.co</w:t>
      </w:r>
    </w:p>
    <w:p w:rsidR="00AF4576" w:rsidRDefault="00AF4576" w:rsidP="006F44B3">
      <w:pPr>
        <w:jc w:val="center"/>
        <w:rPr>
          <w:rFonts w:ascii="Arial" w:hAnsi="Arial" w:cs="Arial"/>
          <w:b/>
          <w:sz w:val="24"/>
          <w:szCs w:val="24"/>
        </w:rPr>
      </w:pPr>
    </w:p>
    <w:p w:rsidR="00141764" w:rsidRDefault="00141764" w:rsidP="006F44B3">
      <w:pPr>
        <w:jc w:val="center"/>
        <w:rPr>
          <w:rFonts w:ascii="Arial" w:hAnsi="Arial" w:cs="Arial"/>
          <w:b/>
          <w:sz w:val="24"/>
          <w:szCs w:val="24"/>
        </w:rPr>
      </w:pPr>
    </w:p>
    <w:p w:rsidR="00507EE3" w:rsidRDefault="00507EE3" w:rsidP="00507EE3">
      <w:pPr>
        <w:rPr>
          <w:rFonts w:ascii="Arial" w:hAnsi="Arial" w:cs="Arial"/>
          <w:b/>
          <w:sz w:val="24"/>
          <w:szCs w:val="24"/>
        </w:rPr>
      </w:pPr>
    </w:p>
    <w:p w:rsidR="00507EE3" w:rsidRDefault="00507EE3" w:rsidP="00507EE3">
      <w:pPr>
        <w:rPr>
          <w:rFonts w:ascii="Arial" w:hAnsi="Arial" w:cs="Arial"/>
          <w:b/>
          <w:sz w:val="24"/>
          <w:szCs w:val="24"/>
        </w:rPr>
      </w:pPr>
    </w:p>
    <w:p w:rsidR="00507EE3" w:rsidRDefault="00507EE3" w:rsidP="00507EE3">
      <w:pPr>
        <w:rPr>
          <w:rFonts w:ascii="Arial" w:hAnsi="Arial" w:cs="Arial"/>
          <w:b/>
          <w:sz w:val="24"/>
          <w:szCs w:val="24"/>
        </w:rPr>
      </w:pPr>
    </w:p>
    <w:p w:rsidR="008B71E8" w:rsidRDefault="008B71E8" w:rsidP="00507EE3">
      <w:pPr>
        <w:rPr>
          <w:rFonts w:ascii="Arial" w:hAnsi="Arial" w:cs="Arial"/>
          <w:b/>
          <w:sz w:val="24"/>
          <w:szCs w:val="24"/>
        </w:rPr>
      </w:pPr>
    </w:p>
    <w:p w:rsidR="00CA2616" w:rsidRDefault="00CA2616" w:rsidP="00507EE3">
      <w:pPr>
        <w:rPr>
          <w:rFonts w:ascii="Arial" w:hAnsi="Arial" w:cs="Arial"/>
          <w:b/>
          <w:sz w:val="24"/>
          <w:szCs w:val="24"/>
        </w:rPr>
      </w:pPr>
    </w:p>
    <w:p w:rsidR="008B71E8" w:rsidRDefault="008B71E8" w:rsidP="008B71E8">
      <w:pPr>
        <w:pStyle w:val="Prrafodelista"/>
        <w:numPr>
          <w:ilvl w:val="1"/>
          <w:numId w:val="24"/>
        </w:numPr>
        <w:rPr>
          <w:rFonts w:ascii="Arial" w:hAnsi="Arial" w:cs="Arial"/>
          <w:b/>
          <w:sz w:val="28"/>
          <w:szCs w:val="28"/>
        </w:rPr>
      </w:pPr>
      <w:r>
        <w:rPr>
          <w:rFonts w:ascii="Arial" w:hAnsi="Arial" w:cs="Arial"/>
          <w:b/>
          <w:sz w:val="28"/>
          <w:szCs w:val="28"/>
        </w:rPr>
        <w:t>Información administrativa y organizativa</w:t>
      </w:r>
    </w:p>
    <w:p w:rsidR="005961F1" w:rsidRPr="005961F1" w:rsidRDefault="005961F1" w:rsidP="005961F1">
      <w:pPr>
        <w:jc w:val="both"/>
        <w:rPr>
          <w:rFonts w:ascii="Arial" w:hAnsi="Arial" w:cs="Arial"/>
          <w:b/>
          <w:sz w:val="24"/>
          <w:szCs w:val="24"/>
        </w:rPr>
      </w:pPr>
      <w:r w:rsidRPr="005961F1">
        <w:rPr>
          <w:rFonts w:ascii="Arial" w:hAnsi="Arial" w:cs="Arial"/>
          <w:b/>
          <w:sz w:val="24"/>
          <w:szCs w:val="24"/>
        </w:rPr>
        <w:t>Estructura administrativa: dependencias de la administración que participan en la formulación y ejecución de políticas y programas orientados</w:t>
      </w:r>
      <w:r>
        <w:rPr>
          <w:rFonts w:ascii="Arial" w:hAnsi="Arial" w:cs="Arial"/>
          <w:b/>
          <w:sz w:val="24"/>
          <w:szCs w:val="24"/>
        </w:rPr>
        <w:t xml:space="preserve"> </w:t>
      </w:r>
      <w:r w:rsidRPr="005961F1">
        <w:rPr>
          <w:rFonts w:ascii="Arial" w:hAnsi="Arial" w:cs="Arial"/>
          <w:b/>
          <w:sz w:val="24"/>
          <w:szCs w:val="24"/>
        </w:rPr>
        <w:t>a la política de víctimas.</w:t>
      </w:r>
    </w:p>
    <w:tbl>
      <w:tblPr>
        <w:tblW w:w="11057" w:type="dxa"/>
        <w:tblInd w:w="-1064" w:type="dxa"/>
        <w:tblCellMar>
          <w:left w:w="70" w:type="dxa"/>
          <w:right w:w="70" w:type="dxa"/>
        </w:tblCellMar>
        <w:tblLook w:val="04A0" w:firstRow="1" w:lastRow="0" w:firstColumn="1" w:lastColumn="0" w:noHBand="0" w:noVBand="1"/>
      </w:tblPr>
      <w:tblGrid>
        <w:gridCol w:w="1131"/>
        <w:gridCol w:w="1090"/>
        <w:gridCol w:w="1276"/>
        <w:gridCol w:w="1103"/>
        <w:gridCol w:w="1738"/>
        <w:gridCol w:w="1276"/>
        <w:gridCol w:w="1103"/>
        <w:gridCol w:w="2340"/>
      </w:tblGrid>
      <w:tr w:rsidR="000357D2" w:rsidRPr="000357D2" w:rsidTr="000357D2">
        <w:trPr>
          <w:trHeight w:val="1200"/>
        </w:trPr>
        <w:tc>
          <w:tcPr>
            <w:tcW w:w="1086" w:type="dxa"/>
            <w:vMerge w:val="restart"/>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rsidR="000357D2" w:rsidRPr="000357D2" w:rsidRDefault="000357D2" w:rsidP="000357D2">
            <w:pPr>
              <w:spacing w:after="0" w:line="240" w:lineRule="auto"/>
              <w:jc w:val="center"/>
              <w:rPr>
                <w:rFonts w:ascii="Calibri" w:eastAsia="Times New Roman" w:hAnsi="Calibri" w:cs="Times New Roman"/>
                <w:b/>
                <w:color w:val="000000"/>
              </w:rPr>
            </w:pPr>
            <w:r w:rsidRPr="000357D2">
              <w:rPr>
                <w:rFonts w:ascii="Calibri" w:eastAsia="Times New Roman" w:hAnsi="Calibri" w:cs="Times New Roman"/>
                <w:b/>
                <w:color w:val="000000"/>
              </w:rPr>
              <w:t> </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rsidR="000357D2" w:rsidRPr="000357D2" w:rsidRDefault="000357D2" w:rsidP="000357D2">
            <w:pPr>
              <w:spacing w:after="0" w:line="240" w:lineRule="auto"/>
              <w:jc w:val="center"/>
              <w:rPr>
                <w:rFonts w:ascii="Calibri" w:eastAsia="Times New Roman" w:hAnsi="Calibri" w:cs="Times New Roman"/>
                <w:b/>
                <w:color w:val="000000"/>
              </w:rPr>
            </w:pPr>
            <w:r w:rsidRPr="000357D2">
              <w:rPr>
                <w:rFonts w:ascii="Calibri" w:eastAsia="Times New Roman" w:hAnsi="Calibri" w:cs="Times New Roman"/>
                <w:b/>
                <w:color w:val="000000"/>
              </w:rPr>
              <w:t>FECHA DE CREACION</w:t>
            </w:r>
          </w:p>
        </w:tc>
        <w:tc>
          <w:tcPr>
            <w:tcW w:w="0" w:type="auto"/>
            <w:gridSpan w:val="2"/>
            <w:tcBorders>
              <w:top w:val="single" w:sz="4" w:space="0" w:color="auto"/>
              <w:left w:val="nil"/>
              <w:bottom w:val="single" w:sz="4" w:space="0" w:color="auto"/>
              <w:right w:val="single" w:sz="4" w:space="0" w:color="auto"/>
            </w:tcBorders>
            <w:shd w:val="clear" w:color="auto" w:fill="A6A6A6" w:themeFill="background1" w:themeFillShade="A6"/>
            <w:vAlign w:val="center"/>
            <w:hideMark/>
          </w:tcPr>
          <w:p w:rsidR="000357D2" w:rsidRPr="000357D2" w:rsidRDefault="000357D2" w:rsidP="000357D2">
            <w:pPr>
              <w:spacing w:after="0" w:line="240" w:lineRule="auto"/>
              <w:jc w:val="center"/>
              <w:rPr>
                <w:rFonts w:ascii="Calibri" w:eastAsia="Times New Roman" w:hAnsi="Calibri" w:cs="Times New Roman"/>
                <w:b/>
                <w:color w:val="000000"/>
              </w:rPr>
            </w:pPr>
            <w:r w:rsidRPr="000357D2">
              <w:rPr>
                <w:rFonts w:ascii="Calibri" w:eastAsia="Times New Roman" w:hAnsi="Calibri" w:cs="Times New Roman"/>
                <w:b/>
                <w:color w:val="000000"/>
              </w:rPr>
              <w:t>PERSONAL EN ATENCION A VICTIMAS</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rsidR="000357D2" w:rsidRPr="000357D2" w:rsidRDefault="000357D2" w:rsidP="000357D2">
            <w:pPr>
              <w:spacing w:after="0" w:line="240" w:lineRule="auto"/>
              <w:jc w:val="center"/>
              <w:rPr>
                <w:rFonts w:ascii="Calibri" w:eastAsia="Times New Roman" w:hAnsi="Calibri" w:cs="Times New Roman"/>
                <w:b/>
                <w:color w:val="000000"/>
              </w:rPr>
            </w:pPr>
            <w:r w:rsidRPr="000357D2">
              <w:rPr>
                <w:rFonts w:ascii="Calibri" w:eastAsia="Times New Roman" w:hAnsi="Calibri" w:cs="Times New Roman"/>
                <w:b/>
                <w:color w:val="000000"/>
              </w:rPr>
              <w:t>CAPACITACIONES EN ATENCION A VICTIMAS</w:t>
            </w:r>
          </w:p>
        </w:tc>
        <w:tc>
          <w:tcPr>
            <w:tcW w:w="0" w:type="auto"/>
            <w:gridSpan w:val="2"/>
            <w:tcBorders>
              <w:top w:val="single" w:sz="4" w:space="0" w:color="auto"/>
              <w:left w:val="nil"/>
              <w:bottom w:val="single" w:sz="4" w:space="0" w:color="auto"/>
              <w:right w:val="single" w:sz="4" w:space="0" w:color="auto"/>
            </w:tcBorders>
            <w:shd w:val="clear" w:color="auto" w:fill="A6A6A6" w:themeFill="background1" w:themeFillShade="A6"/>
            <w:vAlign w:val="center"/>
            <w:hideMark/>
          </w:tcPr>
          <w:p w:rsidR="000357D2" w:rsidRPr="000357D2" w:rsidRDefault="000357D2" w:rsidP="000357D2">
            <w:pPr>
              <w:spacing w:after="0" w:line="240" w:lineRule="auto"/>
              <w:jc w:val="center"/>
              <w:rPr>
                <w:rFonts w:ascii="Calibri" w:eastAsia="Times New Roman" w:hAnsi="Calibri" w:cs="Times New Roman"/>
                <w:b/>
                <w:color w:val="000000"/>
              </w:rPr>
            </w:pPr>
            <w:r w:rsidRPr="000357D2">
              <w:rPr>
                <w:rFonts w:ascii="Calibri" w:eastAsia="Times New Roman" w:hAnsi="Calibri" w:cs="Times New Roman"/>
                <w:b/>
                <w:color w:val="000000"/>
              </w:rPr>
              <w:t>PERSONAL EN ATENCION ESPECIFICA A GRUPOS ETNICOS</w:t>
            </w:r>
          </w:p>
        </w:tc>
        <w:tc>
          <w:tcPr>
            <w:tcW w:w="2682" w:type="dxa"/>
            <w:vMerge w:val="restart"/>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rsidR="000357D2" w:rsidRPr="000357D2" w:rsidRDefault="000357D2" w:rsidP="000357D2">
            <w:pPr>
              <w:spacing w:after="0" w:line="240" w:lineRule="auto"/>
              <w:jc w:val="center"/>
              <w:rPr>
                <w:rFonts w:ascii="Calibri" w:eastAsia="Times New Roman" w:hAnsi="Calibri" w:cs="Times New Roman"/>
                <w:b/>
                <w:color w:val="000000"/>
              </w:rPr>
            </w:pPr>
            <w:r w:rsidRPr="000357D2">
              <w:rPr>
                <w:rFonts w:ascii="Calibri" w:eastAsia="Times New Roman" w:hAnsi="Calibri" w:cs="Times New Roman"/>
                <w:b/>
                <w:color w:val="000000"/>
              </w:rPr>
              <w:t>CAPACITACIONES EN ATENCION A VICTIMAS</w:t>
            </w:r>
          </w:p>
        </w:tc>
      </w:tr>
      <w:tr w:rsidR="000357D2" w:rsidRPr="000357D2" w:rsidTr="000357D2">
        <w:trPr>
          <w:trHeight w:val="1800"/>
        </w:trPr>
        <w:tc>
          <w:tcPr>
            <w:tcW w:w="1086" w:type="dxa"/>
            <w:vMerge/>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rsidR="000357D2" w:rsidRPr="000357D2" w:rsidRDefault="000357D2" w:rsidP="000357D2">
            <w:pPr>
              <w:spacing w:after="0" w:line="240" w:lineRule="auto"/>
              <w:rPr>
                <w:rFonts w:ascii="Calibri" w:eastAsia="Times New Roman" w:hAnsi="Calibri" w:cs="Times New Roman"/>
                <w:b/>
                <w:color w:val="000000"/>
              </w:rPr>
            </w:pPr>
          </w:p>
        </w:tc>
        <w:tc>
          <w:tcPr>
            <w:tcW w:w="0" w:type="auto"/>
            <w:vMerge/>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rsidR="000357D2" w:rsidRPr="000357D2" w:rsidRDefault="000357D2" w:rsidP="000357D2">
            <w:pPr>
              <w:spacing w:after="0" w:line="240" w:lineRule="auto"/>
              <w:rPr>
                <w:rFonts w:ascii="Calibri" w:eastAsia="Times New Roman" w:hAnsi="Calibri" w:cs="Times New Roman"/>
                <w:b/>
                <w:color w:val="000000"/>
              </w:rPr>
            </w:pPr>
          </w:p>
        </w:tc>
        <w:tc>
          <w:tcPr>
            <w:tcW w:w="0" w:type="auto"/>
            <w:tcBorders>
              <w:top w:val="nil"/>
              <w:left w:val="nil"/>
              <w:bottom w:val="single" w:sz="4" w:space="0" w:color="auto"/>
              <w:right w:val="single" w:sz="4" w:space="0" w:color="auto"/>
            </w:tcBorders>
            <w:shd w:val="clear" w:color="auto" w:fill="A6A6A6" w:themeFill="background1" w:themeFillShade="A6"/>
            <w:vAlign w:val="center"/>
            <w:hideMark/>
          </w:tcPr>
          <w:p w:rsidR="000357D2" w:rsidRPr="000357D2" w:rsidRDefault="000357D2" w:rsidP="000357D2">
            <w:pPr>
              <w:spacing w:after="0" w:line="240" w:lineRule="auto"/>
              <w:jc w:val="center"/>
              <w:rPr>
                <w:rFonts w:ascii="Calibri" w:eastAsia="Times New Roman" w:hAnsi="Calibri" w:cs="Times New Roman"/>
                <w:b/>
                <w:color w:val="000000"/>
              </w:rPr>
            </w:pPr>
            <w:r w:rsidRPr="000357D2">
              <w:rPr>
                <w:rFonts w:ascii="Calibri" w:eastAsia="Times New Roman" w:hAnsi="Calibri" w:cs="Times New Roman"/>
                <w:b/>
                <w:color w:val="000000"/>
              </w:rPr>
              <w:t>No. De funcionarios de Planta</w:t>
            </w:r>
          </w:p>
        </w:tc>
        <w:tc>
          <w:tcPr>
            <w:tcW w:w="0" w:type="auto"/>
            <w:tcBorders>
              <w:top w:val="nil"/>
              <w:left w:val="nil"/>
              <w:bottom w:val="single" w:sz="4" w:space="0" w:color="auto"/>
              <w:right w:val="single" w:sz="4" w:space="0" w:color="auto"/>
            </w:tcBorders>
            <w:shd w:val="clear" w:color="auto" w:fill="A6A6A6" w:themeFill="background1" w:themeFillShade="A6"/>
            <w:vAlign w:val="center"/>
            <w:hideMark/>
          </w:tcPr>
          <w:p w:rsidR="000357D2" w:rsidRPr="000357D2" w:rsidRDefault="000357D2" w:rsidP="000357D2">
            <w:pPr>
              <w:spacing w:after="0" w:line="240" w:lineRule="auto"/>
              <w:jc w:val="center"/>
              <w:rPr>
                <w:rFonts w:ascii="Calibri" w:eastAsia="Times New Roman" w:hAnsi="Calibri" w:cs="Times New Roman"/>
                <w:b/>
                <w:color w:val="000000"/>
              </w:rPr>
            </w:pPr>
            <w:r w:rsidRPr="000357D2">
              <w:rPr>
                <w:rFonts w:ascii="Calibri" w:eastAsia="Times New Roman" w:hAnsi="Calibri" w:cs="Times New Roman"/>
                <w:b/>
                <w:color w:val="000000"/>
              </w:rPr>
              <w:t>No. De cargos provistos por prestación de servicios</w:t>
            </w:r>
          </w:p>
        </w:tc>
        <w:tc>
          <w:tcPr>
            <w:tcW w:w="0" w:type="auto"/>
            <w:vMerge/>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rsidR="000357D2" w:rsidRPr="000357D2" w:rsidRDefault="000357D2" w:rsidP="000357D2">
            <w:pPr>
              <w:spacing w:after="0" w:line="240" w:lineRule="auto"/>
              <w:rPr>
                <w:rFonts w:ascii="Calibri" w:eastAsia="Times New Roman" w:hAnsi="Calibri" w:cs="Times New Roman"/>
                <w:b/>
                <w:color w:val="000000"/>
              </w:rPr>
            </w:pPr>
          </w:p>
        </w:tc>
        <w:tc>
          <w:tcPr>
            <w:tcW w:w="0" w:type="auto"/>
            <w:tcBorders>
              <w:top w:val="nil"/>
              <w:left w:val="nil"/>
              <w:bottom w:val="single" w:sz="4" w:space="0" w:color="auto"/>
              <w:right w:val="single" w:sz="4" w:space="0" w:color="auto"/>
            </w:tcBorders>
            <w:shd w:val="clear" w:color="auto" w:fill="A6A6A6" w:themeFill="background1" w:themeFillShade="A6"/>
            <w:vAlign w:val="center"/>
            <w:hideMark/>
          </w:tcPr>
          <w:p w:rsidR="000357D2" w:rsidRPr="000357D2" w:rsidRDefault="000357D2" w:rsidP="000357D2">
            <w:pPr>
              <w:spacing w:after="0" w:line="240" w:lineRule="auto"/>
              <w:jc w:val="center"/>
              <w:rPr>
                <w:rFonts w:ascii="Calibri" w:eastAsia="Times New Roman" w:hAnsi="Calibri" w:cs="Times New Roman"/>
                <w:b/>
                <w:color w:val="000000"/>
              </w:rPr>
            </w:pPr>
            <w:r w:rsidRPr="000357D2">
              <w:rPr>
                <w:rFonts w:ascii="Calibri" w:eastAsia="Times New Roman" w:hAnsi="Calibri" w:cs="Times New Roman"/>
                <w:b/>
                <w:color w:val="000000"/>
              </w:rPr>
              <w:t>No. De funcionarios de Planta</w:t>
            </w:r>
          </w:p>
        </w:tc>
        <w:tc>
          <w:tcPr>
            <w:tcW w:w="0" w:type="auto"/>
            <w:tcBorders>
              <w:top w:val="nil"/>
              <w:left w:val="nil"/>
              <w:bottom w:val="single" w:sz="4" w:space="0" w:color="auto"/>
              <w:right w:val="single" w:sz="4" w:space="0" w:color="auto"/>
            </w:tcBorders>
            <w:shd w:val="clear" w:color="auto" w:fill="A6A6A6" w:themeFill="background1" w:themeFillShade="A6"/>
            <w:vAlign w:val="center"/>
            <w:hideMark/>
          </w:tcPr>
          <w:p w:rsidR="000357D2" w:rsidRPr="000357D2" w:rsidRDefault="000357D2" w:rsidP="000357D2">
            <w:pPr>
              <w:spacing w:after="0" w:line="240" w:lineRule="auto"/>
              <w:jc w:val="center"/>
              <w:rPr>
                <w:rFonts w:ascii="Calibri" w:eastAsia="Times New Roman" w:hAnsi="Calibri" w:cs="Times New Roman"/>
                <w:b/>
                <w:color w:val="000000"/>
              </w:rPr>
            </w:pPr>
            <w:r w:rsidRPr="000357D2">
              <w:rPr>
                <w:rFonts w:ascii="Calibri" w:eastAsia="Times New Roman" w:hAnsi="Calibri" w:cs="Times New Roman"/>
                <w:b/>
                <w:color w:val="000000"/>
              </w:rPr>
              <w:t>No. De cargos provistos por prestación de servicios</w:t>
            </w:r>
          </w:p>
        </w:tc>
        <w:tc>
          <w:tcPr>
            <w:tcW w:w="2682" w:type="dxa"/>
            <w:vMerge/>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rsidR="000357D2" w:rsidRPr="000357D2" w:rsidRDefault="000357D2" w:rsidP="000357D2">
            <w:pPr>
              <w:spacing w:after="0" w:line="240" w:lineRule="auto"/>
              <w:rPr>
                <w:rFonts w:ascii="Calibri" w:eastAsia="Times New Roman" w:hAnsi="Calibri" w:cs="Times New Roman"/>
                <w:b/>
                <w:color w:val="000000"/>
              </w:rPr>
            </w:pPr>
          </w:p>
        </w:tc>
      </w:tr>
      <w:tr w:rsidR="000357D2" w:rsidRPr="000357D2" w:rsidTr="00F31A67">
        <w:trPr>
          <w:trHeight w:val="1492"/>
        </w:trPr>
        <w:tc>
          <w:tcPr>
            <w:tcW w:w="1086"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rsidR="000357D2" w:rsidRPr="000357D2" w:rsidRDefault="000357D2" w:rsidP="000357D2">
            <w:pPr>
              <w:spacing w:after="0" w:line="240" w:lineRule="auto"/>
              <w:jc w:val="center"/>
              <w:rPr>
                <w:rFonts w:ascii="Calibri" w:eastAsia="Times New Roman" w:hAnsi="Calibri" w:cs="Times New Roman"/>
                <w:b/>
                <w:color w:val="000000"/>
              </w:rPr>
            </w:pPr>
            <w:r w:rsidRPr="000357D2">
              <w:rPr>
                <w:rFonts w:ascii="Calibri" w:eastAsia="Times New Roman" w:hAnsi="Calibri" w:cs="Times New Roman"/>
                <w:b/>
                <w:color w:val="000000"/>
              </w:rPr>
              <w:t>Oficina de victimas</w:t>
            </w:r>
          </w:p>
        </w:tc>
        <w:tc>
          <w:tcPr>
            <w:tcW w:w="0" w:type="auto"/>
            <w:tcBorders>
              <w:top w:val="nil"/>
              <w:left w:val="nil"/>
              <w:bottom w:val="single" w:sz="4" w:space="0" w:color="auto"/>
              <w:right w:val="single" w:sz="4" w:space="0" w:color="auto"/>
            </w:tcBorders>
            <w:shd w:val="clear" w:color="auto" w:fill="auto"/>
            <w:vAlign w:val="center"/>
            <w:hideMark/>
          </w:tcPr>
          <w:p w:rsidR="000357D2" w:rsidRPr="000357D2" w:rsidRDefault="000357D2" w:rsidP="000357D2">
            <w:pPr>
              <w:spacing w:after="0" w:line="240" w:lineRule="auto"/>
              <w:jc w:val="center"/>
              <w:rPr>
                <w:rFonts w:ascii="Calibri" w:eastAsia="Times New Roman" w:hAnsi="Calibri" w:cs="Times New Roman"/>
                <w:color w:val="000000"/>
              </w:rPr>
            </w:pPr>
            <w:r w:rsidRPr="000357D2">
              <w:rPr>
                <w:rFonts w:ascii="Calibri" w:eastAsia="Times New Roman" w:hAnsi="Calibri" w:cs="Times New Roman"/>
                <w:color w:val="000000"/>
              </w:rPr>
              <w:t>31 de Diciembre de 2012 mediante Decreto 788</w:t>
            </w:r>
          </w:p>
        </w:tc>
        <w:tc>
          <w:tcPr>
            <w:tcW w:w="0" w:type="auto"/>
            <w:tcBorders>
              <w:top w:val="nil"/>
              <w:left w:val="nil"/>
              <w:bottom w:val="single" w:sz="4" w:space="0" w:color="auto"/>
              <w:right w:val="single" w:sz="4" w:space="0" w:color="auto"/>
            </w:tcBorders>
            <w:shd w:val="clear" w:color="auto" w:fill="auto"/>
            <w:vAlign w:val="center"/>
            <w:hideMark/>
          </w:tcPr>
          <w:p w:rsidR="000357D2" w:rsidRPr="000357D2" w:rsidRDefault="000357D2" w:rsidP="000357D2">
            <w:pPr>
              <w:spacing w:after="0" w:line="240" w:lineRule="auto"/>
              <w:jc w:val="center"/>
              <w:rPr>
                <w:rFonts w:ascii="Calibri" w:eastAsia="Times New Roman" w:hAnsi="Calibri" w:cs="Times New Roman"/>
                <w:color w:val="000000"/>
              </w:rPr>
            </w:pPr>
            <w:r w:rsidRPr="000357D2">
              <w:rPr>
                <w:rFonts w:ascii="Calibri" w:eastAsia="Times New Roman" w:hAnsi="Calibri" w:cs="Times New Roman"/>
                <w:color w:val="000000"/>
              </w:rPr>
              <w:t>6</w:t>
            </w:r>
          </w:p>
        </w:tc>
        <w:tc>
          <w:tcPr>
            <w:tcW w:w="0" w:type="auto"/>
            <w:tcBorders>
              <w:top w:val="nil"/>
              <w:left w:val="nil"/>
              <w:bottom w:val="single" w:sz="4" w:space="0" w:color="auto"/>
              <w:right w:val="single" w:sz="4" w:space="0" w:color="auto"/>
            </w:tcBorders>
            <w:shd w:val="clear" w:color="auto" w:fill="auto"/>
            <w:vAlign w:val="center"/>
            <w:hideMark/>
          </w:tcPr>
          <w:p w:rsidR="000357D2" w:rsidRPr="000357D2" w:rsidRDefault="003A19D9" w:rsidP="000357D2">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45 cargos por prestación de servicios</w:t>
            </w:r>
            <w:r w:rsidR="000357D2" w:rsidRPr="000357D2">
              <w:rPr>
                <w:rFonts w:ascii="Calibri" w:eastAsia="Times New Roman" w:hAnsi="Calibri" w:cs="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0357D2" w:rsidRPr="000357D2" w:rsidRDefault="000357D2" w:rsidP="000357D2">
            <w:pPr>
              <w:spacing w:after="0" w:line="240" w:lineRule="auto"/>
              <w:jc w:val="center"/>
              <w:rPr>
                <w:rFonts w:ascii="Calibri" w:eastAsia="Times New Roman" w:hAnsi="Calibri" w:cs="Times New Roman"/>
                <w:color w:val="000000"/>
              </w:rPr>
            </w:pPr>
            <w:r w:rsidRPr="000357D2">
              <w:rPr>
                <w:rFonts w:ascii="Calibri" w:eastAsia="Times New Roman" w:hAnsi="Calibri" w:cs="Times New Roman"/>
                <w:color w:val="000000"/>
              </w:rPr>
              <w:t>20</w:t>
            </w:r>
            <w:r w:rsidR="00F31A67">
              <w:rPr>
                <w:rFonts w:ascii="Calibri" w:eastAsia="Times New Roman" w:hAnsi="Calibri" w:cs="Times New Roman"/>
                <w:color w:val="000000"/>
              </w:rPr>
              <w:t xml:space="preserve"> jornadas</w:t>
            </w:r>
          </w:p>
        </w:tc>
        <w:tc>
          <w:tcPr>
            <w:tcW w:w="0" w:type="auto"/>
            <w:tcBorders>
              <w:top w:val="nil"/>
              <w:left w:val="nil"/>
              <w:bottom w:val="single" w:sz="4" w:space="0" w:color="auto"/>
              <w:right w:val="single" w:sz="4" w:space="0" w:color="auto"/>
            </w:tcBorders>
            <w:shd w:val="clear" w:color="auto" w:fill="auto"/>
            <w:vAlign w:val="center"/>
            <w:hideMark/>
          </w:tcPr>
          <w:p w:rsidR="000357D2" w:rsidRPr="000357D2" w:rsidRDefault="000357D2" w:rsidP="000357D2">
            <w:pPr>
              <w:spacing w:after="0" w:line="240" w:lineRule="auto"/>
              <w:jc w:val="center"/>
              <w:rPr>
                <w:rFonts w:ascii="Calibri" w:eastAsia="Times New Roman" w:hAnsi="Calibri" w:cs="Times New Roman"/>
                <w:color w:val="000000"/>
              </w:rPr>
            </w:pPr>
            <w:r w:rsidRPr="000357D2">
              <w:rPr>
                <w:rFonts w:ascii="Calibri" w:eastAsia="Times New Roman" w:hAnsi="Calibri" w:cs="Times New Roman"/>
                <w:color w:val="000000"/>
              </w:rPr>
              <w:t>1</w:t>
            </w:r>
          </w:p>
        </w:tc>
        <w:tc>
          <w:tcPr>
            <w:tcW w:w="0" w:type="auto"/>
            <w:tcBorders>
              <w:top w:val="nil"/>
              <w:left w:val="nil"/>
              <w:bottom w:val="single" w:sz="4" w:space="0" w:color="auto"/>
              <w:right w:val="single" w:sz="4" w:space="0" w:color="auto"/>
            </w:tcBorders>
            <w:shd w:val="clear" w:color="auto" w:fill="auto"/>
            <w:vAlign w:val="center"/>
            <w:hideMark/>
          </w:tcPr>
          <w:p w:rsidR="000357D2" w:rsidRPr="000357D2" w:rsidRDefault="000357D2" w:rsidP="000357D2">
            <w:pPr>
              <w:spacing w:after="0" w:line="240" w:lineRule="auto"/>
              <w:jc w:val="center"/>
              <w:rPr>
                <w:rFonts w:ascii="Calibri" w:eastAsia="Times New Roman" w:hAnsi="Calibri" w:cs="Times New Roman"/>
                <w:color w:val="000000"/>
              </w:rPr>
            </w:pPr>
            <w:r w:rsidRPr="000357D2">
              <w:rPr>
                <w:rFonts w:ascii="Calibri" w:eastAsia="Times New Roman" w:hAnsi="Calibri" w:cs="Times New Roman"/>
                <w:color w:val="000000"/>
              </w:rPr>
              <w:t>2</w:t>
            </w:r>
          </w:p>
        </w:tc>
        <w:tc>
          <w:tcPr>
            <w:tcW w:w="2682" w:type="dxa"/>
            <w:tcBorders>
              <w:top w:val="nil"/>
              <w:left w:val="nil"/>
              <w:bottom w:val="single" w:sz="4" w:space="0" w:color="auto"/>
              <w:right w:val="single" w:sz="4" w:space="0" w:color="auto"/>
            </w:tcBorders>
            <w:shd w:val="clear" w:color="auto" w:fill="auto"/>
            <w:vAlign w:val="center"/>
            <w:hideMark/>
          </w:tcPr>
          <w:p w:rsidR="000357D2" w:rsidRDefault="000357D2" w:rsidP="000357D2">
            <w:pPr>
              <w:spacing w:after="0" w:line="240" w:lineRule="auto"/>
              <w:jc w:val="center"/>
              <w:rPr>
                <w:rFonts w:ascii="Calibri" w:eastAsia="Times New Roman" w:hAnsi="Calibri" w:cs="Times New Roman"/>
                <w:color w:val="000000"/>
              </w:rPr>
            </w:pPr>
            <w:r w:rsidRPr="000357D2">
              <w:rPr>
                <w:rFonts w:ascii="Calibri" w:eastAsia="Times New Roman" w:hAnsi="Calibri" w:cs="Times New Roman"/>
                <w:color w:val="000000"/>
              </w:rPr>
              <w:t>4</w:t>
            </w:r>
            <w:r w:rsidR="00F31A67">
              <w:rPr>
                <w:rFonts w:ascii="Calibri" w:eastAsia="Times New Roman" w:hAnsi="Calibri" w:cs="Times New Roman"/>
                <w:color w:val="000000"/>
              </w:rPr>
              <w:t xml:space="preserve"> jornadas </w:t>
            </w:r>
          </w:p>
          <w:p w:rsidR="00F31A67" w:rsidRPr="000357D2" w:rsidRDefault="00F31A67" w:rsidP="000357D2">
            <w:pPr>
              <w:spacing w:after="0" w:line="240" w:lineRule="auto"/>
              <w:jc w:val="center"/>
              <w:rPr>
                <w:rFonts w:ascii="Calibri" w:eastAsia="Times New Roman" w:hAnsi="Calibri" w:cs="Times New Roman"/>
                <w:color w:val="000000"/>
              </w:rPr>
            </w:pPr>
          </w:p>
        </w:tc>
      </w:tr>
      <w:tr w:rsidR="000357D2" w:rsidRPr="000357D2" w:rsidTr="000357D2">
        <w:trPr>
          <w:trHeight w:val="1800"/>
        </w:trPr>
        <w:tc>
          <w:tcPr>
            <w:tcW w:w="1086"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rsidR="000357D2" w:rsidRPr="000357D2" w:rsidRDefault="000357D2" w:rsidP="000357D2">
            <w:pPr>
              <w:spacing w:after="0" w:line="240" w:lineRule="auto"/>
              <w:jc w:val="center"/>
              <w:rPr>
                <w:rFonts w:ascii="Calibri" w:eastAsia="Times New Roman" w:hAnsi="Calibri" w:cs="Times New Roman"/>
                <w:b/>
                <w:color w:val="000000"/>
              </w:rPr>
            </w:pPr>
            <w:r w:rsidRPr="000357D2">
              <w:rPr>
                <w:rFonts w:ascii="Calibri" w:eastAsia="Times New Roman" w:hAnsi="Calibri" w:cs="Times New Roman"/>
                <w:b/>
                <w:color w:val="000000"/>
              </w:rPr>
              <w:t xml:space="preserve">Centros Regionales de Atención o puntos de atención </w:t>
            </w:r>
          </w:p>
        </w:tc>
        <w:tc>
          <w:tcPr>
            <w:tcW w:w="0" w:type="auto"/>
            <w:tcBorders>
              <w:top w:val="nil"/>
              <w:left w:val="nil"/>
              <w:bottom w:val="single" w:sz="4" w:space="0" w:color="auto"/>
              <w:right w:val="single" w:sz="4" w:space="0" w:color="auto"/>
            </w:tcBorders>
            <w:shd w:val="clear" w:color="auto" w:fill="auto"/>
            <w:vAlign w:val="center"/>
            <w:hideMark/>
          </w:tcPr>
          <w:p w:rsidR="000357D2" w:rsidRPr="000357D2" w:rsidRDefault="000357D2" w:rsidP="000357D2">
            <w:pPr>
              <w:spacing w:after="0" w:line="240" w:lineRule="auto"/>
              <w:jc w:val="center"/>
              <w:rPr>
                <w:rFonts w:ascii="Calibri" w:eastAsia="Times New Roman" w:hAnsi="Calibri" w:cs="Times New Roman"/>
                <w:color w:val="000000"/>
              </w:rPr>
            </w:pPr>
            <w:r w:rsidRPr="000357D2">
              <w:rPr>
                <w:rFonts w:ascii="Calibri" w:eastAsia="Times New Roman" w:hAnsi="Calibri" w:cs="Times New Roman"/>
                <w:color w:val="000000"/>
              </w:rPr>
              <w:t>NO APLICA</w:t>
            </w:r>
          </w:p>
        </w:tc>
        <w:tc>
          <w:tcPr>
            <w:tcW w:w="0" w:type="auto"/>
            <w:tcBorders>
              <w:top w:val="nil"/>
              <w:left w:val="nil"/>
              <w:bottom w:val="single" w:sz="4" w:space="0" w:color="auto"/>
              <w:right w:val="single" w:sz="4" w:space="0" w:color="auto"/>
            </w:tcBorders>
            <w:shd w:val="clear" w:color="auto" w:fill="auto"/>
            <w:vAlign w:val="center"/>
            <w:hideMark/>
          </w:tcPr>
          <w:p w:rsidR="000357D2" w:rsidRPr="000357D2" w:rsidRDefault="000357D2" w:rsidP="000357D2">
            <w:pPr>
              <w:spacing w:after="0" w:line="240" w:lineRule="auto"/>
              <w:jc w:val="center"/>
              <w:rPr>
                <w:rFonts w:ascii="Calibri" w:eastAsia="Times New Roman" w:hAnsi="Calibri" w:cs="Times New Roman"/>
                <w:color w:val="000000"/>
              </w:rPr>
            </w:pPr>
            <w:r w:rsidRPr="000357D2">
              <w:rPr>
                <w:rFonts w:ascii="Calibri" w:eastAsia="Times New Roman" w:hAnsi="Calibri" w:cs="Times New Roman"/>
                <w:color w:val="000000"/>
              </w:rPr>
              <w:t>NO APLICA</w:t>
            </w:r>
          </w:p>
        </w:tc>
        <w:tc>
          <w:tcPr>
            <w:tcW w:w="0" w:type="auto"/>
            <w:tcBorders>
              <w:top w:val="nil"/>
              <w:left w:val="nil"/>
              <w:bottom w:val="single" w:sz="4" w:space="0" w:color="auto"/>
              <w:right w:val="single" w:sz="4" w:space="0" w:color="auto"/>
            </w:tcBorders>
            <w:shd w:val="clear" w:color="auto" w:fill="auto"/>
            <w:vAlign w:val="center"/>
            <w:hideMark/>
          </w:tcPr>
          <w:p w:rsidR="000357D2" w:rsidRPr="000357D2" w:rsidRDefault="000357D2" w:rsidP="000357D2">
            <w:pPr>
              <w:spacing w:after="0" w:line="240" w:lineRule="auto"/>
              <w:jc w:val="center"/>
              <w:rPr>
                <w:rFonts w:ascii="Calibri" w:eastAsia="Times New Roman" w:hAnsi="Calibri" w:cs="Times New Roman"/>
                <w:color w:val="000000"/>
              </w:rPr>
            </w:pPr>
            <w:r w:rsidRPr="000357D2">
              <w:rPr>
                <w:rFonts w:ascii="Calibri" w:eastAsia="Times New Roman" w:hAnsi="Calibri" w:cs="Times New Roman"/>
                <w:color w:val="000000"/>
              </w:rPr>
              <w:t>NO APLICA</w:t>
            </w:r>
          </w:p>
        </w:tc>
        <w:tc>
          <w:tcPr>
            <w:tcW w:w="0" w:type="auto"/>
            <w:tcBorders>
              <w:top w:val="nil"/>
              <w:left w:val="nil"/>
              <w:bottom w:val="single" w:sz="4" w:space="0" w:color="auto"/>
              <w:right w:val="single" w:sz="4" w:space="0" w:color="auto"/>
            </w:tcBorders>
            <w:shd w:val="clear" w:color="auto" w:fill="auto"/>
            <w:vAlign w:val="center"/>
            <w:hideMark/>
          </w:tcPr>
          <w:p w:rsidR="000357D2" w:rsidRPr="000357D2" w:rsidRDefault="000357D2" w:rsidP="000357D2">
            <w:pPr>
              <w:spacing w:after="0" w:line="240" w:lineRule="auto"/>
              <w:jc w:val="center"/>
              <w:rPr>
                <w:rFonts w:ascii="Calibri" w:eastAsia="Times New Roman" w:hAnsi="Calibri" w:cs="Times New Roman"/>
                <w:color w:val="000000"/>
              </w:rPr>
            </w:pPr>
            <w:r w:rsidRPr="000357D2">
              <w:rPr>
                <w:rFonts w:ascii="Calibri" w:eastAsia="Times New Roman" w:hAnsi="Calibri" w:cs="Times New Roman"/>
                <w:color w:val="000000"/>
              </w:rPr>
              <w:t>NO APLICA</w:t>
            </w:r>
          </w:p>
        </w:tc>
        <w:tc>
          <w:tcPr>
            <w:tcW w:w="0" w:type="auto"/>
            <w:tcBorders>
              <w:top w:val="nil"/>
              <w:left w:val="nil"/>
              <w:bottom w:val="single" w:sz="4" w:space="0" w:color="auto"/>
              <w:right w:val="single" w:sz="4" w:space="0" w:color="auto"/>
            </w:tcBorders>
            <w:shd w:val="clear" w:color="auto" w:fill="auto"/>
            <w:vAlign w:val="center"/>
            <w:hideMark/>
          </w:tcPr>
          <w:p w:rsidR="000357D2" w:rsidRPr="000357D2" w:rsidRDefault="000357D2" w:rsidP="000357D2">
            <w:pPr>
              <w:spacing w:after="0" w:line="240" w:lineRule="auto"/>
              <w:jc w:val="center"/>
              <w:rPr>
                <w:rFonts w:ascii="Calibri" w:eastAsia="Times New Roman" w:hAnsi="Calibri" w:cs="Times New Roman"/>
                <w:color w:val="000000"/>
              </w:rPr>
            </w:pPr>
            <w:r w:rsidRPr="000357D2">
              <w:rPr>
                <w:rFonts w:ascii="Calibri" w:eastAsia="Times New Roman" w:hAnsi="Calibri" w:cs="Times New Roman"/>
                <w:color w:val="000000"/>
              </w:rPr>
              <w:t>NO APLICA</w:t>
            </w:r>
          </w:p>
        </w:tc>
        <w:tc>
          <w:tcPr>
            <w:tcW w:w="0" w:type="auto"/>
            <w:tcBorders>
              <w:top w:val="nil"/>
              <w:left w:val="nil"/>
              <w:bottom w:val="single" w:sz="4" w:space="0" w:color="auto"/>
              <w:right w:val="single" w:sz="4" w:space="0" w:color="auto"/>
            </w:tcBorders>
            <w:shd w:val="clear" w:color="auto" w:fill="auto"/>
            <w:vAlign w:val="center"/>
            <w:hideMark/>
          </w:tcPr>
          <w:p w:rsidR="000357D2" w:rsidRPr="000357D2" w:rsidRDefault="000357D2" w:rsidP="000357D2">
            <w:pPr>
              <w:spacing w:after="0" w:line="240" w:lineRule="auto"/>
              <w:jc w:val="center"/>
              <w:rPr>
                <w:rFonts w:ascii="Calibri" w:eastAsia="Times New Roman" w:hAnsi="Calibri" w:cs="Times New Roman"/>
                <w:color w:val="000000"/>
              </w:rPr>
            </w:pPr>
            <w:r w:rsidRPr="000357D2">
              <w:rPr>
                <w:rFonts w:ascii="Calibri" w:eastAsia="Times New Roman" w:hAnsi="Calibri" w:cs="Times New Roman"/>
                <w:color w:val="000000"/>
              </w:rPr>
              <w:t>NO APLICA</w:t>
            </w:r>
          </w:p>
        </w:tc>
        <w:tc>
          <w:tcPr>
            <w:tcW w:w="2682" w:type="dxa"/>
            <w:tcBorders>
              <w:top w:val="nil"/>
              <w:left w:val="nil"/>
              <w:bottom w:val="single" w:sz="4" w:space="0" w:color="auto"/>
              <w:right w:val="single" w:sz="4" w:space="0" w:color="auto"/>
            </w:tcBorders>
            <w:shd w:val="clear" w:color="auto" w:fill="auto"/>
            <w:vAlign w:val="center"/>
            <w:hideMark/>
          </w:tcPr>
          <w:p w:rsidR="000357D2" w:rsidRPr="000357D2" w:rsidRDefault="000357D2" w:rsidP="000357D2">
            <w:pPr>
              <w:spacing w:after="0" w:line="240" w:lineRule="auto"/>
              <w:jc w:val="center"/>
              <w:rPr>
                <w:rFonts w:ascii="Calibri" w:eastAsia="Times New Roman" w:hAnsi="Calibri" w:cs="Times New Roman"/>
                <w:color w:val="000000"/>
              </w:rPr>
            </w:pPr>
            <w:r w:rsidRPr="000357D2">
              <w:rPr>
                <w:rFonts w:ascii="Calibri" w:eastAsia="Times New Roman" w:hAnsi="Calibri" w:cs="Times New Roman"/>
                <w:color w:val="000000"/>
              </w:rPr>
              <w:t>NO APLICA</w:t>
            </w:r>
          </w:p>
        </w:tc>
      </w:tr>
      <w:tr w:rsidR="000357D2" w:rsidRPr="000357D2" w:rsidTr="000357D2">
        <w:trPr>
          <w:trHeight w:val="300"/>
        </w:trPr>
        <w:tc>
          <w:tcPr>
            <w:tcW w:w="1086"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rsidR="000357D2" w:rsidRPr="000357D2" w:rsidRDefault="000357D2" w:rsidP="000357D2">
            <w:pPr>
              <w:spacing w:after="0" w:line="240" w:lineRule="auto"/>
              <w:jc w:val="center"/>
              <w:rPr>
                <w:rFonts w:ascii="Calibri" w:eastAsia="Times New Roman" w:hAnsi="Calibri" w:cs="Times New Roman"/>
                <w:b/>
                <w:color w:val="000000"/>
              </w:rPr>
            </w:pPr>
            <w:r w:rsidRPr="000357D2">
              <w:rPr>
                <w:rFonts w:ascii="Calibri" w:eastAsia="Times New Roman" w:hAnsi="Calibri" w:cs="Times New Roman"/>
                <w:b/>
                <w:color w:val="000000"/>
              </w:rPr>
              <w:t>Otro</w:t>
            </w:r>
          </w:p>
        </w:tc>
        <w:tc>
          <w:tcPr>
            <w:tcW w:w="0" w:type="auto"/>
            <w:tcBorders>
              <w:top w:val="nil"/>
              <w:left w:val="nil"/>
              <w:bottom w:val="single" w:sz="4" w:space="0" w:color="auto"/>
              <w:right w:val="single" w:sz="4" w:space="0" w:color="auto"/>
            </w:tcBorders>
            <w:shd w:val="clear" w:color="auto" w:fill="auto"/>
            <w:vAlign w:val="center"/>
            <w:hideMark/>
          </w:tcPr>
          <w:p w:rsidR="000357D2" w:rsidRPr="000357D2" w:rsidRDefault="000357D2" w:rsidP="000357D2">
            <w:pPr>
              <w:spacing w:after="0" w:line="240" w:lineRule="auto"/>
              <w:jc w:val="center"/>
              <w:rPr>
                <w:rFonts w:ascii="Calibri" w:eastAsia="Times New Roman" w:hAnsi="Calibri" w:cs="Times New Roman"/>
                <w:color w:val="000000"/>
              </w:rPr>
            </w:pPr>
            <w:r w:rsidRPr="000357D2">
              <w:rPr>
                <w:rFonts w:ascii="Calibri" w:eastAsia="Times New Roman" w:hAnsi="Calibri" w:cs="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0357D2" w:rsidRPr="000357D2" w:rsidRDefault="000357D2" w:rsidP="000357D2">
            <w:pPr>
              <w:spacing w:after="0" w:line="240" w:lineRule="auto"/>
              <w:jc w:val="center"/>
              <w:rPr>
                <w:rFonts w:ascii="Calibri" w:eastAsia="Times New Roman" w:hAnsi="Calibri" w:cs="Times New Roman"/>
                <w:color w:val="000000"/>
              </w:rPr>
            </w:pPr>
            <w:r w:rsidRPr="000357D2">
              <w:rPr>
                <w:rFonts w:ascii="Calibri" w:eastAsia="Times New Roman" w:hAnsi="Calibri" w:cs="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0357D2" w:rsidRPr="000357D2" w:rsidRDefault="000357D2" w:rsidP="000357D2">
            <w:pPr>
              <w:spacing w:after="0" w:line="240" w:lineRule="auto"/>
              <w:jc w:val="center"/>
              <w:rPr>
                <w:rFonts w:ascii="Calibri" w:eastAsia="Times New Roman" w:hAnsi="Calibri" w:cs="Times New Roman"/>
                <w:color w:val="000000"/>
              </w:rPr>
            </w:pPr>
            <w:r w:rsidRPr="000357D2">
              <w:rPr>
                <w:rFonts w:ascii="Calibri" w:eastAsia="Times New Roman" w:hAnsi="Calibri" w:cs="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0357D2" w:rsidRPr="000357D2" w:rsidRDefault="000357D2" w:rsidP="000357D2">
            <w:pPr>
              <w:spacing w:after="0" w:line="240" w:lineRule="auto"/>
              <w:jc w:val="center"/>
              <w:rPr>
                <w:rFonts w:ascii="Calibri" w:eastAsia="Times New Roman" w:hAnsi="Calibri" w:cs="Times New Roman"/>
                <w:color w:val="000000"/>
              </w:rPr>
            </w:pPr>
            <w:r w:rsidRPr="000357D2">
              <w:rPr>
                <w:rFonts w:ascii="Calibri" w:eastAsia="Times New Roman" w:hAnsi="Calibri" w:cs="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0357D2" w:rsidRPr="000357D2" w:rsidRDefault="000357D2" w:rsidP="000357D2">
            <w:pPr>
              <w:spacing w:after="0" w:line="240" w:lineRule="auto"/>
              <w:jc w:val="center"/>
              <w:rPr>
                <w:rFonts w:ascii="Calibri" w:eastAsia="Times New Roman" w:hAnsi="Calibri" w:cs="Times New Roman"/>
                <w:color w:val="000000"/>
              </w:rPr>
            </w:pPr>
            <w:r w:rsidRPr="000357D2">
              <w:rPr>
                <w:rFonts w:ascii="Calibri" w:eastAsia="Times New Roman" w:hAnsi="Calibri" w:cs="Times New Roman"/>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0357D2" w:rsidRPr="000357D2" w:rsidRDefault="000357D2" w:rsidP="000357D2">
            <w:pPr>
              <w:spacing w:after="0" w:line="240" w:lineRule="auto"/>
              <w:jc w:val="center"/>
              <w:rPr>
                <w:rFonts w:ascii="Calibri" w:eastAsia="Times New Roman" w:hAnsi="Calibri" w:cs="Times New Roman"/>
                <w:color w:val="000000"/>
              </w:rPr>
            </w:pPr>
            <w:r w:rsidRPr="000357D2">
              <w:rPr>
                <w:rFonts w:ascii="Calibri" w:eastAsia="Times New Roman" w:hAnsi="Calibri" w:cs="Times New Roman"/>
                <w:color w:val="000000"/>
              </w:rPr>
              <w:t> </w:t>
            </w:r>
          </w:p>
        </w:tc>
        <w:tc>
          <w:tcPr>
            <w:tcW w:w="2682" w:type="dxa"/>
            <w:tcBorders>
              <w:top w:val="nil"/>
              <w:left w:val="nil"/>
              <w:bottom w:val="single" w:sz="4" w:space="0" w:color="auto"/>
              <w:right w:val="single" w:sz="4" w:space="0" w:color="auto"/>
            </w:tcBorders>
            <w:shd w:val="clear" w:color="auto" w:fill="auto"/>
            <w:vAlign w:val="center"/>
            <w:hideMark/>
          </w:tcPr>
          <w:p w:rsidR="000357D2" w:rsidRPr="000357D2" w:rsidRDefault="000357D2" w:rsidP="000357D2">
            <w:pPr>
              <w:spacing w:after="0" w:line="240" w:lineRule="auto"/>
              <w:jc w:val="center"/>
              <w:rPr>
                <w:rFonts w:ascii="Calibri" w:eastAsia="Times New Roman" w:hAnsi="Calibri" w:cs="Times New Roman"/>
                <w:color w:val="000000"/>
              </w:rPr>
            </w:pPr>
            <w:r w:rsidRPr="000357D2">
              <w:rPr>
                <w:rFonts w:ascii="Calibri" w:eastAsia="Times New Roman" w:hAnsi="Calibri" w:cs="Times New Roman"/>
                <w:color w:val="000000"/>
              </w:rPr>
              <w:t> </w:t>
            </w:r>
          </w:p>
        </w:tc>
      </w:tr>
    </w:tbl>
    <w:p w:rsidR="008B71E8" w:rsidRDefault="008B71E8" w:rsidP="00507EE3">
      <w:pPr>
        <w:rPr>
          <w:rFonts w:ascii="Arial" w:hAnsi="Arial" w:cs="Arial"/>
          <w:b/>
          <w:sz w:val="24"/>
          <w:szCs w:val="24"/>
        </w:rPr>
      </w:pPr>
    </w:p>
    <w:p w:rsidR="00D56EF6" w:rsidRDefault="00FF7F66" w:rsidP="00507EE3">
      <w:pPr>
        <w:rPr>
          <w:rFonts w:ascii="Arial" w:hAnsi="Arial" w:cs="Arial"/>
          <w:b/>
          <w:sz w:val="24"/>
          <w:szCs w:val="24"/>
        </w:rPr>
      </w:pPr>
      <w:r w:rsidRPr="00FF7F66">
        <w:rPr>
          <w:rFonts w:ascii="Arial" w:hAnsi="Arial" w:cs="Arial"/>
          <w:b/>
          <w:sz w:val="24"/>
          <w:szCs w:val="24"/>
        </w:rPr>
        <w:t>Instancias de articulación y formulación de política pública a nivel local –comité de justicia transicional y subcomités.</w:t>
      </w:r>
    </w:p>
    <w:tbl>
      <w:tblPr>
        <w:tblStyle w:val="Tablaconcuadrcula"/>
        <w:tblW w:w="11057" w:type="dxa"/>
        <w:tblInd w:w="-1026" w:type="dxa"/>
        <w:tblLook w:val="04A0" w:firstRow="1" w:lastRow="0" w:firstColumn="1" w:lastColumn="0" w:noHBand="0" w:noVBand="1"/>
      </w:tblPr>
      <w:tblGrid>
        <w:gridCol w:w="2332"/>
        <w:gridCol w:w="1739"/>
        <w:gridCol w:w="1739"/>
        <w:gridCol w:w="2704"/>
        <w:gridCol w:w="2543"/>
      </w:tblGrid>
      <w:tr w:rsidR="00F137E3" w:rsidTr="009244AA">
        <w:trPr>
          <w:tblHeader/>
        </w:trPr>
        <w:tc>
          <w:tcPr>
            <w:tcW w:w="2510" w:type="dxa"/>
            <w:shd w:val="clear" w:color="auto" w:fill="A6A6A6" w:themeFill="background1" w:themeFillShade="A6"/>
          </w:tcPr>
          <w:p w:rsidR="000357D2" w:rsidRPr="00AB1E3C" w:rsidRDefault="000357D2" w:rsidP="000357D2">
            <w:pPr>
              <w:jc w:val="center"/>
              <w:rPr>
                <w:rFonts w:ascii="Arial" w:hAnsi="Arial" w:cs="Arial"/>
                <w:b/>
                <w:sz w:val="20"/>
              </w:rPr>
            </w:pPr>
            <w:r w:rsidRPr="00AB1E3C">
              <w:rPr>
                <w:rFonts w:ascii="Arial" w:hAnsi="Arial" w:cs="Arial"/>
                <w:b/>
                <w:sz w:val="20"/>
              </w:rPr>
              <w:t>ESCENARIOS SNARIV LOCALES</w:t>
            </w:r>
          </w:p>
        </w:tc>
        <w:tc>
          <w:tcPr>
            <w:tcW w:w="0" w:type="auto"/>
            <w:shd w:val="clear" w:color="auto" w:fill="A6A6A6" w:themeFill="background1" w:themeFillShade="A6"/>
          </w:tcPr>
          <w:p w:rsidR="000357D2" w:rsidRPr="00AB1E3C" w:rsidRDefault="000357D2" w:rsidP="000357D2">
            <w:pPr>
              <w:jc w:val="center"/>
              <w:rPr>
                <w:rFonts w:ascii="Arial" w:hAnsi="Arial" w:cs="Arial"/>
                <w:b/>
                <w:sz w:val="20"/>
              </w:rPr>
            </w:pPr>
            <w:r>
              <w:rPr>
                <w:rFonts w:ascii="Arial" w:hAnsi="Arial" w:cs="Arial"/>
                <w:b/>
                <w:sz w:val="20"/>
              </w:rPr>
              <w:t>FECHA DE CONST</w:t>
            </w:r>
            <w:r w:rsidRPr="00AB1E3C">
              <w:rPr>
                <w:rFonts w:ascii="Arial" w:hAnsi="Arial" w:cs="Arial"/>
                <w:b/>
                <w:sz w:val="20"/>
              </w:rPr>
              <w:t>I</w:t>
            </w:r>
            <w:r>
              <w:rPr>
                <w:rFonts w:ascii="Arial" w:hAnsi="Arial" w:cs="Arial"/>
                <w:b/>
                <w:sz w:val="20"/>
              </w:rPr>
              <w:t>TUCI</w:t>
            </w:r>
            <w:r w:rsidRPr="00AB1E3C">
              <w:rPr>
                <w:rFonts w:ascii="Arial" w:hAnsi="Arial" w:cs="Arial"/>
                <w:b/>
                <w:sz w:val="20"/>
              </w:rPr>
              <w:t>ON</w:t>
            </w:r>
          </w:p>
        </w:tc>
        <w:tc>
          <w:tcPr>
            <w:tcW w:w="0" w:type="auto"/>
            <w:shd w:val="clear" w:color="auto" w:fill="A6A6A6" w:themeFill="background1" w:themeFillShade="A6"/>
          </w:tcPr>
          <w:p w:rsidR="000357D2" w:rsidRPr="00AB1E3C" w:rsidRDefault="000357D2" w:rsidP="000357D2">
            <w:pPr>
              <w:jc w:val="center"/>
              <w:rPr>
                <w:rFonts w:ascii="Arial" w:hAnsi="Arial" w:cs="Arial"/>
                <w:b/>
                <w:sz w:val="20"/>
              </w:rPr>
            </w:pPr>
            <w:r w:rsidRPr="00AB1E3C">
              <w:rPr>
                <w:rFonts w:ascii="Arial" w:hAnsi="Arial" w:cs="Arial"/>
                <w:b/>
                <w:sz w:val="20"/>
              </w:rPr>
              <w:t>NUMERO DE SESIONES ADELANTADAS EN EL CUATRENIO</w:t>
            </w:r>
          </w:p>
        </w:tc>
        <w:tc>
          <w:tcPr>
            <w:tcW w:w="0" w:type="auto"/>
            <w:shd w:val="clear" w:color="auto" w:fill="A6A6A6" w:themeFill="background1" w:themeFillShade="A6"/>
          </w:tcPr>
          <w:p w:rsidR="000357D2" w:rsidRPr="00AB1E3C" w:rsidRDefault="000357D2" w:rsidP="000357D2">
            <w:pPr>
              <w:jc w:val="center"/>
              <w:rPr>
                <w:rFonts w:ascii="Arial" w:hAnsi="Arial" w:cs="Arial"/>
                <w:b/>
                <w:sz w:val="20"/>
              </w:rPr>
            </w:pPr>
            <w:r w:rsidRPr="00AB1E3C">
              <w:rPr>
                <w:rFonts w:ascii="Arial" w:hAnsi="Arial" w:cs="Arial"/>
                <w:b/>
                <w:sz w:val="20"/>
              </w:rPr>
              <w:t>PRINCIPALES AVANCES</w:t>
            </w:r>
          </w:p>
        </w:tc>
        <w:tc>
          <w:tcPr>
            <w:tcW w:w="2720" w:type="dxa"/>
            <w:shd w:val="clear" w:color="auto" w:fill="A6A6A6" w:themeFill="background1" w:themeFillShade="A6"/>
          </w:tcPr>
          <w:p w:rsidR="000357D2" w:rsidRPr="00AB1E3C" w:rsidRDefault="000357D2" w:rsidP="000357D2">
            <w:pPr>
              <w:jc w:val="center"/>
              <w:rPr>
                <w:rFonts w:ascii="Arial" w:hAnsi="Arial" w:cs="Arial"/>
                <w:b/>
                <w:sz w:val="20"/>
              </w:rPr>
            </w:pPr>
            <w:r w:rsidRPr="00AB1E3C">
              <w:rPr>
                <w:rFonts w:ascii="Arial" w:hAnsi="Arial" w:cs="Arial"/>
                <w:b/>
                <w:sz w:val="20"/>
              </w:rPr>
              <w:t>OBSTACULOS</w:t>
            </w:r>
          </w:p>
        </w:tc>
      </w:tr>
      <w:tr w:rsidR="00F137E3" w:rsidTr="00FF7F66">
        <w:tc>
          <w:tcPr>
            <w:tcW w:w="2510" w:type="dxa"/>
            <w:shd w:val="clear" w:color="auto" w:fill="D9D9D9" w:themeFill="background1" w:themeFillShade="D9"/>
          </w:tcPr>
          <w:p w:rsidR="000357D2" w:rsidRPr="00AB1E3C" w:rsidRDefault="000357D2" w:rsidP="000357D2">
            <w:pPr>
              <w:jc w:val="center"/>
              <w:rPr>
                <w:b/>
              </w:rPr>
            </w:pPr>
            <w:r w:rsidRPr="00AB1E3C">
              <w:rPr>
                <w:b/>
              </w:rPr>
              <w:t>COMITÉ DE JUSTICIA TRANSICIONAL</w:t>
            </w:r>
          </w:p>
        </w:tc>
        <w:tc>
          <w:tcPr>
            <w:tcW w:w="0" w:type="auto"/>
          </w:tcPr>
          <w:p w:rsidR="000357D2" w:rsidRDefault="00B52492" w:rsidP="00B52492">
            <w:r w:rsidRPr="00B52492">
              <w:t>03 DE FEBRERO DE 2012, mediante Decreto 70</w:t>
            </w:r>
          </w:p>
        </w:tc>
        <w:tc>
          <w:tcPr>
            <w:tcW w:w="0" w:type="auto"/>
          </w:tcPr>
          <w:p w:rsidR="000357D2" w:rsidRDefault="00B52492" w:rsidP="00110FE9">
            <w:pPr>
              <w:jc w:val="center"/>
            </w:pPr>
            <w:r>
              <w:t>7</w:t>
            </w:r>
          </w:p>
        </w:tc>
        <w:tc>
          <w:tcPr>
            <w:tcW w:w="0" w:type="auto"/>
          </w:tcPr>
          <w:p w:rsidR="00F31A67" w:rsidRDefault="00110FE9" w:rsidP="00B52492">
            <w:r>
              <w:t>1. A</w:t>
            </w:r>
            <w:r w:rsidRPr="00110FE9">
              <w:t xml:space="preserve">probación los planes de reparación colectiva adelantados en el Departamento.                                     2. Formulación de ruta para la protección de los predios ubicados en la zona baja del Carmen de Bolívar.   </w:t>
            </w:r>
          </w:p>
          <w:p w:rsidR="00F31A67" w:rsidRDefault="00110FE9" w:rsidP="00B52492">
            <w:r>
              <w:t xml:space="preserve"> </w:t>
            </w:r>
            <w:r w:rsidRPr="00110FE9">
              <w:t xml:space="preserve">3. Puesta en marcha los subcomités que por mandato de la ley 1148 de 2011 deben operar para la reparación y atención integral de las víctimas.   </w:t>
            </w:r>
            <w:r>
              <w:t xml:space="preserve">                      </w:t>
            </w:r>
          </w:p>
          <w:p w:rsidR="00F31A67" w:rsidRDefault="00110FE9" w:rsidP="00B52492">
            <w:r>
              <w:t>4. A</w:t>
            </w:r>
            <w:r w:rsidRPr="00110FE9">
              <w:t xml:space="preserve">probación de los planes de retorno  en el departamento de Bolívar.                             </w:t>
            </w:r>
          </w:p>
          <w:p w:rsidR="00F31A67" w:rsidRDefault="00110FE9" w:rsidP="00B52492">
            <w:r w:rsidRPr="00110FE9">
              <w:t xml:space="preserve">5. aprobación de los planes de reubicación en el departamento de Bolívar. </w:t>
            </w:r>
            <w:r>
              <w:t xml:space="preserve">                         </w:t>
            </w:r>
          </w:p>
          <w:p w:rsidR="00F31A67" w:rsidRDefault="00110FE9" w:rsidP="00B52492">
            <w:r w:rsidRPr="00110FE9">
              <w:t xml:space="preserve">6. </w:t>
            </w:r>
            <w:r>
              <w:t xml:space="preserve"> </w:t>
            </w:r>
            <w:r w:rsidRPr="00110FE9">
              <w:t xml:space="preserve">Socialización del avance de indemnizaciones individuales en el departamento de bolívar.                      </w:t>
            </w:r>
            <w:r>
              <w:t xml:space="preserve">    7. T</w:t>
            </w:r>
            <w:r w:rsidRPr="00110FE9">
              <w:t>oma de decisiones con relación a municipios y/o poblaciones con informes de riesgo o situaciones complejas de segurida</w:t>
            </w:r>
            <w:r>
              <w:t xml:space="preserve">d.                         </w:t>
            </w:r>
          </w:p>
          <w:p w:rsidR="000357D2" w:rsidRDefault="00110FE9" w:rsidP="00B52492">
            <w:r>
              <w:t>8. P</w:t>
            </w:r>
            <w:r w:rsidRPr="00110FE9">
              <w:t xml:space="preserve">resentación de avances sobre los procesos de restitución de tierras en el departamento de Bolívar.               </w:t>
            </w:r>
            <w:r>
              <w:t xml:space="preserve">       </w:t>
            </w:r>
            <w:r w:rsidRPr="00110FE9">
              <w:t xml:space="preserve">    9. Aprobación de los reglamentos de los diferentes subcomités territoriales</w:t>
            </w:r>
            <w:r>
              <w:t>.</w:t>
            </w:r>
          </w:p>
        </w:tc>
        <w:tc>
          <w:tcPr>
            <w:tcW w:w="2720" w:type="dxa"/>
          </w:tcPr>
          <w:p w:rsidR="000357D2" w:rsidRPr="00CA2616" w:rsidRDefault="00110FE9" w:rsidP="00110FE9">
            <w:pPr>
              <w:jc w:val="both"/>
            </w:pPr>
            <w:r w:rsidRPr="00110FE9">
              <w:t>Inasistencia a los Comités Justicia Territorial de algunos miembros departamentales pertenecientes al SNARIV</w:t>
            </w:r>
            <w:r w:rsidR="00CA2616" w:rsidRPr="00110FE9">
              <w:t>.</w:t>
            </w:r>
            <w:r w:rsidR="00CA2616">
              <w:t xml:space="preserve"> (Incoder, ICBF, Fiscalía, Sena).</w:t>
            </w:r>
          </w:p>
          <w:p w:rsidR="00110FE9" w:rsidRDefault="00110FE9" w:rsidP="00B52492"/>
          <w:p w:rsidR="00F31A67" w:rsidRPr="00F31A67" w:rsidRDefault="00110FE9" w:rsidP="00F31A67">
            <w:pPr>
              <w:jc w:val="both"/>
              <w:rPr>
                <w:color w:val="FF0000"/>
              </w:rPr>
            </w:pPr>
            <w:r>
              <w:t>Falta de interés de las entidades que conforman el sistema, en documentar con antelación de los temas a tratar en el comité.</w:t>
            </w:r>
            <w:r w:rsidR="00F31A67">
              <w:t xml:space="preserve"> </w:t>
            </w:r>
            <w:r w:rsidR="00CA2616">
              <w:t>(Incoder, ICBF, Fiscalía, Sena).</w:t>
            </w:r>
          </w:p>
          <w:p w:rsidR="00110FE9" w:rsidRDefault="00110FE9" w:rsidP="00110FE9">
            <w:pPr>
              <w:jc w:val="both"/>
            </w:pPr>
          </w:p>
          <w:p w:rsidR="00110FE9" w:rsidRDefault="00110FE9" w:rsidP="00B52492"/>
        </w:tc>
      </w:tr>
      <w:tr w:rsidR="00F137E3" w:rsidTr="00FF7F66">
        <w:tc>
          <w:tcPr>
            <w:tcW w:w="2510" w:type="dxa"/>
            <w:shd w:val="clear" w:color="auto" w:fill="D9D9D9" w:themeFill="background1" w:themeFillShade="D9"/>
          </w:tcPr>
          <w:p w:rsidR="000357D2" w:rsidRPr="00AB1E3C" w:rsidRDefault="00930C24" w:rsidP="00930C24">
            <w:pPr>
              <w:jc w:val="center"/>
              <w:rPr>
                <w:b/>
              </w:rPr>
            </w:pPr>
            <w:r w:rsidRPr="00AB1E3C">
              <w:rPr>
                <w:b/>
              </w:rPr>
              <w:t>Subcomités</w:t>
            </w:r>
            <w:r>
              <w:rPr>
                <w:b/>
              </w:rPr>
              <w:t xml:space="preserve"> Territoriales</w:t>
            </w:r>
          </w:p>
        </w:tc>
        <w:tc>
          <w:tcPr>
            <w:tcW w:w="0" w:type="auto"/>
          </w:tcPr>
          <w:p w:rsidR="000357D2" w:rsidRPr="00FF7F66" w:rsidRDefault="00110FE9" w:rsidP="00B52492">
            <w:r>
              <w:t xml:space="preserve">3 de febrero de </w:t>
            </w:r>
            <w:r w:rsidR="000357D2" w:rsidRPr="00FF7F66">
              <w:t>2012</w:t>
            </w:r>
            <w:r>
              <w:t xml:space="preserve"> mediante decreto 70</w:t>
            </w:r>
          </w:p>
        </w:tc>
        <w:tc>
          <w:tcPr>
            <w:tcW w:w="0" w:type="auto"/>
          </w:tcPr>
          <w:p w:rsidR="000357D2" w:rsidRPr="00FF7F66" w:rsidRDefault="00110FE9" w:rsidP="00B52492">
            <w:r w:rsidRPr="00FF7F66">
              <w:t>8</w:t>
            </w:r>
            <w:r w:rsidR="0015075A">
              <w:t xml:space="preserve"> S</w:t>
            </w:r>
            <w:r w:rsidRPr="00FF7F66">
              <w:t>ubcomités de reparación colectiva</w:t>
            </w:r>
          </w:p>
        </w:tc>
        <w:tc>
          <w:tcPr>
            <w:tcW w:w="0" w:type="auto"/>
          </w:tcPr>
          <w:p w:rsidR="000357D2" w:rsidRPr="00FF7F66" w:rsidRDefault="000357D2" w:rsidP="000357D2">
            <w:pPr>
              <w:pStyle w:val="Prrafodelista"/>
              <w:numPr>
                <w:ilvl w:val="0"/>
                <w:numId w:val="28"/>
              </w:numPr>
              <w:suppressAutoHyphens w:val="0"/>
              <w:autoSpaceDN/>
              <w:contextualSpacing/>
              <w:textAlignment w:val="auto"/>
            </w:pPr>
            <w:r w:rsidRPr="00FF7F66">
              <w:t xml:space="preserve">Aprobación de los planes de reparación: </w:t>
            </w:r>
          </w:p>
          <w:p w:rsidR="000357D2" w:rsidRPr="00FF7F66" w:rsidRDefault="000357D2" w:rsidP="000357D2">
            <w:pPr>
              <w:pStyle w:val="Prrafodelista"/>
              <w:numPr>
                <w:ilvl w:val="0"/>
                <w:numId w:val="27"/>
              </w:numPr>
              <w:suppressAutoHyphens w:val="0"/>
              <w:autoSpaceDN/>
              <w:contextualSpacing/>
              <w:textAlignment w:val="auto"/>
            </w:pPr>
            <w:r w:rsidRPr="00FF7F66">
              <w:t>Organización Narrar para vivir</w:t>
            </w:r>
            <w:r w:rsidR="0015075A">
              <w:t>.</w:t>
            </w:r>
          </w:p>
          <w:p w:rsidR="000357D2" w:rsidRPr="00FF7F66" w:rsidRDefault="000357D2" w:rsidP="000357D2">
            <w:pPr>
              <w:pStyle w:val="Prrafodelista"/>
              <w:numPr>
                <w:ilvl w:val="0"/>
                <w:numId w:val="27"/>
              </w:numPr>
              <w:suppressAutoHyphens w:val="0"/>
              <w:autoSpaceDN/>
              <w:contextualSpacing/>
              <w:textAlignment w:val="auto"/>
            </w:pPr>
            <w:r w:rsidRPr="00FF7F66">
              <w:t>Corregimiento El Salado – El Carmen de Bolívar</w:t>
            </w:r>
            <w:r w:rsidR="0015075A">
              <w:t>.</w:t>
            </w:r>
          </w:p>
          <w:p w:rsidR="000357D2" w:rsidRPr="00FF7F66" w:rsidRDefault="000357D2" w:rsidP="000357D2">
            <w:pPr>
              <w:pStyle w:val="Prrafodelista"/>
              <w:numPr>
                <w:ilvl w:val="0"/>
                <w:numId w:val="27"/>
              </w:numPr>
              <w:suppressAutoHyphens w:val="0"/>
              <w:autoSpaceDN/>
              <w:contextualSpacing/>
              <w:textAlignment w:val="auto"/>
            </w:pPr>
            <w:r w:rsidRPr="00FF7F66">
              <w:t>Corregimiento Las Palmas – San Jacinto</w:t>
            </w:r>
            <w:r w:rsidR="0015075A">
              <w:t>.</w:t>
            </w:r>
          </w:p>
          <w:p w:rsidR="000357D2" w:rsidRPr="00FF7F66" w:rsidRDefault="000357D2" w:rsidP="000357D2">
            <w:pPr>
              <w:pStyle w:val="Prrafodelista"/>
              <w:numPr>
                <w:ilvl w:val="0"/>
                <w:numId w:val="27"/>
              </w:numPr>
              <w:suppressAutoHyphens w:val="0"/>
              <w:autoSpaceDN/>
              <w:contextualSpacing/>
              <w:textAlignment w:val="auto"/>
            </w:pPr>
            <w:r w:rsidRPr="00FF7F66">
              <w:t>Corregimiento Zipacoa – Villanueva</w:t>
            </w:r>
            <w:r w:rsidR="0015075A">
              <w:t>.</w:t>
            </w:r>
          </w:p>
          <w:p w:rsidR="000357D2" w:rsidRPr="00FF7F66" w:rsidRDefault="000357D2" w:rsidP="00B52492">
            <w:pPr>
              <w:pStyle w:val="Prrafodelista"/>
              <w:ind w:left="360"/>
            </w:pPr>
          </w:p>
          <w:p w:rsidR="000357D2" w:rsidRPr="00FF7F66" w:rsidRDefault="000357D2" w:rsidP="000357D2">
            <w:pPr>
              <w:pStyle w:val="Prrafodelista"/>
              <w:numPr>
                <w:ilvl w:val="0"/>
                <w:numId w:val="28"/>
              </w:numPr>
              <w:suppressAutoHyphens w:val="0"/>
              <w:autoSpaceDN/>
              <w:contextualSpacing/>
              <w:textAlignment w:val="auto"/>
            </w:pPr>
            <w:r w:rsidRPr="00FF7F66">
              <w:t>Validación técnica y financiera de los planes</w:t>
            </w:r>
            <w:r w:rsidR="0015075A">
              <w:t>.</w:t>
            </w:r>
          </w:p>
        </w:tc>
        <w:tc>
          <w:tcPr>
            <w:tcW w:w="2720" w:type="dxa"/>
          </w:tcPr>
          <w:p w:rsidR="000357D2" w:rsidRPr="00FF7F66" w:rsidRDefault="000357D2" w:rsidP="000357D2">
            <w:pPr>
              <w:pStyle w:val="Prrafodelista"/>
              <w:numPr>
                <w:ilvl w:val="0"/>
                <w:numId w:val="29"/>
              </w:numPr>
              <w:suppressAutoHyphens w:val="0"/>
              <w:autoSpaceDN/>
              <w:contextualSpacing/>
              <w:textAlignment w:val="auto"/>
            </w:pPr>
            <w:r w:rsidRPr="00FF7F66">
              <w:t>Inasistencia de funcionarios</w:t>
            </w:r>
          </w:p>
          <w:p w:rsidR="000357D2" w:rsidRPr="00FF7F66" w:rsidRDefault="000357D2" w:rsidP="000357D2">
            <w:pPr>
              <w:pStyle w:val="Prrafodelista"/>
              <w:numPr>
                <w:ilvl w:val="0"/>
                <w:numId w:val="29"/>
              </w:numPr>
              <w:suppressAutoHyphens w:val="0"/>
              <w:autoSpaceDN/>
              <w:contextualSpacing/>
              <w:textAlignment w:val="auto"/>
            </w:pPr>
            <w:r w:rsidRPr="00FF7F66">
              <w:t>Funcionarios asisten a los subcomités sin la información requerida.</w:t>
            </w:r>
          </w:p>
          <w:p w:rsidR="000357D2" w:rsidRPr="00FF7F66" w:rsidRDefault="000357D2" w:rsidP="009244AA">
            <w:pPr>
              <w:pStyle w:val="Prrafodelista"/>
              <w:numPr>
                <w:ilvl w:val="0"/>
                <w:numId w:val="29"/>
              </w:numPr>
              <w:suppressAutoHyphens w:val="0"/>
              <w:autoSpaceDN/>
              <w:contextualSpacing/>
              <w:textAlignment w:val="auto"/>
            </w:pPr>
            <w:r w:rsidRPr="00FF7F66">
              <w:t xml:space="preserve">Fallas en la articulación </w:t>
            </w:r>
            <w:r w:rsidR="009244AA">
              <w:t>con Entidades del Sistema con asiento en Bolívar</w:t>
            </w:r>
            <w:r w:rsidRPr="00FF7F66">
              <w:t>.</w:t>
            </w:r>
          </w:p>
        </w:tc>
      </w:tr>
      <w:tr w:rsidR="00F137E3" w:rsidRPr="00FF7F66" w:rsidTr="000357D2">
        <w:tc>
          <w:tcPr>
            <w:tcW w:w="2510" w:type="dxa"/>
          </w:tcPr>
          <w:p w:rsidR="000357D2" w:rsidRPr="00FF7F66" w:rsidRDefault="000357D2" w:rsidP="00B52492"/>
        </w:tc>
        <w:tc>
          <w:tcPr>
            <w:tcW w:w="0" w:type="auto"/>
          </w:tcPr>
          <w:p w:rsidR="000357D2" w:rsidRPr="00FF7F66" w:rsidRDefault="000357D2" w:rsidP="00B52492">
            <w:r w:rsidRPr="00FF7F66">
              <w:t>3 de febrero de 2012 mediante decreto 70</w:t>
            </w:r>
          </w:p>
        </w:tc>
        <w:tc>
          <w:tcPr>
            <w:tcW w:w="0" w:type="auto"/>
          </w:tcPr>
          <w:p w:rsidR="000357D2" w:rsidRPr="00FF7F66" w:rsidRDefault="0015075A" w:rsidP="00B52492">
            <w:r>
              <w:t>14</w:t>
            </w:r>
            <w:r w:rsidR="000357D2" w:rsidRPr="00FF7F66">
              <w:t xml:space="preserve"> sesiones de Subcomité de prevención y protección</w:t>
            </w:r>
          </w:p>
        </w:tc>
        <w:tc>
          <w:tcPr>
            <w:tcW w:w="0" w:type="auto"/>
          </w:tcPr>
          <w:p w:rsidR="000357D2" w:rsidRPr="00FF7F66" w:rsidRDefault="000357D2" w:rsidP="000357D2">
            <w:pPr>
              <w:pStyle w:val="Prrafodelista"/>
              <w:numPr>
                <w:ilvl w:val="0"/>
                <w:numId w:val="30"/>
              </w:numPr>
              <w:suppressAutoHyphens w:val="0"/>
              <w:autoSpaceDN/>
              <w:contextualSpacing/>
              <w:textAlignment w:val="auto"/>
            </w:pPr>
            <w:r w:rsidRPr="00FF7F66">
              <w:t>Se ha hecho segui</w:t>
            </w:r>
            <w:r w:rsidR="003F60C4">
              <w:t xml:space="preserve">miento a los informes de riesgos </w:t>
            </w:r>
            <w:r w:rsidRPr="00FF7F66">
              <w:t>permanentemente.</w:t>
            </w:r>
          </w:p>
          <w:p w:rsidR="000357D2" w:rsidRPr="00FF7F66" w:rsidRDefault="003F60C4" w:rsidP="000357D2">
            <w:pPr>
              <w:pStyle w:val="Prrafodelista"/>
              <w:numPr>
                <w:ilvl w:val="0"/>
                <w:numId w:val="30"/>
              </w:numPr>
              <w:suppressAutoHyphens w:val="0"/>
              <w:autoSpaceDN/>
              <w:contextualSpacing/>
              <w:textAlignment w:val="auto"/>
            </w:pPr>
            <w:r>
              <w:t>Actualización de</w:t>
            </w:r>
            <w:r w:rsidR="000357D2" w:rsidRPr="00FF7F66">
              <w:t xml:space="preserve"> los escenarios de riesgo y los pl</w:t>
            </w:r>
            <w:r>
              <w:t>anes de prevención departamenta</w:t>
            </w:r>
            <w:r w:rsidRPr="00FF7F66">
              <w:t>l</w:t>
            </w:r>
            <w:r>
              <w:t>.</w:t>
            </w:r>
          </w:p>
          <w:p w:rsidR="000357D2" w:rsidRPr="00FF7F66" w:rsidRDefault="0015075A" w:rsidP="000357D2">
            <w:pPr>
              <w:pStyle w:val="Prrafodelista"/>
              <w:numPr>
                <w:ilvl w:val="0"/>
                <w:numId w:val="30"/>
              </w:numPr>
              <w:suppressAutoHyphens w:val="0"/>
              <w:autoSpaceDN/>
              <w:contextualSpacing/>
              <w:textAlignment w:val="auto"/>
            </w:pPr>
            <w:r>
              <w:t>articulación</w:t>
            </w:r>
            <w:r w:rsidR="000357D2" w:rsidRPr="00FF7F66">
              <w:t xml:space="preserve"> con distintas instituciones para la activación de la ruta de protección.</w:t>
            </w:r>
          </w:p>
        </w:tc>
        <w:tc>
          <w:tcPr>
            <w:tcW w:w="2720" w:type="dxa"/>
          </w:tcPr>
          <w:p w:rsidR="009244AA" w:rsidRDefault="009244AA" w:rsidP="009244AA">
            <w:pPr>
              <w:pStyle w:val="Prrafodelista"/>
              <w:numPr>
                <w:ilvl w:val="0"/>
                <w:numId w:val="33"/>
              </w:numPr>
              <w:ind w:left="412" w:hanging="283"/>
              <w:contextualSpacing/>
            </w:pPr>
            <w:r w:rsidRPr="00FF7F66">
              <w:t xml:space="preserve">Fallas en la articulación </w:t>
            </w:r>
            <w:r>
              <w:t>con Entidades del Sistema con asiento en Bolívar</w:t>
            </w:r>
            <w:r w:rsidRPr="00FF7F66">
              <w:t>.</w:t>
            </w:r>
          </w:p>
          <w:p w:rsidR="0015075A" w:rsidRPr="00FF7F66" w:rsidRDefault="0015075A" w:rsidP="009244AA">
            <w:pPr>
              <w:pStyle w:val="Prrafodelista"/>
              <w:numPr>
                <w:ilvl w:val="0"/>
                <w:numId w:val="33"/>
              </w:numPr>
              <w:ind w:left="412" w:hanging="283"/>
              <w:contextualSpacing/>
            </w:pPr>
            <w:r>
              <w:t>Inasistencia de algunos miembros del subcomité de prevención y protección</w:t>
            </w:r>
          </w:p>
        </w:tc>
      </w:tr>
      <w:tr w:rsidR="00F137E3" w:rsidRPr="00FF7F66" w:rsidTr="000357D2">
        <w:tc>
          <w:tcPr>
            <w:tcW w:w="2510" w:type="dxa"/>
          </w:tcPr>
          <w:p w:rsidR="00110FE9" w:rsidRPr="00FF7F66" w:rsidRDefault="00110FE9" w:rsidP="00B52492"/>
        </w:tc>
        <w:tc>
          <w:tcPr>
            <w:tcW w:w="0" w:type="auto"/>
          </w:tcPr>
          <w:p w:rsidR="00110FE9" w:rsidRPr="00FF7F66" w:rsidRDefault="003F60C4" w:rsidP="00B52492">
            <w:r w:rsidRPr="00FF7F66">
              <w:t>3 de febrero de 2012 mediante decreto 70</w:t>
            </w:r>
          </w:p>
        </w:tc>
        <w:tc>
          <w:tcPr>
            <w:tcW w:w="0" w:type="auto"/>
          </w:tcPr>
          <w:p w:rsidR="00110FE9" w:rsidRPr="00FF7F66" w:rsidRDefault="003F60C4" w:rsidP="00B52492">
            <w:r>
              <w:t xml:space="preserve">13 </w:t>
            </w:r>
            <w:r w:rsidR="0015075A">
              <w:t>S</w:t>
            </w:r>
            <w:r>
              <w:t>ubcomités de tierras y restitución</w:t>
            </w:r>
          </w:p>
        </w:tc>
        <w:tc>
          <w:tcPr>
            <w:tcW w:w="0" w:type="auto"/>
          </w:tcPr>
          <w:p w:rsidR="003F60C4" w:rsidRDefault="003F60C4" w:rsidP="003F60C4">
            <w:pPr>
              <w:pStyle w:val="Prrafodelista"/>
              <w:numPr>
                <w:ilvl w:val="0"/>
                <w:numId w:val="31"/>
              </w:numPr>
              <w:contextualSpacing/>
            </w:pPr>
            <w:r>
              <w:t>Articulación interinstitucional.</w:t>
            </w:r>
          </w:p>
          <w:p w:rsidR="003F60C4" w:rsidRDefault="003F60C4" w:rsidP="003F60C4">
            <w:pPr>
              <w:pStyle w:val="Prrafodelista"/>
              <w:numPr>
                <w:ilvl w:val="0"/>
                <w:numId w:val="31"/>
              </w:numPr>
              <w:contextualSpacing/>
            </w:pPr>
            <w:r>
              <w:t>Fortalecimiento del equipo de trabajo para la restitución de tierras.</w:t>
            </w:r>
          </w:p>
          <w:p w:rsidR="003F60C4" w:rsidRPr="00FF7F66" w:rsidRDefault="003F60C4" w:rsidP="003F60C4">
            <w:pPr>
              <w:pStyle w:val="Prrafodelista"/>
              <w:numPr>
                <w:ilvl w:val="0"/>
                <w:numId w:val="31"/>
              </w:numPr>
              <w:contextualSpacing/>
            </w:pPr>
            <w:r>
              <w:t>Evacuación de solicitudes de tierras represadas.</w:t>
            </w:r>
          </w:p>
        </w:tc>
        <w:tc>
          <w:tcPr>
            <w:tcW w:w="2720" w:type="dxa"/>
          </w:tcPr>
          <w:p w:rsidR="00110FE9" w:rsidRPr="00FF7F66" w:rsidRDefault="003F60C4" w:rsidP="00802ADD">
            <w:pPr>
              <w:pStyle w:val="Prrafodelista"/>
              <w:numPr>
                <w:ilvl w:val="0"/>
                <w:numId w:val="32"/>
              </w:numPr>
              <w:suppressAutoHyphens w:val="0"/>
              <w:autoSpaceDN/>
              <w:ind w:left="391" w:hanging="283"/>
              <w:contextualSpacing/>
              <w:textAlignment w:val="auto"/>
            </w:pPr>
            <w:r>
              <w:t>Inasistencia de algunos miembros importantes para la toma de decisiones.</w:t>
            </w:r>
          </w:p>
        </w:tc>
      </w:tr>
      <w:tr w:rsidR="0015075A" w:rsidRPr="00FF7F66" w:rsidTr="000357D2">
        <w:tc>
          <w:tcPr>
            <w:tcW w:w="2510" w:type="dxa"/>
          </w:tcPr>
          <w:p w:rsidR="0015075A" w:rsidRPr="00FF7F66" w:rsidRDefault="0015075A" w:rsidP="00B52492"/>
        </w:tc>
        <w:tc>
          <w:tcPr>
            <w:tcW w:w="0" w:type="auto"/>
          </w:tcPr>
          <w:p w:rsidR="0015075A" w:rsidRPr="00FF7F66" w:rsidRDefault="0015075A" w:rsidP="00B52492">
            <w:r w:rsidRPr="00FF7F66">
              <w:t>3 de febrero de 2012 mediante decreto 70</w:t>
            </w:r>
          </w:p>
        </w:tc>
        <w:tc>
          <w:tcPr>
            <w:tcW w:w="0" w:type="auto"/>
          </w:tcPr>
          <w:p w:rsidR="0015075A" w:rsidRDefault="00EE0299" w:rsidP="00B52492">
            <w:r>
              <w:t xml:space="preserve">5 </w:t>
            </w:r>
            <w:r w:rsidR="00F137E3">
              <w:t>Subcomités de asistencia y atención</w:t>
            </w:r>
          </w:p>
        </w:tc>
        <w:tc>
          <w:tcPr>
            <w:tcW w:w="0" w:type="auto"/>
          </w:tcPr>
          <w:p w:rsidR="0015075A" w:rsidRDefault="00F137E3" w:rsidP="00660802">
            <w:pPr>
              <w:pStyle w:val="Prrafodelista"/>
              <w:numPr>
                <w:ilvl w:val="0"/>
                <w:numId w:val="35"/>
              </w:numPr>
              <w:ind w:left="319" w:hanging="141"/>
              <w:contextualSpacing/>
            </w:pPr>
            <w:r>
              <w:t xml:space="preserve">Articulación con las entidades para la oferta institucional para la población </w:t>
            </w:r>
            <w:r w:rsidR="00F372C3">
              <w:t>víctima</w:t>
            </w:r>
            <w:r>
              <w:t>.</w:t>
            </w:r>
          </w:p>
        </w:tc>
        <w:tc>
          <w:tcPr>
            <w:tcW w:w="2720" w:type="dxa"/>
          </w:tcPr>
          <w:p w:rsidR="0015075A" w:rsidRPr="00660802" w:rsidRDefault="00F372C3" w:rsidP="00660802">
            <w:pPr>
              <w:contextualSpacing/>
              <w:rPr>
                <w:color w:val="FF0000"/>
              </w:rPr>
            </w:pPr>
            <w:r>
              <w:t xml:space="preserve">Poco interés en el suministro de información sobre sus ofertas </w:t>
            </w:r>
            <w:r w:rsidR="00CA2616">
              <w:t>institucionales.</w:t>
            </w:r>
            <w:r w:rsidR="00283038">
              <w:t xml:space="preserve"> (DPS, ICBF).</w:t>
            </w:r>
            <w:r w:rsidR="007510EC">
              <w:rPr>
                <w:color w:val="FF0000"/>
              </w:rPr>
              <w:t xml:space="preserve"> </w:t>
            </w:r>
          </w:p>
        </w:tc>
      </w:tr>
    </w:tbl>
    <w:p w:rsidR="00110FE9" w:rsidRPr="00DD782D" w:rsidRDefault="00DD782D" w:rsidP="00507EE3">
      <w:pPr>
        <w:rPr>
          <w:rFonts w:ascii="Arial" w:hAnsi="Arial" w:cs="Arial"/>
          <w:b/>
          <w:sz w:val="24"/>
          <w:szCs w:val="24"/>
        </w:rPr>
      </w:pPr>
      <w:r w:rsidRPr="00DD782D">
        <w:rPr>
          <w:rFonts w:ascii="Arial" w:hAnsi="Arial" w:cs="Arial"/>
          <w:b/>
          <w:sz w:val="24"/>
          <w:szCs w:val="24"/>
        </w:rPr>
        <w:t>Las normas y procesos administrativos territoriales.</w:t>
      </w:r>
    </w:p>
    <w:tbl>
      <w:tblPr>
        <w:tblStyle w:val="Tablaconcuadrcula"/>
        <w:tblW w:w="11057" w:type="dxa"/>
        <w:tblInd w:w="-1026" w:type="dxa"/>
        <w:tblLook w:val="04A0" w:firstRow="1" w:lastRow="0" w:firstColumn="1" w:lastColumn="0" w:noHBand="0" w:noVBand="1"/>
      </w:tblPr>
      <w:tblGrid>
        <w:gridCol w:w="4018"/>
        <w:gridCol w:w="2993"/>
        <w:gridCol w:w="4046"/>
      </w:tblGrid>
      <w:tr w:rsidR="005E5EB8" w:rsidTr="005E5EB8">
        <w:tc>
          <w:tcPr>
            <w:tcW w:w="4018" w:type="dxa"/>
            <w:shd w:val="clear" w:color="auto" w:fill="A6A6A6" w:themeFill="background1" w:themeFillShade="A6"/>
          </w:tcPr>
          <w:p w:rsidR="005E5EB8" w:rsidRPr="005E5EB8" w:rsidRDefault="005E5EB8" w:rsidP="005E5EB8">
            <w:pPr>
              <w:jc w:val="center"/>
              <w:rPr>
                <w:rFonts w:cs="Arial"/>
                <w:b/>
              </w:rPr>
            </w:pPr>
            <w:r w:rsidRPr="005E5EB8">
              <w:rPr>
                <w:rFonts w:cs="Arial"/>
                <w:b/>
              </w:rPr>
              <w:t>ACTO ADMINISTRATIVO</w:t>
            </w:r>
          </w:p>
        </w:tc>
        <w:tc>
          <w:tcPr>
            <w:tcW w:w="2993" w:type="dxa"/>
            <w:shd w:val="clear" w:color="auto" w:fill="A6A6A6" w:themeFill="background1" w:themeFillShade="A6"/>
          </w:tcPr>
          <w:p w:rsidR="005E5EB8" w:rsidRPr="005E5EB8" w:rsidRDefault="005E5EB8" w:rsidP="005E5EB8">
            <w:pPr>
              <w:jc w:val="center"/>
              <w:rPr>
                <w:rFonts w:cs="Arial"/>
                <w:b/>
              </w:rPr>
            </w:pPr>
            <w:r w:rsidRPr="005E5EB8">
              <w:rPr>
                <w:rFonts w:cs="Arial"/>
                <w:b/>
              </w:rPr>
              <w:t>OBJETIVO CENTRAL</w:t>
            </w:r>
          </w:p>
        </w:tc>
        <w:tc>
          <w:tcPr>
            <w:tcW w:w="4046" w:type="dxa"/>
            <w:shd w:val="clear" w:color="auto" w:fill="A6A6A6" w:themeFill="background1" w:themeFillShade="A6"/>
          </w:tcPr>
          <w:p w:rsidR="005E5EB8" w:rsidRPr="005E5EB8" w:rsidRDefault="005E5EB8" w:rsidP="005E5EB8">
            <w:pPr>
              <w:jc w:val="center"/>
              <w:rPr>
                <w:rFonts w:cs="Arial"/>
                <w:b/>
              </w:rPr>
            </w:pPr>
            <w:r w:rsidRPr="005E5EB8">
              <w:rPr>
                <w:rFonts w:cs="Arial"/>
                <w:b/>
              </w:rPr>
              <w:t>POBLACIÓN BENEFICIARIA</w:t>
            </w:r>
          </w:p>
        </w:tc>
      </w:tr>
      <w:tr w:rsidR="005E5EB8" w:rsidRPr="005E5EB8" w:rsidTr="005E5EB8">
        <w:tc>
          <w:tcPr>
            <w:tcW w:w="4018" w:type="dxa"/>
          </w:tcPr>
          <w:p w:rsidR="005E5EB8" w:rsidRPr="005E5EB8" w:rsidRDefault="005E5EB8" w:rsidP="00507EE3">
            <w:pPr>
              <w:rPr>
                <w:rFonts w:cs="Arial"/>
              </w:rPr>
            </w:pPr>
            <w:r w:rsidRPr="005E5EB8">
              <w:rPr>
                <w:rFonts w:cs="Arial"/>
              </w:rPr>
              <w:t>Decreto 788 del 31 de diciembre de 2012</w:t>
            </w:r>
          </w:p>
        </w:tc>
        <w:tc>
          <w:tcPr>
            <w:tcW w:w="2993" w:type="dxa"/>
          </w:tcPr>
          <w:p w:rsidR="005E5EB8" w:rsidRPr="005E5EB8" w:rsidRDefault="005E5EB8" w:rsidP="00660802">
            <w:pPr>
              <w:rPr>
                <w:rFonts w:cs="Arial"/>
              </w:rPr>
            </w:pPr>
            <w:r w:rsidRPr="005E5EB8">
              <w:rPr>
                <w:rFonts w:cs="Arial"/>
              </w:rPr>
              <w:t xml:space="preserve">Reorganización administrativa </w:t>
            </w:r>
            <w:r w:rsidR="00660802">
              <w:rPr>
                <w:rFonts w:cs="Arial"/>
              </w:rPr>
              <w:t>de la planta de personal de la G</w:t>
            </w:r>
            <w:r w:rsidRPr="005E5EB8">
              <w:rPr>
                <w:rFonts w:cs="Arial"/>
              </w:rPr>
              <w:t xml:space="preserve">obernación de </w:t>
            </w:r>
            <w:r w:rsidR="00660802">
              <w:rPr>
                <w:rFonts w:cs="Arial"/>
              </w:rPr>
              <w:t>B</w:t>
            </w:r>
            <w:r w:rsidRPr="005E5EB8">
              <w:rPr>
                <w:rFonts w:cs="Arial"/>
              </w:rPr>
              <w:t>olívar y creación de la Secretaria de Victimas Departamental.</w:t>
            </w:r>
          </w:p>
        </w:tc>
        <w:tc>
          <w:tcPr>
            <w:tcW w:w="4046" w:type="dxa"/>
          </w:tcPr>
          <w:p w:rsidR="005E5EB8" w:rsidRPr="005E5EB8" w:rsidRDefault="005E5EB8" w:rsidP="00507EE3">
            <w:pPr>
              <w:rPr>
                <w:rFonts w:cs="Arial"/>
              </w:rPr>
            </w:pPr>
            <w:r w:rsidRPr="005E5EB8">
              <w:rPr>
                <w:rFonts w:cs="Arial"/>
              </w:rPr>
              <w:t>Población víctima del departamento de Bolívar.</w:t>
            </w:r>
          </w:p>
          <w:p w:rsidR="005E5EB8" w:rsidRPr="005E5EB8" w:rsidRDefault="005E5EB8" w:rsidP="00507EE3">
            <w:pPr>
              <w:rPr>
                <w:rFonts w:cs="Arial"/>
              </w:rPr>
            </w:pPr>
          </w:p>
          <w:p w:rsidR="005E5EB8" w:rsidRPr="005E5EB8" w:rsidRDefault="005E5EB8" w:rsidP="00507EE3">
            <w:pPr>
              <w:rPr>
                <w:rFonts w:cs="Arial"/>
              </w:rPr>
            </w:pPr>
          </w:p>
        </w:tc>
      </w:tr>
      <w:tr w:rsidR="005E5EB8" w:rsidRPr="005E5EB8" w:rsidTr="005E5EB8">
        <w:tc>
          <w:tcPr>
            <w:tcW w:w="4018" w:type="dxa"/>
          </w:tcPr>
          <w:p w:rsidR="005E5EB8" w:rsidRPr="005E5EB8" w:rsidRDefault="005E5EB8" w:rsidP="00507EE3">
            <w:pPr>
              <w:rPr>
                <w:rFonts w:cs="Arial"/>
              </w:rPr>
            </w:pPr>
            <w:r w:rsidRPr="005E5EB8">
              <w:rPr>
                <w:rFonts w:cs="Arial"/>
              </w:rPr>
              <w:t>Decreto 70 del 3 de febrero de 2012</w:t>
            </w:r>
          </w:p>
        </w:tc>
        <w:tc>
          <w:tcPr>
            <w:tcW w:w="2993" w:type="dxa"/>
          </w:tcPr>
          <w:p w:rsidR="005E5EB8" w:rsidRPr="005E5EB8" w:rsidRDefault="005E5EB8" w:rsidP="00507EE3">
            <w:pPr>
              <w:rPr>
                <w:rFonts w:cs="Arial"/>
              </w:rPr>
            </w:pPr>
            <w:r w:rsidRPr="005E5EB8">
              <w:rPr>
                <w:rFonts w:cs="Arial"/>
              </w:rPr>
              <w:t>Creación del comité territorial de justicia transicional y los subcomités territoriales en el departamento de Bolívar.</w:t>
            </w:r>
          </w:p>
        </w:tc>
        <w:tc>
          <w:tcPr>
            <w:tcW w:w="4046" w:type="dxa"/>
          </w:tcPr>
          <w:p w:rsidR="005E5EB8" w:rsidRPr="005E5EB8" w:rsidRDefault="005E5EB8" w:rsidP="005E5EB8">
            <w:pPr>
              <w:rPr>
                <w:rFonts w:cs="Arial"/>
              </w:rPr>
            </w:pPr>
            <w:r w:rsidRPr="005E5EB8">
              <w:rPr>
                <w:rFonts w:cs="Arial"/>
              </w:rPr>
              <w:t>Población víctima del departamento de Bolívar.</w:t>
            </w:r>
          </w:p>
          <w:p w:rsidR="005E5EB8" w:rsidRPr="005E5EB8" w:rsidRDefault="005E5EB8" w:rsidP="00507EE3">
            <w:pPr>
              <w:rPr>
                <w:rFonts w:cs="Arial"/>
              </w:rPr>
            </w:pPr>
          </w:p>
        </w:tc>
      </w:tr>
      <w:tr w:rsidR="00EE0299" w:rsidRPr="005E5EB8" w:rsidTr="005E5EB8">
        <w:tc>
          <w:tcPr>
            <w:tcW w:w="4018" w:type="dxa"/>
          </w:tcPr>
          <w:p w:rsidR="00EE0299" w:rsidRPr="005E5EB8" w:rsidRDefault="00EE0299" w:rsidP="00507EE3">
            <w:pPr>
              <w:rPr>
                <w:rFonts w:cs="Arial"/>
              </w:rPr>
            </w:pPr>
            <w:r>
              <w:rPr>
                <w:rFonts w:cs="Arial"/>
              </w:rPr>
              <w:t>Decreto 215 del 29 de Julio de 2014</w:t>
            </w:r>
          </w:p>
        </w:tc>
        <w:tc>
          <w:tcPr>
            <w:tcW w:w="2993" w:type="dxa"/>
          </w:tcPr>
          <w:p w:rsidR="00EE0299" w:rsidRPr="005E5EB8" w:rsidRDefault="00EE0299" w:rsidP="00507EE3">
            <w:pPr>
              <w:rPr>
                <w:rFonts w:cs="Arial"/>
              </w:rPr>
            </w:pPr>
            <w:r>
              <w:rPr>
                <w:rFonts w:cs="Arial"/>
              </w:rPr>
              <w:t>Modificar los miembros del Comité de Justicia Transicional.</w:t>
            </w:r>
          </w:p>
        </w:tc>
        <w:tc>
          <w:tcPr>
            <w:tcW w:w="4046" w:type="dxa"/>
          </w:tcPr>
          <w:p w:rsidR="00EE0299" w:rsidRPr="005E5EB8" w:rsidRDefault="00EE0299" w:rsidP="00EE0299">
            <w:pPr>
              <w:rPr>
                <w:rFonts w:cs="Arial"/>
              </w:rPr>
            </w:pPr>
            <w:r w:rsidRPr="005E5EB8">
              <w:rPr>
                <w:rFonts w:cs="Arial"/>
              </w:rPr>
              <w:t>Población víctima del departamento de Bolívar.</w:t>
            </w:r>
          </w:p>
          <w:p w:rsidR="00EE0299" w:rsidRPr="005E5EB8" w:rsidRDefault="00EE0299" w:rsidP="005E5EB8">
            <w:pPr>
              <w:rPr>
                <w:rFonts w:cs="Arial"/>
              </w:rPr>
            </w:pPr>
          </w:p>
        </w:tc>
      </w:tr>
    </w:tbl>
    <w:p w:rsidR="00110FE9" w:rsidRPr="00FF7F66" w:rsidRDefault="00110FE9" w:rsidP="00507EE3">
      <w:pPr>
        <w:rPr>
          <w:rFonts w:ascii="Arial" w:hAnsi="Arial" w:cs="Arial"/>
          <w:sz w:val="24"/>
          <w:szCs w:val="24"/>
        </w:rPr>
      </w:pPr>
    </w:p>
    <w:p w:rsidR="00E26F8B" w:rsidRDefault="00E26F8B" w:rsidP="00507EE3">
      <w:pPr>
        <w:rPr>
          <w:rFonts w:ascii="Arial" w:hAnsi="Arial" w:cs="Arial"/>
          <w:b/>
          <w:sz w:val="24"/>
          <w:szCs w:val="24"/>
        </w:rPr>
      </w:pPr>
      <w:r>
        <w:rPr>
          <w:rFonts w:ascii="Arial" w:hAnsi="Arial" w:cs="Arial"/>
          <w:b/>
          <w:sz w:val="24"/>
          <w:szCs w:val="24"/>
        </w:rPr>
        <w:t>Estado de los Instrumentos de planeación</w:t>
      </w:r>
    </w:p>
    <w:tbl>
      <w:tblPr>
        <w:tblStyle w:val="Tablaconcuadrcula"/>
        <w:tblW w:w="11057" w:type="dxa"/>
        <w:tblInd w:w="-1026" w:type="dxa"/>
        <w:tblLook w:val="04A0" w:firstRow="1" w:lastRow="0" w:firstColumn="1" w:lastColumn="0" w:noHBand="0" w:noVBand="1"/>
      </w:tblPr>
      <w:tblGrid>
        <w:gridCol w:w="2454"/>
        <w:gridCol w:w="3744"/>
        <w:gridCol w:w="2284"/>
        <w:gridCol w:w="2575"/>
      </w:tblGrid>
      <w:tr w:rsidR="00E26F8B" w:rsidTr="008D23B8">
        <w:trPr>
          <w:tblHeader/>
        </w:trPr>
        <w:tc>
          <w:tcPr>
            <w:tcW w:w="2454" w:type="dxa"/>
            <w:shd w:val="clear" w:color="auto" w:fill="A6A6A6" w:themeFill="background1" w:themeFillShade="A6"/>
          </w:tcPr>
          <w:p w:rsidR="00E26F8B" w:rsidRPr="00E26F8B" w:rsidRDefault="00E26F8B" w:rsidP="00E26F8B">
            <w:pPr>
              <w:jc w:val="center"/>
              <w:rPr>
                <w:rFonts w:cs="Arial"/>
                <w:b/>
              </w:rPr>
            </w:pPr>
            <w:r w:rsidRPr="00E26F8B">
              <w:rPr>
                <w:rFonts w:cs="Arial"/>
                <w:b/>
              </w:rPr>
              <w:t>INSTRUMENTO</w:t>
            </w:r>
          </w:p>
        </w:tc>
        <w:tc>
          <w:tcPr>
            <w:tcW w:w="3744" w:type="dxa"/>
            <w:shd w:val="clear" w:color="auto" w:fill="A6A6A6" w:themeFill="background1" w:themeFillShade="A6"/>
          </w:tcPr>
          <w:p w:rsidR="00E26F8B" w:rsidRPr="00E26F8B" w:rsidRDefault="00E26F8B" w:rsidP="00E26F8B">
            <w:pPr>
              <w:jc w:val="center"/>
              <w:rPr>
                <w:rFonts w:cs="Arial"/>
                <w:b/>
              </w:rPr>
            </w:pPr>
            <w:r w:rsidRPr="00E26F8B">
              <w:rPr>
                <w:rFonts w:cs="Arial"/>
                <w:b/>
              </w:rPr>
              <w:t>FECHA DE APROBACION</w:t>
            </w:r>
          </w:p>
        </w:tc>
        <w:tc>
          <w:tcPr>
            <w:tcW w:w="2284" w:type="dxa"/>
            <w:shd w:val="clear" w:color="auto" w:fill="A6A6A6" w:themeFill="background1" w:themeFillShade="A6"/>
          </w:tcPr>
          <w:p w:rsidR="00E26F8B" w:rsidRPr="00E26F8B" w:rsidRDefault="00E26F8B" w:rsidP="00E26F8B">
            <w:pPr>
              <w:jc w:val="center"/>
              <w:rPr>
                <w:rFonts w:cs="Arial"/>
                <w:b/>
              </w:rPr>
            </w:pPr>
            <w:r>
              <w:rPr>
                <w:rFonts w:cs="Arial"/>
                <w:b/>
              </w:rPr>
              <w:t>PRINCIPAL</w:t>
            </w:r>
            <w:r w:rsidRPr="00E26F8B">
              <w:rPr>
                <w:rFonts w:cs="Arial"/>
                <w:b/>
              </w:rPr>
              <w:t>ES AJUSTES</w:t>
            </w:r>
          </w:p>
        </w:tc>
        <w:tc>
          <w:tcPr>
            <w:tcW w:w="2575" w:type="dxa"/>
            <w:shd w:val="clear" w:color="auto" w:fill="A6A6A6" w:themeFill="background1" w:themeFillShade="A6"/>
          </w:tcPr>
          <w:p w:rsidR="00E26F8B" w:rsidRPr="00E26F8B" w:rsidRDefault="00E26F8B" w:rsidP="00E26F8B">
            <w:pPr>
              <w:jc w:val="center"/>
              <w:rPr>
                <w:rFonts w:cs="Arial"/>
                <w:b/>
              </w:rPr>
            </w:pPr>
            <w:r w:rsidRPr="00E26F8B">
              <w:rPr>
                <w:rFonts w:cs="Arial"/>
                <w:b/>
              </w:rPr>
              <w:t>NECESIDADES A EJECUTAR</w:t>
            </w:r>
          </w:p>
        </w:tc>
      </w:tr>
      <w:tr w:rsidR="00E26F8B" w:rsidTr="008D23B8">
        <w:tc>
          <w:tcPr>
            <w:tcW w:w="2454" w:type="dxa"/>
            <w:shd w:val="clear" w:color="auto" w:fill="D9D9D9" w:themeFill="background1" w:themeFillShade="D9"/>
          </w:tcPr>
          <w:p w:rsidR="00E26F8B" w:rsidRPr="00167F09" w:rsidRDefault="00167F09" w:rsidP="00167F09">
            <w:pPr>
              <w:jc w:val="center"/>
              <w:rPr>
                <w:rFonts w:cs="Arial"/>
                <w:b/>
              </w:rPr>
            </w:pPr>
            <w:r w:rsidRPr="00167F09">
              <w:rPr>
                <w:rFonts w:cs="Arial"/>
                <w:b/>
              </w:rPr>
              <w:t>Plan de acción territorial (PAT)</w:t>
            </w:r>
          </w:p>
        </w:tc>
        <w:tc>
          <w:tcPr>
            <w:tcW w:w="3744" w:type="dxa"/>
          </w:tcPr>
          <w:p w:rsidR="00E26F8B" w:rsidRPr="00014A93" w:rsidRDefault="005E5EB8" w:rsidP="00014A93">
            <w:pPr>
              <w:jc w:val="both"/>
              <w:rPr>
                <w:rFonts w:cs="Arial"/>
              </w:rPr>
            </w:pPr>
            <w:r w:rsidRPr="00014A93">
              <w:rPr>
                <w:rFonts w:cs="Arial"/>
              </w:rPr>
              <w:t>Pre</w:t>
            </w:r>
            <w:r w:rsidR="00014A93" w:rsidRPr="00014A93">
              <w:rPr>
                <w:rFonts w:cs="Arial"/>
              </w:rPr>
              <w:t>sentado y socialización del PAT, el 11 de marzo de 2013, en el marco del primer Comité de Justicia Territorial.</w:t>
            </w:r>
          </w:p>
        </w:tc>
        <w:tc>
          <w:tcPr>
            <w:tcW w:w="2284" w:type="dxa"/>
          </w:tcPr>
          <w:p w:rsidR="00E26F8B" w:rsidRPr="00014A93" w:rsidRDefault="00014A93" w:rsidP="00014A93">
            <w:pPr>
              <w:jc w:val="both"/>
              <w:rPr>
                <w:rFonts w:cs="Arial"/>
              </w:rPr>
            </w:pPr>
            <w:r w:rsidRPr="00014A93">
              <w:rPr>
                <w:rFonts w:cs="Arial"/>
              </w:rPr>
              <w:t>Desarrollo del mismo.</w:t>
            </w:r>
          </w:p>
        </w:tc>
        <w:tc>
          <w:tcPr>
            <w:tcW w:w="2575" w:type="dxa"/>
          </w:tcPr>
          <w:p w:rsidR="00E26F8B" w:rsidRPr="00014A93" w:rsidRDefault="00DD782D" w:rsidP="00014A93">
            <w:pPr>
              <w:jc w:val="both"/>
              <w:rPr>
                <w:rFonts w:cs="Arial"/>
              </w:rPr>
            </w:pPr>
            <w:r>
              <w:rPr>
                <w:rFonts w:cs="Arial"/>
              </w:rPr>
              <w:t>Construcción de vivienda, atención psicosocial, proyectos productivos.</w:t>
            </w:r>
          </w:p>
        </w:tc>
      </w:tr>
      <w:tr w:rsidR="00E26F8B" w:rsidTr="008D23B8">
        <w:tc>
          <w:tcPr>
            <w:tcW w:w="2454" w:type="dxa"/>
            <w:shd w:val="clear" w:color="auto" w:fill="D9D9D9" w:themeFill="background1" w:themeFillShade="D9"/>
          </w:tcPr>
          <w:p w:rsidR="00E26F8B" w:rsidRPr="00167F09" w:rsidRDefault="00167F09" w:rsidP="00167F09">
            <w:pPr>
              <w:jc w:val="center"/>
              <w:rPr>
                <w:rFonts w:cs="Arial"/>
                <w:b/>
              </w:rPr>
            </w:pPr>
            <w:r w:rsidRPr="00167F09">
              <w:rPr>
                <w:rFonts w:cs="Arial"/>
                <w:b/>
              </w:rPr>
              <w:t>Planes de retorno y reubicación</w:t>
            </w:r>
          </w:p>
        </w:tc>
        <w:tc>
          <w:tcPr>
            <w:tcW w:w="3744" w:type="dxa"/>
          </w:tcPr>
          <w:p w:rsidR="00E26F8B" w:rsidRPr="00014A93" w:rsidRDefault="00014A93" w:rsidP="00014A93">
            <w:pPr>
              <w:jc w:val="both"/>
              <w:rPr>
                <w:rFonts w:cs="Arial"/>
              </w:rPr>
            </w:pPr>
            <w:r w:rsidRPr="00014A93">
              <w:rPr>
                <w:rFonts w:cs="Arial"/>
              </w:rPr>
              <w:t>Plan de retorno las palmas: Junio 1 de 2014.</w:t>
            </w:r>
          </w:p>
        </w:tc>
        <w:tc>
          <w:tcPr>
            <w:tcW w:w="2284" w:type="dxa"/>
          </w:tcPr>
          <w:p w:rsidR="00E26F8B" w:rsidRPr="00DD782D" w:rsidRDefault="00DD782D" w:rsidP="00DD782D">
            <w:pPr>
              <w:jc w:val="both"/>
              <w:rPr>
                <w:rFonts w:cs="Arial"/>
              </w:rPr>
            </w:pPr>
            <w:r w:rsidRPr="00DD782D">
              <w:rPr>
                <w:rFonts w:cs="Arial"/>
              </w:rPr>
              <w:t>Está en ejecución.</w:t>
            </w:r>
          </w:p>
        </w:tc>
        <w:tc>
          <w:tcPr>
            <w:tcW w:w="2575" w:type="dxa"/>
          </w:tcPr>
          <w:p w:rsidR="00E26F8B" w:rsidRPr="00DD782D" w:rsidRDefault="00DD782D" w:rsidP="00DD782D">
            <w:pPr>
              <w:jc w:val="both"/>
              <w:rPr>
                <w:rFonts w:cs="Arial"/>
              </w:rPr>
            </w:pPr>
            <w:r w:rsidRPr="00DD782D">
              <w:rPr>
                <w:rFonts w:cs="Arial"/>
              </w:rPr>
              <w:t>Proyectos productivos, vivienda, educación y salud.</w:t>
            </w:r>
          </w:p>
        </w:tc>
      </w:tr>
      <w:tr w:rsidR="00E26F8B" w:rsidTr="008D23B8">
        <w:tc>
          <w:tcPr>
            <w:tcW w:w="2454" w:type="dxa"/>
            <w:shd w:val="clear" w:color="auto" w:fill="D9D9D9" w:themeFill="background1" w:themeFillShade="D9"/>
          </w:tcPr>
          <w:p w:rsidR="00E26F8B" w:rsidRPr="00167F09" w:rsidRDefault="00167F09" w:rsidP="00167F09">
            <w:pPr>
              <w:jc w:val="center"/>
              <w:rPr>
                <w:rFonts w:cs="Arial"/>
                <w:b/>
              </w:rPr>
            </w:pPr>
            <w:r w:rsidRPr="00167F09">
              <w:rPr>
                <w:rFonts w:cs="Arial"/>
                <w:b/>
              </w:rPr>
              <w:t>Planes de reparación colectiva</w:t>
            </w:r>
          </w:p>
        </w:tc>
        <w:tc>
          <w:tcPr>
            <w:tcW w:w="3744" w:type="dxa"/>
          </w:tcPr>
          <w:p w:rsidR="00DD782D" w:rsidRPr="00930C24" w:rsidRDefault="00DD782D" w:rsidP="00DD782D">
            <w:r w:rsidRPr="00930C24">
              <w:t xml:space="preserve">Aprobación de los planes de reparación colectiva en CDJT: </w:t>
            </w:r>
          </w:p>
          <w:p w:rsidR="00DD782D" w:rsidRPr="00930C24" w:rsidRDefault="00DD782D" w:rsidP="00DD782D">
            <w:pPr>
              <w:pStyle w:val="Prrafodelista"/>
              <w:numPr>
                <w:ilvl w:val="0"/>
                <w:numId w:val="27"/>
              </w:numPr>
              <w:suppressAutoHyphens w:val="0"/>
              <w:autoSpaceDN/>
              <w:contextualSpacing/>
              <w:jc w:val="both"/>
              <w:textAlignment w:val="auto"/>
              <w:rPr>
                <w:rFonts w:asciiTheme="minorHAnsi" w:hAnsiTheme="minorHAnsi"/>
              </w:rPr>
            </w:pPr>
            <w:r w:rsidRPr="00930C24">
              <w:rPr>
                <w:rFonts w:asciiTheme="minorHAnsi" w:hAnsiTheme="minorHAnsi"/>
              </w:rPr>
              <w:t>Organización Narrar para vivir</w:t>
            </w:r>
            <w:r w:rsidR="00E663FF">
              <w:rPr>
                <w:rFonts w:asciiTheme="minorHAnsi" w:hAnsiTheme="minorHAnsi"/>
              </w:rPr>
              <w:t xml:space="preserve">, </w:t>
            </w:r>
            <w:r w:rsidRPr="00930C24">
              <w:rPr>
                <w:rFonts w:asciiTheme="minorHAnsi" w:hAnsiTheme="minorHAnsi"/>
              </w:rPr>
              <w:t xml:space="preserve"> 1 de julio de 2014</w:t>
            </w:r>
          </w:p>
          <w:p w:rsidR="00DD782D" w:rsidRPr="00930C24" w:rsidRDefault="00DD782D" w:rsidP="00DD782D">
            <w:pPr>
              <w:pStyle w:val="Prrafodelista"/>
              <w:numPr>
                <w:ilvl w:val="0"/>
                <w:numId w:val="27"/>
              </w:numPr>
              <w:suppressAutoHyphens w:val="0"/>
              <w:autoSpaceDN/>
              <w:contextualSpacing/>
              <w:jc w:val="both"/>
              <w:textAlignment w:val="auto"/>
              <w:rPr>
                <w:rFonts w:asciiTheme="minorHAnsi" w:hAnsiTheme="minorHAnsi"/>
              </w:rPr>
            </w:pPr>
            <w:r w:rsidRPr="00930C24">
              <w:rPr>
                <w:rFonts w:asciiTheme="minorHAnsi" w:hAnsiTheme="minorHAnsi"/>
              </w:rPr>
              <w:t>Corregimiento El Salado – El Carmen de Bolívar. 7 de noviembre de 2012.</w:t>
            </w:r>
          </w:p>
          <w:p w:rsidR="00DD782D" w:rsidRPr="00930C24" w:rsidRDefault="00DD782D" w:rsidP="00DD782D">
            <w:pPr>
              <w:pStyle w:val="Prrafodelista"/>
              <w:numPr>
                <w:ilvl w:val="0"/>
                <w:numId w:val="27"/>
              </w:numPr>
              <w:suppressAutoHyphens w:val="0"/>
              <w:autoSpaceDN/>
              <w:contextualSpacing/>
              <w:jc w:val="both"/>
              <w:textAlignment w:val="auto"/>
              <w:rPr>
                <w:rFonts w:asciiTheme="minorHAnsi" w:hAnsiTheme="minorHAnsi"/>
              </w:rPr>
            </w:pPr>
            <w:r w:rsidRPr="00930C24">
              <w:rPr>
                <w:rFonts w:asciiTheme="minorHAnsi" w:hAnsiTheme="minorHAnsi"/>
              </w:rPr>
              <w:t>Corregimiento Las Palmas – San Jacinto. 1 de julio de 2014.</w:t>
            </w:r>
          </w:p>
          <w:p w:rsidR="00E26F8B" w:rsidRPr="00930C24" w:rsidRDefault="00DD782D" w:rsidP="00DD782D">
            <w:pPr>
              <w:rPr>
                <w:rFonts w:cs="Arial"/>
              </w:rPr>
            </w:pPr>
            <w:r w:rsidRPr="00930C24">
              <w:t>Corregimiento Zipacoa – V</w:t>
            </w:r>
            <w:r w:rsidR="00660802">
              <w:t>illanueva. 19 de octubre de 2015</w:t>
            </w:r>
            <w:r w:rsidRPr="00930C24">
              <w:t>.</w:t>
            </w:r>
          </w:p>
        </w:tc>
        <w:tc>
          <w:tcPr>
            <w:tcW w:w="2284" w:type="dxa"/>
          </w:tcPr>
          <w:p w:rsidR="00DD782D" w:rsidRPr="00660802" w:rsidRDefault="00DD782D" w:rsidP="00660802">
            <w:r w:rsidRPr="00660802">
              <w:t>Se validan técnicas y financieramente con todas las entidades que poseen responsabilidades en los planes para lograr el cumplimiento de cada uno de los planes de reparación aprobados y los que se estudien para aprobación.</w:t>
            </w:r>
          </w:p>
          <w:p w:rsidR="00E26F8B" w:rsidRPr="00930C24" w:rsidRDefault="00E26F8B" w:rsidP="00507EE3">
            <w:pPr>
              <w:rPr>
                <w:rFonts w:cs="Arial"/>
              </w:rPr>
            </w:pPr>
          </w:p>
        </w:tc>
        <w:tc>
          <w:tcPr>
            <w:tcW w:w="2575" w:type="dxa"/>
          </w:tcPr>
          <w:p w:rsidR="00930C24" w:rsidRPr="00930C24" w:rsidRDefault="00930C24" w:rsidP="00930C24">
            <w:r w:rsidRPr="00930C24">
              <w:t xml:space="preserve">1. </w:t>
            </w:r>
            <w:r w:rsidR="00660802">
              <w:t>Seguimiento a las m</w:t>
            </w:r>
            <w:r w:rsidRPr="00930C24">
              <w:t xml:space="preserve">edidas de los planes aprobados </w:t>
            </w:r>
            <w:r w:rsidR="00E663FF">
              <w:t xml:space="preserve">y socializados </w:t>
            </w:r>
            <w:r w:rsidRPr="00930C24">
              <w:t xml:space="preserve">en los subcomités de </w:t>
            </w:r>
            <w:r w:rsidR="00660802">
              <w:t>r</w:t>
            </w:r>
            <w:r w:rsidRPr="00930C24">
              <w:t>eparación colectiva.</w:t>
            </w:r>
          </w:p>
          <w:p w:rsidR="00930C24" w:rsidRPr="00930C24" w:rsidRDefault="00930C24" w:rsidP="00930C24">
            <w:r>
              <w:t xml:space="preserve">2. </w:t>
            </w:r>
            <w:r w:rsidRPr="00930C24">
              <w:t xml:space="preserve">Socializar </w:t>
            </w:r>
            <w:r w:rsidR="00E663FF">
              <w:t xml:space="preserve">, </w:t>
            </w:r>
            <w:r w:rsidRPr="00930C24">
              <w:t xml:space="preserve">verificar </w:t>
            </w:r>
            <w:r w:rsidR="00E663FF">
              <w:t xml:space="preserve">y aprobar </w:t>
            </w:r>
            <w:r w:rsidRPr="00930C24">
              <w:t>los nuevos planes de reparación colectiva:</w:t>
            </w:r>
          </w:p>
          <w:p w:rsidR="00930C24" w:rsidRPr="00930C24" w:rsidRDefault="00930C24" w:rsidP="00E663FF">
            <w:pPr>
              <w:pStyle w:val="Prrafodelista"/>
              <w:numPr>
                <w:ilvl w:val="0"/>
                <w:numId w:val="34"/>
              </w:numPr>
              <w:suppressAutoHyphens w:val="0"/>
              <w:autoSpaceDN/>
              <w:ind w:left="601" w:hanging="241"/>
              <w:contextualSpacing/>
              <w:textAlignment w:val="auto"/>
              <w:rPr>
                <w:rFonts w:asciiTheme="minorHAnsi" w:hAnsiTheme="minorHAnsi"/>
              </w:rPr>
            </w:pPr>
            <w:r w:rsidRPr="00930C24">
              <w:rPr>
                <w:rFonts w:asciiTheme="minorHAnsi" w:hAnsiTheme="minorHAnsi"/>
              </w:rPr>
              <w:t xml:space="preserve">Alta montaña de El Carmen de Bolívar </w:t>
            </w:r>
          </w:p>
          <w:p w:rsidR="00E663FF" w:rsidRDefault="00930C24" w:rsidP="00E663FF">
            <w:pPr>
              <w:pStyle w:val="Prrafodelista"/>
              <w:numPr>
                <w:ilvl w:val="0"/>
                <w:numId w:val="34"/>
              </w:numPr>
              <w:suppressAutoHyphens w:val="0"/>
              <w:autoSpaceDN/>
              <w:ind w:left="601" w:hanging="241"/>
              <w:contextualSpacing/>
              <w:textAlignment w:val="auto"/>
              <w:rPr>
                <w:rFonts w:asciiTheme="minorHAnsi" w:hAnsiTheme="minorHAnsi"/>
              </w:rPr>
            </w:pPr>
            <w:r w:rsidRPr="00930C24">
              <w:rPr>
                <w:rFonts w:asciiTheme="minorHAnsi" w:hAnsiTheme="minorHAnsi"/>
              </w:rPr>
              <w:t>Cinco corregimientos del municipio de Simití</w:t>
            </w:r>
          </w:p>
          <w:p w:rsidR="00E26F8B" w:rsidRPr="00E663FF" w:rsidRDefault="00E663FF" w:rsidP="00E663FF">
            <w:pPr>
              <w:pStyle w:val="Prrafodelista"/>
              <w:numPr>
                <w:ilvl w:val="0"/>
                <w:numId w:val="34"/>
              </w:numPr>
              <w:suppressAutoHyphens w:val="0"/>
              <w:autoSpaceDN/>
              <w:ind w:left="601"/>
              <w:contextualSpacing/>
              <w:textAlignment w:val="auto"/>
              <w:rPr>
                <w:rFonts w:asciiTheme="minorHAnsi" w:hAnsiTheme="minorHAnsi"/>
              </w:rPr>
            </w:pPr>
            <w:r>
              <w:rPr>
                <w:rFonts w:asciiTheme="minorHAnsi" w:hAnsiTheme="minorHAnsi"/>
              </w:rPr>
              <w:t xml:space="preserve">Grupo NNA- </w:t>
            </w:r>
            <w:r>
              <w:t>Niños, niñas y adolescentes</w:t>
            </w:r>
            <w:r w:rsidR="00930C24" w:rsidRPr="00930C24">
              <w:t xml:space="preserve"> del hogar infantil de Monterrey en el municipio de Simití.</w:t>
            </w:r>
          </w:p>
        </w:tc>
      </w:tr>
      <w:tr w:rsidR="00E26F8B" w:rsidTr="008D23B8">
        <w:tc>
          <w:tcPr>
            <w:tcW w:w="2454" w:type="dxa"/>
            <w:shd w:val="clear" w:color="auto" w:fill="D9D9D9" w:themeFill="background1" w:themeFillShade="D9"/>
          </w:tcPr>
          <w:p w:rsidR="00E26F8B" w:rsidRPr="00167F09" w:rsidRDefault="00167F09" w:rsidP="00167F09">
            <w:pPr>
              <w:jc w:val="center"/>
              <w:rPr>
                <w:rFonts w:cs="Arial"/>
                <w:b/>
              </w:rPr>
            </w:pPr>
            <w:r w:rsidRPr="00167F09">
              <w:rPr>
                <w:rFonts w:cs="Arial"/>
                <w:b/>
              </w:rPr>
              <w:t>Plan de contingencia</w:t>
            </w:r>
          </w:p>
        </w:tc>
        <w:tc>
          <w:tcPr>
            <w:tcW w:w="3744" w:type="dxa"/>
          </w:tcPr>
          <w:p w:rsidR="00E26F8B" w:rsidRPr="00930C24" w:rsidRDefault="00930C24" w:rsidP="004009FD">
            <w:pPr>
              <w:jc w:val="center"/>
              <w:rPr>
                <w:rFonts w:cs="Arial"/>
              </w:rPr>
            </w:pPr>
            <w:r w:rsidRPr="00930C24">
              <w:rPr>
                <w:rFonts w:cs="Arial"/>
              </w:rPr>
              <w:t>No Aplica</w:t>
            </w:r>
          </w:p>
        </w:tc>
        <w:tc>
          <w:tcPr>
            <w:tcW w:w="2284" w:type="dxa"/>
          </w:tcPr>
          <w:p w:rsidR="00E26F8B" w:rsidRPr="00930C24" w:rsidRDefault="00930C24" w:rsidP="004009FD">
            <w:pPr>
              <w:jc w:val="center"/>
              <w:rPr>
                <w:rFonts w:cs="Arial"/>
              </w:rPr>
            </w:pPr>
            <w:r w:rsidRPr="00930C24">
              <w:rPr>
                <w:rFonts w:cs="Arial"/>
              </w:rPr>
              <w:t>No Aplica</w:t>
            </w:r>
          </w:p>
        </w:tc>
        <w:tc>
          <w:tcPr>
            <w:tcW w:w="2575" w:type="dxa"/>
          </w:tcPr>
          <w:p w:rsidR="00E26F8B" w:rsidRPr="00930C24" w:rsidRDefault="00731806" w:rsidP="00731806">
            <w:pPr>
              <w:jc w:val="both"/>
              <w:rPr>
                <w:rFonts w:cs="Arial"/>
              </w:rPr>
            </w:pPr>
            <w:r>
              <w:rPr>
                <w:rFonts w:cs="Arial"/>
              </w:rPr>
              <w:t xml:space="preserve">Requerimiento de apoyo de la Unidad de Victima en la construcción de Plan de Contingencia </w:t>
            </w:r>
            <w:r w:rsidR="00930C24">
              <w:rPr>
                <w:rFonts w:cs="Arial"/>
              </w:rPr>
              <w:t>del Departamento.</w:t>
            </w:r>
          </w:p>
        </w:tc>
      </w:tr>
      <w:tr w:rsidR="00E26F8B" w:rsidTr="008D23B8">
        <w:tc>
          <w:tcPr>
            <w:tcW w:w="2454" w:type="dxa"/>
            <w:shd w:val="clear" w:color="auto" w:fill="D9D9D9" w:themeFill="background1" w:themeFillShade="D9"/>
          </w:tcPr>
          <w:p w:rsidR="00E26F8B" w:rsidRPr="00167F09" w:rsidRDefault="00014A93" w:rsidP="00167F09">
            <w:pPr>
              <w:jc w:val="center"/>
              <w:rPr>
                <w:rFonts w:cs="Arial"/>
                <w:b/>
              </w:rPr>
            </w:pPr>
            <w:r>
              <w:rPr>
                <w:rFonts w:cs="Arial"/>
                <w:b/>
              </w:rPr>
              <w:t xml:space="preserve">Plan de prevención y </w:t>
            </w:r>
            <w:r w:rsidR="00167F09" w:rsidRPr="00167F09">
              <w:rPr>
                <w:rFonts w:cs="Arial"/>
                <w:b/>
              </w:rPr>
              <w:t>protección</w:t>
            </w:r>
          </w:p>
        </w:tc>
        <w:tc>
          <w:tcPr>
            <w:tcW w:w="3744" w:type="dxa"/>
          </w:tcPr>
          <w:p w:rsidR="00E26F8B" w:rsidRPr="00930C24" w:rsidRDefault="00992C27" w:rsidP="00507EE3">
            <w:pPr>
              <w:rPr>
                <w:rFonts w:cs="Arial"/>
              </w:rPr>
            </w:pPr>
            <w:r>
              <w:rPr>
                <w:rFonts w:cs="Arial"/>
              </w:rPr>
              <w:t>Mayo de 2014</w:t>
            </w:r>
          </w:p>
        </w:tc>
        <w:tc>
          <w:tcPr>
            <w:tcW w:w="2284" w:type="dxa"/>
          </w:tcPr>
          <w:p w:rsidR="00E26F8B" w:rsidRPr="00930C24" w:rsidRDefault="00BE4403" w:rsidP="00507EE3">
            <w:pPr>
              <w:rPr>
                <w:rFonts w:cs="Arial"/>
              </w:rPr>
            </w:pPr>
            <w:r>
              <w:rPr>
                <w:rFonts w:cs="Arial"/>
              </w:rPr>
              <w:t>Actualizado el 7 de mayo de 2015 según el mapa de riesgo</w:t>
            </w:r>
            <w:r w:rsidR="008D23B8">
              <w:rPr>
                <w:rFonts w:cs="Arial"/>
              </w:rPr>
              <w:t>s</w:t>
            </w:r>
            <w:r>
              <w:rPr>
                <w:rFonts w:cs="Arial"/>
              </w:rPr>
              <w:t xml:space="preserve"> de la Defensoría del Pueblo.</w:t>
            </w:r>
          </w:p>
        </w:tc>
        <w:tc>
          <w:tcPr>
            <w:tcW w:w="2575" w:type="dxa"/>
          </w:tcPr>
          <w:p w:rsidR="00E26F8B" w:rsidRPr="00930C24" w:rsidRDefault="008D23B8" w:rsidP="00507EE3">
            <w:pPr>
              <w:rPr>
                <w:rFonts w:cs="Arial"/>
              </w:rPr>
            </w:pPr>
            <w:r>
              <w:rPr>
                <w:rFonts w:cs="Arial"/>
              </w:rPr>
              <w:t>Hacer seguimiento a las acciones consignadas en el Plan de Prevención.</w:t>
            </w:r>
          </w:p>
        </w:tc>
      </w:tr>
      <w:tr w:rsidR="008D23B8" w:rsidTr="008D23B8">
        <w:tc>
          <w:tcPr>
            <w:tcW w:w="2454" w:type="dxa"/>
            <w:shd w:val="clear" w:color="auto" w:fill="D9D9D9" w:themeFill="background1" w:themeFillShade="D9"/>
          </w:tcPr>
          <w:p w:rsidR="008D23B8" w:rsidRPr="00167F09" w:rsidRDefault="008D23B8" w:rsidP="00167F09">
            <w:pPr>
              <w:jc w:val="center"/>
              <w:rPr>
                <w:rFonts w:cs="Arial"/>
                <w:b/>
              </w:rPr>
            </w:pPr>
            <w:r w:rsidRPr="00167F09">
              <w:rPr>
                <w:rFonts w:cs="Arial"/>
                <w:b/>
              </w:rPr>
              <w:t>Plan operativo de sistemas de información</w:t>
            </w:r>
          </w:p>
        </w:tc>
        <w:tc>
          <w:tcPr>
            <w:tcW w:w="8603" w:type="dxa"/>
            <w:gridSpan w:val="3"/>
          </w:tcPr>
          <w:p w:rsidR="008D23B8" w:rsidRDefault="008D23B8" w:rsidP="008D23B8">
            <w:pPr>
              <w:jc w:val="center"/>
              <w:rPr>
                <w:rFonts w:ascii="Arial" w:hAnsi="Arial" w:cs="Arial"/>
                <w:b/>
                <w:sz w:val="24"/>
                <w:szCs w:val="24"/>
              </w:rPr>
            </w:pPr>
            <w:r>
              <w:rPr>
                <w:rFonts w:cs="Arial"/>
              </w:rPr>
              <w:t>rni.unidadvictimas.gov.co</w:t>
            </w:r>
          </w:p>
        </w:tc>
      </w:tr>
    </w:tbl>
    <w:p w:rsidR="00283038" w:rsidRPr="004009FD" w:rsidRDefault="004009FD" w:rsidP="004009FD">
      <w:pPr>
        <w:jc w:val="center"/>
        <w:rPr>
          <w:rFonts w:cs="Arial"/>
        </w:rPr>
      </w:pPr>
      <w:r w:rsidRPr="004009FD">
        <w:rPr>
          <w:rFonts w:cs="Arial"/>
        </w:rPr>
        <w:t>Ver Anexos 6 y 7</w:t>
      </w:r>
    </w:p>
    <w:p w:rsidR="00507EE3" w:rsidRDefault="00931408" w:rsidP="00507EE3">
      <w:pPr>
        <w:rPr>
          <w:rFonts w:ascii="Arial" w:hAnsi="Arial" w:cs="Arial"/>
          <w:b/>
          <w:sz w:val="24"/>
          <w:szCs w:val="24"/>
        </w:rPr>
      </w:pPr>
      <w:r>
        <w:rPr>
          <w:rFonts w:ascii="Arial" w:hAnsi="Arial" w:cs="Arial"/>
          <w:b/>
          <w:sz w:val="24"/>
          <w:szCs w:val="24"/>
        </w:rPr>
        <w:t>Procesos de restitución de tierras</w:t>
      </w:r>
    </w:p>
    <w:tbl>
      <w:tblPr>
        <w:tblStyle w:val="Tablaconcuadrcula"/>
        <w:tblW w:w="11057" w:type="dxa"/>
        <w:tblInd w:w="-1026" w:type="dxa"/>
        <w:tblLook w:val="04A0" w:firstRow="1" w:lastRow="0" w:firstColumn="1" w:lastColumn="0" w:noHBand="0" w:noVBand="1"/>
      </w:tblPr>
      <w:tblGrid>
        <w:gridCol w:w="3107"/>
        <w:gridCol w:w="3103"/>
        <w:gridCol w:w="1572"/>
        <w:gridCol w:w="3275"/>
      </w:tblGrid>
      <w:tr w:rsidR="00931408" w:rsidTr="008D23B8">
        <w:tc>
          <w:tcPr>
            <w:tcW w:w="3119" w:type="dxa"/>
            <w:shd w:val="clear" w:color="auto" w:fill="BFBFBF" w:themeFill="background1" w:themeFillShade="BF"/>
          </w:tcPr>
          <w:p w:rsidR="00931408" w:rsidRPr="00931408" w:rsidRDefault="00931408" w:rsidP="00D56EF6">
            <w:pPr>
              <w:jc w:val="center"/>
              <w:rPr>
                <w:rFonts w:ascii="Arial" w:hAnsi="Arial" w:cs="Arial"/>
                <w:sz w:val="20"/>
                <w:szCs w:val="20"/>
              </w:rPr>
            </w:pPr>
          </w:p>
        </w:tc>
        <w:tc>
          <w:tcPr>
            <w:tcW w:w="3118" w:type="dxa"/>
            <w:shd w:val="clear" w:color="auto" w:fill="BFBFBF" w:themeFill="background1" w:themeFillShade="BF"/>
          </w:tcPr>
          <w:p w:rsidR="00931408" w:rsidRPr="00931408" w:rsidRDefault="00931408" w:rsidP="00D56EF6">
            <w:pPr>
              <w:jc w:val="center"/>
              <w:rPr>
                <w:rFonts w:ascii="Arial" w:hAnsi="Arial" w:cs="Arial"/>
                <w:b/>
                <w:sz w:val="20"/>
                <w:szCs w:val="20"/>
              </w:rPr>
            </w:pPr>
            <w:r w:rsidRPr="00931408">
              <w:rPr>
                <w:rFonts w:ascii="Arial" w:hAnsi="Arial" w:cs="Arial"/>
                <w:b/>
                <w:sz w:val="20"/>
                <w:szCs w:val="20"/>
              </w:rPr>
              <w:t>Veredas/ Corregimientos/ Consejos Comunitarios/ Resguardos</w:t>
            </w:r>
          </w:p>
        </w:tc>
        <w:tc>
          <w:tcPr>
            <w:tcW w:w="1522" w:type="dxa"/>
            <w:shd w:val="clear" w:color="auto" w:fill="BFBFBF" w:themeFill="background1" w:themeFillShade="BF"/>
          </w:tcPr>
          <w:p w:rsidR="00931408" w:rsidRPr="00931408" w:rsidRDefault="00931408" w:rsidP="00D56EF6">
            <w:pPr>
              <w:jc w:val="center"/>
              <w:rPr>
                <w:rFonts w:ascii="Arial" w:hAnsi="Arial" w:cs="Arial"/>
                <w:b/>
                <w:sz w:val="20"/>
                <w:szCs w:val="20"/>
              </w:rPr>
            </w:pPr>
          </w:p>
          <w:p w:rsidR="00931408" w:rsidRPr="00931408" w:rsidRDefault="00931408" w:rsidP="00D56EF6">
            <w:pPr>
              <w:jc w:val="center"/>
              <w:rPr>
                <w:rFonts w:ascii="Arial" w:hAnsi="Arial" w:cs="Arial"/>
                <w:b/>
                <w:sz w:val="20"/>
                <w:szCs w:val="20"/>
              </w:rPr>
            </w:pPr>
            <w:r w:rsidRPr="00931408">
              <w:rPr>
                <w:rFonts w:ascii="Arial" w:hAnsi="Arial" w:cs="Arial"/>
                <w:b/>
                <w:sz w:val="20"/>
                <w:szCs w:val="20"/>
              </w:rPr>
              <w:t>Ordenes Ejecutadas</w:t>
            </w:r>
          </w:p>
        </w:tc>
        <w:tc>
          <w:tcPr>
            <w:tcW w:w="3298" w:type="dxa"/>
            <w:shd w:val="clear" w:color="auto" w:fill="BFBFBF" w:themeFill="background1" w:themeFillShade="BF"/>
          </w:tcPr>
          <w:p w:rsidR="00931408" w:rsidRPr="00931408" w:rsidRDefault="00931408" w:rsidP="00D56EF6">
            <w:pPr>
              <w:jc w:val="center"/>
              <w:rPr>
                <w:rFonts w:ascii="Arial" w:hAnsi="Arial" w:cs="Arial"/>
                <w:b/>
                <w:sz w:val="20"/>
                <w:szCs w:val="20"/>
              </w:rPr>
            </w:pPr>
          </w:p>
          <w:p w:rsidR="00931408" w:rsidRPr="00931408" w:rsidRDefault="00931408" w:rsidP="00D56EF6">
            <w:pPr>
              <w:jc w:val="center"/>
              <w:rPr>
                <w:rFonts w:ascii="Arial" w:hAnsi="Arial" w:cs="Arial"/>
                <w:b/>
                <w:sz w:val="20"/>
                <w:szCs w:val="20"/>
              </w:rPr>
            </w:pPr>
            <w:r w:rsidRPr="00931408">
              <w:rPr>
                <w:rFonts w:ascii="Arial" w:hAnsi="Arial" w:cs="Arial"/>
                <w:b/>
                <w:sz w:val="20"/>
                <w:szCs w:val="20"/>
              </w:rPr>
              <w:t>Ordenes por ejecutar</w:t>
            </w:r>
          </w:p>
        </w:tc>
      </w:tr>
      <w:tr w:rsidR="00931408" w:rsidTr="008D23B8">
        <w:tc>
          <w:tcPr>
            <w:tcW w:w="3119" w:type="dxa"/>
            <w:shd w:val="clear" w:color="auto" w:fill="F2F2F2" w:themeFill="background1" w:themeFillShade="F2"/>
          </w:tcPr>
          <w:p w:rsidR="00931408" w:rsidRPr="00931408" w:rsidRDefault="00931408" w:rsidP="00D56EF6">
            <w:pPr>
              <w:rPr>
                <w:rFonts w:ascii="Arial" w:hAnsi="Arial" w:cs="Arial"/>
                <w:b/>
                <w:sz w:val="20"/>
                <w:szCs w:val="20"/>
              </w:rPr>
            </w:pPr>
            <w:r w:rsidRPr="00931408">
              <w:rPr>
                <w:rFonts w:ascii="Arial" w:hAnsi="Arial" w:cs="Arial"/>
                <w:b/>
                <w:sz w:val="20"/>
                <w:szCs w:val="20"/>
              </w:rPr>
              <w:t>Procesos de Microfocalización vigentes</w:t>
            </w:r>
          </w:p>
        </w:tc>
        <w:tc>
          <w:tcPr>
            <w:tcW w:w="3118" w:type="dxa"/>
          </w:tcPr>
          <w:p w:rsidR="00931408" w:rsidRPr="00931408" w:rsidRDefault="00931408" w:rsidP="00931408">
            <w:pPr>
              <w:jc w:val="both"/>
              <w:rPr>
                <w:rFonts w:ascii="Arial" w:hAnsi="Arial" w:cs="Arial"/>
                <w:sz w:val="20"/>
                <w:szCs w:val="20"/>
              </w:rPr>
            </w:pPr>
            <w:r w:rsidRPr="00931408">
              <w:rPr>
                <w:rFonts w:ascii="Arial" w:hAnsi="Arial" w:cs="Arial"/>
                <w:sz w:val="20"/>
                <w:szCs w:val="20"/>
              </w:rPr>
              <w:t>Montes de María</w:t>
            </w:r>
            <w:r w:rsidR="008D23B8">
              <w:rPr>
                <w:rFonts w:ascii="Arial" w:hAnsi="Arial" w:cs="Arial"/>
                <w:sz w:val="20"/>
                <w:szCs w:val="20"/>
              </w:rPr>
              <w:t xml:space="preserve"> (7 m</w:t>
            </w:r>
            <w:r w:rsidR="00283038">
              <w:rPr>
                <w:rFonts w:ascii="Arial" w:hAnsi="Arial" w:cs="Arial"/>
                <w:sz w:val="20"/>
                <w:szCs w:val="20"/>
              </w:rPr>
              <w:t>unici</w:t>
            </w:r>
            <w:r w:rsidR="008D23B8">
              <w:rPr>
                <w:rFonts w:ascii="Arial" w:hAnsi="Arial" w:cs="Arial"/>
                <w:sz w:val="20"/>
                <w:szCs w:val="20"/>
              </w:rPr>
              <w:t>pios)</w:t>
            </w:r>
            <w:r w:rsidRPr="00931408">
              <w:rPr>
                <w:rFonts w:ascii="Arial" w:hAnsi="Arial" w:cs="Arial"/>
                <w:sz w:val="20"/>
                <w:szCs w:val="20"/>
              </w:rPr>
              <w:t>: El Carmen de Bolívar, María la Baja, San Juan Nepomuceno, San Jacinto, El Guamo, Zambrano, Córdoba Tetón.</w:t>
            </w:r>
          </w:p>
          <w:p w:rsidR="00931408" w:rsidRPr="00931408" w:rsidRDefault="00931408" w:rsidP="00931408">
            <w:pPr>
              <w:jc w:val="both"/>
              <w:rPr>
                <w:rFonts w:ascii="Arial" w:hAnsi="Arial" w:cs="Arial"/>
                <w:sz w:val="20"/>
                <w:szCs w:val="20"/>
              </w:rPr>
            </w:pPr>
            <w:r w:rsidRPr="003F336B">
              <w:rPr>
                <w:rFonts w:ascii="Arial" w:hAnsi="Arial" w:cs="Arial"/>
                <w:sz w:val="20"/>
                <w:szCs w:val="20"/>
              </w:rPr>
              <w:t>Dique</w:t>
            </w:r>
            <w:r w:rsidRPr="00931408">
              <w:rPr>
                <w:rFonts w:ascii="Arial" w:hAnsi="Arial" w:cs="Arial"/>
                <w:sz w:val="20"/>
                <w:szCs w:val="20"/>
              </w:rPr>
              <w:t>:</w:t>
            </w:r>
            <w:r w:rsidR="008D23B8">
              <w:rPr>
                <w:rFonts w:ascii="Arial" w:hAnsi="Arial" w:cs="Arial"/>
                <w:sz w:val="20"/>
                <w:szCs w:val="20"/>
              </w:rPr>
              <w:t xml:space="preserve"> (13 m</w:t>
            </w:r>
            <w:r w:rsidR="00283038">
              <w:rPr>
                <w:rFonts w:ascii="Arial" w:hAnsi="Arial" w:cs="Arial"/>
                <w:sz w:val="20"/>
                <w:szCs w:val="20"/>
              </w:rPr>
              <w:t>unici</w:t>
            </w:r>
            <w:r w:rsidR="008D23B8">
              <w:rPr>
                <w:rFonts w:ascii="Arial" w:hAnsi="Arial" w:cs="Arial"/>
                <w:sz w:val="20"/>
                <w:szCs w:val="20"/>
              </w:rPr>
              <w:t>pios)</w:t>
            </w:r>
            <w:r w:rsidRPr="00931408">
              <w:rPr>
                <w:rFonts w:ascii="Arial" w:hAnsi="Arial" w:cs="Arial"/>
                <w:sz w:val="20"/>
                <w:szCs w:val="20"/>
              </w:rPr>
              <w:t xml:space="preserve"> Cartagena, Turbaco, Turbana, Arjona, Clemencia, Santa Catalina, Arroyo Hondo, San Cristóbal, San Estanislao de k</w:t>
            </w:r>
            <w:r w:rsidR="008D23B8">
              <w:rPr>
                <w:rFonts w:ascii="Arial" w:hAnsi="Arial" w:cs="Arial"/>
                <w:sz w:val="20"/>
                <w:szCs w:val="20"/>
              </w:rPr>
              <w:t>ostka</w:t>
            </w:r>
            <w:r w:rsidRPr="00931408">
              <w:rPr>
                <w:rFonts w:ascii="Arial" w:hAnsi="Arial" w:cs="Arial"/>
                <w:sz w:val="20"/>
                <w:szCs w:val="20"/>
              </w:rPr>
              <w:t>, Santa Rosa, Villanueva, Calamar, Soplaviento.</w:t>
            </w:r>
          </w:p>
        </w:tc>
        <w:tc>
          <w:tcPr>
            <w:tcW w:w="1522" w:type="dxa"/>
          </w:tcPr>
          <w:p w:rsidR="00931408" w:rsidRPr="00931408" w:rsidRDefault="003F336B" w:rsidP="003F336B">
            <w:pPr>
              <w:jc w:val="center"/>
              <w:rPr>
                <w:rFonts w:ascii="Arial" w:hAnsi="Arial" w:cs="Arial"/>
                <w:sz w:val="20"/>
                <w:szCs w:val="20"/>
              </w:rPr>
            </w:pPr>
            <w:r>
              <w:rPr>
                <w:rFonts w:ascii="Arial" w:hAnsi="Arial" w:cs="Arial"/>
                <w:sz w:val="20"/>
                <w:szCs w:val="20"/>
              </w:rPr>
              <w:t>La URT expidió Actos Administrativos</w:t>
            </w:r>
          </w:p>
        </w:tc>
        <w:tc>
          <w:tcPr>
            <w:tcW w:w="3298" w:type="dxa"/>
          </w:tcPr>
          <w:p w:rsidR="00931408" w:rsidRPr="00931408" w:rsidRDefault="00931408" w:rsidP="00931408">
            <w:pPr>
              <w:jc w:val="center"/>
              <w:rPr>
                <w:rFonts w:ascii="Arial" w:hAnsi="Arial" w:cs="Arial"/>
                <w:sz w:val="20"/>
                <w:szCs w:val="20"/>
              </w:rPr>
            </w:pPr>
            <w:r w:rsidRPr="00931408">
              <w:rPr>
                <w:rFonts w:ascii="Arial" w:hAnsi="Arial" w:cs="Arial"/>
                <w:sz w:val="20"/>
                <w:szCs w:val="20"/>
              </w:rPr>
              <w:t>No aplica</w:t>
            </w:r>
          </w:p>
        </w:tc>
      </w:tr>
      <w:tr w:rsidR="00931408" w:rsidTr="008D23B8">
        <w:tc>
          <w:tcPr>
            <w:tcW w:w="3119" w:type="dxa"/>
            <w:shd w:val="clear" w:color="auto" w:fill="F2F2F2" w:themeFill="background1" w:themeFillShade="F2"/>
          </w:tcPr>
          <w:p w:rsidR="00931408" w:rsidRPr="00931408" w:rsidRDefault="00931408" w:rsidP="00D56EF6">
            <w:pPr>
              <w:rPr>
                <w:rFonts w:ascii="Arial" w:hAnsi="Arial" w:cs="Arial"/>
                <w:b/>
                <w:sz w:val="20"/>
                <w:szCs w:val="20"/>
              </w:rPr>
            </w:pPr>
            <w:r w:rsidRPr="00931408">
              <w:rPr>
                <w:rFonts w:ascii="Arial" w:hAnsi="Arial" w:cs="Arial"/>
                <w:b/>
                <w:sz w:val="20"/>
                <w:szCs w:val="20"/>
              </w:rPr>
              <w:t>Sentencias de Restitución de Tierras</w:t>
            </w:r>
          </w:p>
        </w:tc>
        <w:tc>
          <w:tcPr>
            <w:tcW w:w="3118" w:type="dxa"/>
          </w:tcPr>
          <w:p w:rsidR="00931408" w:rsidRPr="00931408" w:rsidRDefault="00931408" w:rsidP="003F336B">
            <w:pPr>
              <w:jc w:val="both"/>
              <w:rPr>
                <w:rFonts w:ascii="Arial" w:hAnsi="Arial" w:cs="Arial"/>
                <w:sz w:val="20"/>
                <w:szCs w:val="20"/>
              </w:rPr>
            </w:pPr>
            <w:r w:rsidRPr="00931408">
              <w:rPr>
                <w:rFonts w:ascii="Arial" w:hAnsi="Arial" w:cs="Arial"/>
                <w:sz w:val="20"/>
                <w:szCs w:val="20"/>
              </w:rPr>
              <w:t>El Carm</w:t>
            </w:r>
            <w:r w:rsidR="002B326C">
              <w:rPr>
                <w:rFonts w:ascii="Arial" w:hAnsi="Arial" w:cs="Arial"/>
                <w:sz w:val="20"/>
                <w:szCs w:val="20"/>
              </w:rPr>
              <w:t>en de Bolívar</w:t>
            </w:r>
            <w:r w:rsidR="003F336B">
              <w:rPr>
                <w:rFonts w:ascii="Arial" w:hAnsi="Arial" w:cs="Arial"/>
                <w:sz w:val="20"/>
                <w:szCs w:val="20"/>
              </w:rPr>
              <w:t>,</w:t>
            </w:r>
            <w:r w:rsidRPr="00931408">
              <w:rPr>
                <w:rFonts w:ascii="Arial" w:hAnsi="Arial" w:cs="Arial"/>
                <w:sz w:val="20"/>
                <w:szCs w:val="20"/>
              </w:rPr>
              <w:t xml:space="preserve"> </w:t>
            </w:r>
            <w:r w:rsidR="002B326C">
              <w:rPr>
                <w:rFonts w:ascii="Arial" w:hAnsi="Arial" w:cs="Arial"/>
                <w:sz w:val="20"/>
                <w:szCs w:val="20"/>
              </w:rPr>
              <w:t>María la Baja y</w:t>
            </w:r>
            <w:r w:rsidRPr="00931408">
              <w:rPr>
                <w:rFonts w:ascii="Arial" w:hAnsi="Arial" w:cs="Arial"/>
                <w:sz w:val="20"/>
                <w:szCs w:val="20"/>
              </w:rPr>
              <w:t xml:space="preserve"> San Jua</w:t>
            </w:r>
            <w:r w:rsidR="002B326C">
              <w:rPr>
                <w:rFonts w:ascii="Arial" w:hAnsi="Arial" w:cs="Arial"/>
                <w:sz w:val="20"/>
                <w:szCs w:val="20"/>
              </w:rPr>
              <w:t>n Nepomuceno- vereda Las Brisas</w:t>
            </w:r>
            <w:r w:rsidRPr="00931408">
              <w:rPr>
                <w:rFonts w:ascii="Arial" w:hAnsi="Arial" w:cs="Arial"/>
                <w:sz w:val="20"/>
                <w:szCs w:val="20"/>
              </w:rPr>
              <w:t>.</w:t>
            </w:r>
            <w:r w:rsidR="00DA51FE">
              <w:rPr>
                <w:rFonts w:ascii="Arial" w:hAnsi="Arial" w:cs="Arial"/>
                <w:sz w:val="20"/>
                <w:szCs w:val="20"/>
              </w:rPr>
              <w:t>(78 sentencias)</w:t>
            </w:r>
            <w:r w:rsidR="00A20E40">
              <w:rPr>
                <w:rFonts w:ascii="Arial" w:hAnsi="Arial" w:cs="Arial"/>
                <w:sz w:val="20"/>
                <w:szCs w:val="20"/>
              </w:rPr>
              <w:t xml:space="preserve"> Anexo xxx</w:t>
            </w:r>
          </w:p>
        </w:tc>
        <w:tc>
          <w:tcPr>
            <w:tcW w:w="1522" w:type="dxa"/>
          </w:tcPr>
          <w:p w:rsidR="00931408" w:rsidRPr="00931408" w:rsidRDefault="003F336B" w:rsidP="003F336B">
            <w:pPr>
              <w:rPr>
                <w:rFonts w:ascii="Arial" w:hAnsi="Arial" w:cs="Arial"/>
                <w:sz w:val="20"/>
                <w:szCs w:val="20"/>
              </w:rPr>
            </w:pPr>
            <w:r>
              <w:rPr>
                <w:rFonts w:ascii="Arial" w:hAnsi="Arial" w:cs="Arial"/>
                <w:sz w:val="20"/>
                <w:szCs w:val="20"/>
              </w:rPr>
              <w:t>25 sentencias ejecutadas (entregas materiales)</w:t>
            </w:r>
          </w:p>
        </w:tc>
        <w:tc>
          <w:tcPr>
            <w:tcW w:w="3298" w:type="dxa"/>
          </w:tcPr>
          <w:p w:rsidR="00931408" w:rsidRPr="00931408" w:rsidRDefault="003F336B" w:rsidP="00D56EF6">
            <w:pPr>
              <w:rPr>
                <w:rFonts w:ascii="Arial" w:hAnsi="Arial" w:cs="Arial"/>
                <w:sz w:val="20"/>
                <w:szCs w:val="20"/>
              </w:rPr>
            </w:pPr>
            <w:r>
              <w:rPr>
                <w:rFonts w:ascii="Arial" w:hAnsi="Arial" w:cs="Arial"/>
                <w:sz w:val="20"/>
                <w:szCs w:val="20"/>
              </w:rPr>
              <w:t>53 sentencias sin ejecutar</w:t>
            </w:r>
          </w:p>
        </w:tc>
      </w:tr>
      <w:tr w:rsidR="00931408" w:rsidTr="008D23B8">
        <w:tc>
          <w:tcPr>
            <w:tcW w:w="3119" w:type="dxa"/>
            <w:shd w:val="clear" w:color="auto" w:fill="F2F2F2" w:themeFill="background1" w:themeFillShade="F2"/>
          </w:tcPr>
          <w:p w:rsidR="00931408" w:rsidRPr="00931408" w:rsidRDefault="00931408" w:rsidP="00D56EF6">
            <w:pPr>
              <w:rPr>
                <w:rFonts w:ascii="Arial" w:hAnsi="Arial" w:cs="Arial"/>
                <w:b/>
                <w:sz w:val="20"/>
                <w:szCs w:val="20"/>
              </w:rPr>
            </w:pPr>
            <w:r w:rsidRPr="00931408">
              <w:rPr>
                <w:rFonts w:ascii="Arial" w:hAnsi="Arial" w:cs="Arial"/>
                <w:b/>
                <w:sz w:val="20"/>
                <w:szCs w:val="20"/>
              </w:rPr>
              <w:t>Sentencias de Restitución de Derechos Territoriales</w:t>
            </w:r>
          </w:p>
        </w:tc>
        <w:tc>
          <w:tcPr>
            <w:tcW w:w="3118" w:type="dxa"/>
          </w:tcPr>
          <w:p w:rsidR="00931408" w:rsidRPr="00931408" w:rsidRDefault="00931408" w:rsidP="00A20E40">
            <w:pPr>
              <w:jc w:val="both"/>
              <w:rPr>
                <w:rFonts w:ascii="Arial" w:hAnsi="Arial" w:cs="Arial"/>
                <w:sz w:val="20"/>
                <w:szCs w:val="20"/>
              </w:rPr>
            </w:pPr>
            <w:r w:rsidRPr="00931408">
              <w:rPr>
                <w:rFonts w:ascii="Arial" w:hAnsi="Arial" w:cs="Arial"/>
                <w:sz w:val="20"/>
                <w:szCs w:val="20"/>
              </w:rPr>
              <w:t>Hay procesos</w:t>
            </w:r>
            <w:r w:rsidR="00A20E40">
              <w:rPr>
                <w:rFonts w:ascii="Arial" w:hAnsi="Arial" w:cs="Arial"/>
                <w:sz w:val="20"/>
                <w:szCs w:val="20"/>
              </w:rPr>
              <w:t xml:space="preserve"> en etapa administrativa </w:t>
            </w:r>
            <w:r w:rsidRPr="00931408">
              <w:rPr>
                <w:rFonts w:ascii="Arial" w:hAnsi="Arial" w:cs="Arial"/>
                <w:sz w:val="20"/>
                <w:szCs w:val="20"/>
              </w:rPr>
              <w:t xml:space="preserve">con la comunidad de San Basilio de Palenque y con </w:t>
            </w:r>
            <w:r w:rsidR="00A20E40">
              <w:rPr>
                <w:rFonts w:ascii="Arial" w:hAnsi="Arial" w:cs="Arial"/>
                <w:sz w:val="20"/>
                <w:szCs w:val="20"/>
              </w:rPr>
              <w:t xml:space="preserve">los </w:t>
            </w:r>
            <w:r w:rsidRPr="00931408">
              <w:rPr>
                <w:rFonts w:ascii="Arial" w:hAnsi="Arial" w:cs="Arial"/>
                <w:sz w:val="20"/>
                <w:szCs w:val="20"/>
              </w:rPr>
              <w:t>Consejo</w:t>
            </w:r>
            <w:r w:rsidR="00A20E40">
              <w:rPr>
                <w:rFonts w:ascii="Arial" w:hAnsi="Arial" w:cs="Arial"/>
                <w:sz w:val="20"/>
                <w:szCs w:val="20"/>
              </w:rPr>
              <w:t>s Comunitarios de San Jacinto.</w:t>
            </w:r>
          </w:p>
        </w:tc>
        <w:tc>
          <w:tcPr>
            <w:tcW w:w="1522" w:type="dxa"/>
          </w:tcPr>
          <w:p w:rsidR="00931408" w:rsidRPr="00931408" w:rsidRDefault="00931408" w:rsidP="00931408">
            <w:pPr>
              <w:jc w:val="center"/>
              <w:rPr>
                <w:rFonts w:ascii="Arial" w:hAnsi="Arial" w:cs="Arial"/>
                <w:sz w:val="20"/>
                <w:szCs w:val="20"/>
              </w:rPr>
            </w:pPr>
            <w:r w:rsidRPr="00931408">
              <w:rPr>
                <w:rFonts w:ascii="Arial" w:hAnsi="Arial" w:cs="Arial"/>
                <w:sz w:val="20"/>
                <w:szCs w:val="20"/>
              </w:rPr>
              <w:t>No aplica</w:t>
            </w:r>
          </w:p>
        </w:tc>
        <w:tc>
          <w:tcPr>
            <w:tcW w:w="3298" w:type="dxa"/>
          </w:tcPr>
          <w:p w:rsidR="00931408" w:rsidRPr="00931408" w:rsidRDefault="00931408" w:rsidP="00D56EF6">
            <w:pPr>
              <w:rPr>
                <w:rFonts w:ascii="Arial" w:hAnsi="Arial" w:cs="Arial"/>
                <w:sz w:val="20"/>
                <w:szCs w:val="20"/>
              </w:rPr>
            </w:pPr>
            <w:r w:rsidRPr="00931408">
              <w:rPr>
                <w:rFonts w:ascii="Arial" w:hAnsi="Arial" w:cs="Arial"/>
                <w:sz w:val="20"/>
                <w:szCs w:val="20"/>
              </w:rPr>
              <w:t>No aplica</w:t>
            </w:r>
          </w:p>
        </w:tc>
      </w:tr>
      <w:tr w:rsidR="00931408" w:rsidTr="008D23B8">
        <w:tc>
          <w:tcPr>
            <w:tcW w:w="3119" w:type="dxa"/>
            <w:shd w:val="clear" w:color="auto" w:fill="F2F2F2" w:themeFill="background1" w:themeFillShade="F2"/>
          </w:tcPr>
          <w:p w:rsidR="00931408" w:rsidRPr="00931408" w:rsidRDefault="00931408" w:rsidP="00D56EF6">
            <w:pPr>
              <w:rPr>
                <w:rFonts w:ascii="Arial" w:hAnsi="Arial" w:cs="Arial"/>
                <w:b/>
                <w:sz w:val="20"/>
                <w:szCs w:val="20"/>
              </w:rPr>
            </w:pPr>
            <w:r w:rsidRPr="00931408">
              <w:rPr>
                <w:rFonts w:ascii="Arial" w:hAnsi="Arial" w:cs="Arial"/>
                <w:b/>
                <w:sz w:val="20"/>
                <w:szCs w:val="20"/>
              </w:rPr>
              <w:t>Medidas Cautelares</w:t>
            </w:r>
          </w:p>
        </w:tc>
        <w:tc>
          <w:tcPr>
            <w:tcW w:w="3118" w:type="dxa"/>
          </w:tcPr>
          <w:p w:rsidR="00931408" w:rsidRPr="00931408" w:rsidRDefault="00931408" w:rsidP="00931408">
            <w:pPr>
              <w:jc w:val="center"/>
              <w:rPr>
                <w:rFonts w:ascii="Arial" w:hAnsi="Arial" w:cs="Arial"/>
                <w:sz w:val="20"/>
                <w:szCs w:val="20"/>
              </w:rPr>
            </w:pPr>
            <w:r w:rsidRPr="00931408">
              <w:rPr>
                <w:rFonts w:ascii="Arial" w:hAnsi="Arial" w:cs="Arial"/>
                <w:sz w:val="20"/>
                <w:szCs w:val="20"/>
              </w:rPr>
              <w:t>No aplica</w:t>
            </w:r>
          </w:p>
        </w:tc>
        <w:tc>
          <w:tcPr>
            <w:tcW w:w="1522" w:type="dxa"/>
          </w:tcPr>
          <w:p w:rsidR="00931408" w:rsidRPr="00931408" w:rsidRDefault="00931408" w:rsidP="00931408">
            <w:pPr>
              <w:jc w:val="center"/>
              <w:rPr>
                <w:rFonts w:ascii="Arial" w:hAnsi="Arial" w:cs="Arial"/>
                <w:sz w:val="20"/>
                <w:szCs w:val="20"/>
              </w:rPr>
            </w:pPr>
            <w:r w:rsidRPr="00931408">
              <w:rPr>
                <w:rFonts w:ascii="Arial" w:hAnsi="Arial" w:cs="Arial"/>
                <w:sz w:val="20"/>
                <w:szCs w:val="20"/>
              </w:rPr>
              <w:t>No aplica</w:t>
            </w:r>
          </w:p>
        </w:tc>
        <w:tc>
          <w:tcPr>
            <w:tcW w:w="3298" w:type="dxa"/>
          </w:tcPr>
          <w:p w:rsidR="00931408" w:rsidRPr="00931408" w:rsidRDefault="00931408" w:rsidP="00931408">
            <w:pPr>
              <w:jc w:val="center"/>
              <w:rPr>
                <w:rFonts w:ascii="Arial" w:hAnsi="Arial" w:cs="Arial"/>
                <w:sz w:val="20"/>
                <w:szCs w:val="20"/>
              </w:rPr>
            </w:pPr>
            <w:r w:rsidRPr="00931408">
              <w:rPr>
                <w:rFonts w:ascii="Arial" w:hAnsi="Arial" w:cs="Arial"/>
                <w:sz w:val="20"/>
                <w:szCs w:val="20"/>
              </w:rPr>
              <w:t>No aplica</w:t>
            </w:r>
          </w:p>
        </w:tc>
      </w:tr>
    </w:tbl>
    <w:p w:rsidR="00930C24" w:rsidRDefault="00930C24" w:rsidP="00507EE3">
      <w:pPr>
        <w:rPr>
          <w:rFonts w:ascii="Arial" w:hAnsi="Arial" w:cs="Arial"/>
          <w:b/>
          <w:sz w:val="24"/>
          <w:szCs w:val="24"/>
        </w:rPr>
      </w:pPr>
      <w:r>
        <w:rPr>
          <w:rFonts w:ascii="Arial" w:hAnsi="Arial" w:cs="Arial"/>
          <w:b/>
          <w:sz w:val="24"/>
          <w:szCs w:val="24"/>
        </w:rPr>
        <w:t>Proyectos derivados de la estrategia de Banco de gestión de proyectos (unidad para las Victimas) y/o otros esquemas de cofinanciación nacional.</w:t>
      </w:r>
    </w:p>
    <w:tbl>
      <w:tblPr>
        <w:tblStyle w:val="Tablaconcuadrcula"/>
        <w:tblW w:w="11057" w:type="dxa"/>
        <w:tblInd w:w="-1026" w:type="dxa"/>
        <w:tblLayout w:type="fixed"/>
        <w:tblLook w:val="04A0" w:firstRow="1" w:lastRow="0" w:firstColumn="1" w:lastColumn="0" w:noHBand="0" w:noVBand="1"/>
      </w:tblPr>
      <w:tblGrid>
        <w:gridCol w:w="3119"/>
        <w:gridCol w:w="1701"/>
        <w:gridCol w:w="2835"/>
        <w:gridCol w:w="1701"/>
        <w:gridCol w:w="1701"/>
      </w:tblGrid>
      <w:tr w:rsidR="0050759E" w:rsidTr="00A617FA">
        <w:tc>
          <w:tcPr>
            <w:tcW w:w="3119" w:type="dxa"/>
            <w:shd w:val="clear" w:color="auto" w:fill="A6A6A6" w:themeFill="background1" w:themeFillShade="A6"/>
          </w:tcPr>
          <w:p w:rsidR="0050759E" w:rsidRPr="0050759E" w:rsidRDefault="0050759E" w:rsidP="0050759E">
            <w:pPr>
              <w:jc w:val="center"/>
              <w:rPr>
                <w:rFonts w:cs="Arial"/>
                <w:b/>
              </w:rPr>
            </w:pPr>
            <w:r w:rsidRPr="0050759E">
              <w:rPr>
                <w:rFonts w:cs="Arial"/>
                <w:b/>
              </w:rPr>
              <w:t>PROYECTO</w:t>
            </w:r>
          </w:p>
        </w:tc>
        <w:tc>
          <w:tcPr>
            <w:tcW w:w="1701" w:type="dxa"/>
            <w:shd w:val="clear" w:color="auto" w:fill="A6A6A6" w:themeFill="background1" w:themeFillShade="A6"/>
          </w:tcPr>
          <w:p w:rsidR="0050759E" w:rsidRPr="0050759E" w:rsidRDefault="0050759E" w:rsidP="0050759E">
            <w:pPr>
              <w:jc w:val="center"/>
              <w:rPr>
                <w:rFonts w:cs="Arial"/>
                <w:b/>
              </w:rPr>
            </w:pPr>
            <w:r w:rsidRPr="0050759E">
              <w:rPr>
                <w:rFonts w:cs="Arial"/>
                <w:b/>
              </w:rPr>
              <w:t>ESQUEMA DE COFINANCIACIÓN</w:t>
            </w:r>
          </w:p>
        </w:tc>
        <w:tc>
          <w:tcPr>
            <w:tcW w:w="2835" w:type="dxa"/>
            <w:shd w:val="clear" w:color="auto" w:fill="A6A6A6" w:themeFill="background1" w:themeFillShade="A6"/>
          </w:tcPr>
          <w:p w:rsidR="0050759E" w:rsidRPr="0050759E" w:rsidRDefault="0050759E" w:rsidP="0050759E">
            <w:pPr>
              <w:jc w:val="center"/>
              <w:rPr>
                <w:rFonts w:cs="Arial"/>
                <w:b/>
              </w:rPr>
            </w:pPr>
            <w:r w:rsidRPr="0050759E">
              <w:rPr>
                <w:rFonts w:cs="Arial"/>
                <w:b/>
              </w:rPr>
              <w:t>NÚMERO TOTAL DE POBLACIÓN BENEFICIARIA</w:t>
            </w:r>
          </w:p>
        </w:tc>
        <w:tc>
          <w:tcPr>
            <w:tcW w:w="1701" w:type="dxa"/>
            <w:shd w:val="clear" w:color="auto" w:fill="A6A6A6" w:themeFill="background1" w:themeFillShade="A6"/>
          </w:tcPr>
          <w:p w:rsidR="0050759E" w:rsidRPr="0050759E" w:rsidRDefault="0050759E" w:rsidP="0050759E">
            <w:pPr>
              <w:jc w:val="center"/>
              <w:rPr>
                <w:rFonts w:cs="Arial"/>
                <w:b/>
              </w:rPr>
            </w:pPr>
            <w:r w:rsidRPr="0050759E">
              <w:rPr>
                <w:rFonts w:cs="Arial"/>
                <w:b/>
              </w:rPr>
              <w:t>PRESUPUESTO DE LA ENTIDAD TERRITORIAL</w:t>
            </w:r>
          </w:p>
        </w:tc>
        <w:tc>
          <w:tcPr>
            <w:tcW w:w="1701" w:type="dxa"/>
            <w:shd w:val="clear" w:color="auto" w:fill="A6A6A6" w:themeFill="background1" w:themeFillShade="A6"/>
          </w:tcPr>
          <w:p w:rsidR="0050759E" w:rsidRPr="0050759E" w:rsidRDefault="0050759E" w:rsidP="0050759E">
            <w:pPr>
              <w:jc w:val="center"/>
              <w:rPr>
                <w:rFonts w:cs="Arial"/>
                <w:b/>
              </w:rPr>
            </w:pPr>
            <w:r w:rsidRPr="0050759E">
              <w:rPr>
                <w:rFonts w:cs="Arial"/>
                <w:b/>
              </w:rPr>
              <w:t>PRESUPUESTO COFINANCIACION</w:t>
            </w:r>
          </w:p>
        </w:tc>
      </w:tr>
      <w:tr w:rsidR="0050759E" w:rsidRPr="0050759E" w:rsidTr="00A617FA">
        <w:tc>
          <w:tcPr>
            <w:tcW w:w="3119" w:type="dxa"/>
          </w:tcPr>
          <w:p w:rsidR="0050759E" w:rsidRPr="0050759E" w:rsidRDefault="0050759E" w:rsidP="00507EE3">
            <w:pPr>
              <w:rPr>
                <w:rFonts w:cs="Arial"/>
              </w:rPr>
            </w:pPr>
            <w:r w:rsidRPr="0050759E">
              <w:rPr>
                <w:rFonts w:cs="Arial"/>
              </w:rPr>
              <w:t>Reconstrucción de la memoria histórica de 40 mujeres víctimas del conflicto armado</w:t>
            </w:r>
            <w:r>
              <w:rPr>
                <w:rFonts w:cs="Arial"/>
              </w:rPr>
              <w:t xml:space="preserve"> de los M</w:t>
            </w:r>
            <w:r w:rsidRPr="0050759E">
              <w:rPr>
                <w:rFonts w:cs="Arial"/>
              </w:rPr>
              <w:t>ontes de María.</w:t>
            </w:r>
          </w:p>
        </w:tc>
        <w:tc>
          <w:tcPr>
            <w:tcW w:w="1701" w:type="dxa"/>
          </w:tcPr>
          <w:p w:rsidR="0050759E" w:rsidRPr="0050759E" w:rsidRDefault="0050759E" w:rsidP="00A617FA">
            <w:pPr>
              <w:jc w:val="center"/>
              <w:rPr>
                <w:rFonts w:cs="Arial"/>
              </w:rPr>
            </w:pPr>
            <w:r w:rsidRPr="0050759E">
              <w:rPr>
                <w:rFonts w:cs="Arial"/>
              </w:rPr>
              <w:t>SGR</w:t>
            </w:r>
          </w:p>
        </w:tc>
        <w:tc>
          <w:tcPr>
            <w:tcW w:w="2835" w:type="dxa"/>
          </w:tcPr>
          <w:p w:rsidR="0050759E" w:rsidRPr="0050759E" w:rsidRDefault="0050759E" w:rsidP="00507EE3">
            <w:pPr>
              <w:rPr>
                <w:rFonts w:cs="Arial"/>
              </w:rPr>
            </w:pPr>
            <w:r w:rsidRPr="0050759E">
              <w:rPr>
                <w:rFonts w:cs="Arial"/>
              </w:rPr>
              <w:t>160 mujeres de San Juan</w:t>
            </w:r>
            <w:r w:rsidR="00A617FA">
              <w:rPr>
                <w:rFonts w:cs="Arial"/>
              </w:rPr>
              <w:t xml:space="preserve"> Nepomuceno</w:t>
            </w:r>
            <w:r w:rsidRPr="0050759E">
              <w:rPr>
                <w:rFonts w:cs="Arial"/>
              </w:rPr>
              <w:t>, El Carmen de Bolívar, San Jacinto y Zambrano</w:t>
            </w:r>
            <w:r w:rsidR="00A617FA">
              <w:rPr>
                <w:rFonts w:cs="Arial"/>
              </w:rPr>
              <w:t>.</w:t>
            </w:r>
          </w:p>
        </w:tc>
        <w:tc>
          <w:tcPr>
            <w:tcW w:w="1701" w:type="dxa"/>
          </w:tcPr>
          <w:p w:rsidR="0050759E" w:rsidRPr="0050759E" w:rsidRDefault="00A20E40" w:rsidP="00A20E40">
            <w:pPr>
              <w:jc w:val="right"/>
              <w:rPr>
                <w:rFonts w:cs="Arial"/>
              </w:rPr>
            </w:pPr>
            <w:r>
              <w:rPr>
                <w:rFonts w:cs="Arial"/>
              </w:rPr>
              <w:t>$154.980.000</w:t>
            </w:r>
          </w:p>
        </w:tc>
        <w:tc>
          <w:tcPr>
            <w:tcW w:w="1701" w:type="dxa"/>
          </w:tcPr>
          <w:p w:rsidR="0050759E" w:rsidRPr="0050759E" w:rsidRDefault="00A20E40" w:rsidP="00A20E40">
            <w:pPr>
              <w:jc w:val="right"/>
              <w:rPr>
                <w:rFonts w:cs="Arial"/>
              </w:rPr>
            </w:pPr>
            <w:r>
              <w:rPr>
                <w:rFonts w:cs="Arial"/>
              </w:rPr>
              <w:t>0</w:t>
            </w:r>
          </w:p>
        </w:tc>
      </w:tr>
    </w:tbl>
    <w:p w:rsidR="00A617FA" w:rsidRDefault="00A617FA" w:rsidP="00696AE7">
      <w:pPr>
        <w:jc w:val="both"/>
        <w:rPr>
          <w:rFonts w:ascii="Arial" w:hAnsi="Arial" w:cs="Arial"/>
          <w:b/>
          <w:sz w:val="24"/>
          <w:szCs w:val="24"/>
        </w:rPr>
      </w:pPr>
    </w:p>
    <w:p w:rsidR="00507EE3" w:rsidRDefault="00696AE7" w:rsidP="00696AE7">
      <w:pPr>
        <w:jc w:val="both"/>
        <w:rPr>
          <w:rFonts w:ascii="Arial" w:hAnsi="Arial" w:cs="Arial"/>
          <w:b/>
          <w:sz w:val="24"/>
          <w:szCs w:val="24"/>
        </w:rPr>
      </w:pPr>
      <w:r>
        <w:rPr>
          <w:rFonts w:ascii="Arial" w:hAnsi="Arial" w:cs="Arial"/>
          <w:b/>
          <w:sz w:val="24"/>
          <w:szCs w:val="24"/>
        </w:rPr>
        <w:t>Resultados de procesos de calificación o certificación de la entidad territorial respecto a su gestión de la política de víctimas en las vigencias 2012 – 2014.</w:t>
      </w:r>
    </w:p>
    <w:tbl>
      <w:tblPr>
        <w:tblStyle w:val="Tablaconcuadrcula"/>
        <w:tblW w:w="10207" w:type="dxa"/>
        <w:tblInd w:w="-601" w:type="dxa"/>
        <w:tblLook w:val="04A0" w:firstRow="1" w:lastRow="0" w:firstColumn="1" w:lastColumn="0" w:noHBand="0" w:noVBand="1"/>
      </w:tblPr>
      <w:tblGrid>
        <w:gridCol w:w="2977"/>
        <w:gridCol w:w="3261"/>
        <w:gridCol w:w="3969"/>
      </w:tblGrid>
      <w:tr w:rsidR="00696AE7" w:rsidTr="00AF261B">
        <w:tc>
          <w:tcPr>
            <w:tcW w:w="2977" w:type="dxa"/>
            <w:shd w:val="clear" w:color="auto" w:fill="A6A6A6" w:themeFill="background1" w:themeFillShade="A6"/>
          </w:tcPr>
          <w:p w:rsidR="00696AE7" w:rsidRPr="00CE7CDD" w:rsidRDefault="00696AE7" w:rsidP="00696AE7">
            <w:pPr>
              <w:jc w:val="center"/>
              <w:rPr>
                <w:rFonts w:cs="Arial"/>
                <w:b/>
              </w:rPr>
            </w:pPr>
            <w:r w:rsidRPr="00CE7CDD">
              <w:rPr>
                <w:rFonts w:cs="Arial"/>
                <w:b/>
              </w:rPr>
              <w:t>CERTIFICACION TERRITORIAL</w:t>
            </w:r>
          </w:p>
        </w:tc>
        <w:tc>
          <w:tcPr>
            <w:tcW w:w="3261" w:type="dxa"/>
            <w:shd w:val="clear" w:color="auto" w:fill="A6A6A6" w:themeFill="background1" w:themeFillShade="A6"/>
          </w:tcPr>
          <w:p w:rsidR="00696AE7" w:rsidRPr="00CE7CDD" w:rsidRDefault="00696AE7" w:rsidP="00696AE7">
            <w:pPr>
              <w:jc w:val="center"/>
              <w:rPr>
                <w:rFonts w:cs="Arial"/>
                <w:b/>
              </w:rPr>
            </w:pPr>
            <w:r w:rsidRPr="00CE7CDD">
              <w:rPr>
                <w:rFonts w:cs="Arial"/>
                <w:b/>
              </w:rPr>
              <w:t>NIVEL DE CONTRIBUCION</w:t>
            </w:r>
          </w:p>
        </w:tc>
        <w:tc>
          <w:tcPr>
            <w:tcW w:w="3969" w:type="dxa"/>
            <w:shd w:val="clear" w:color="auto" w:fill="A6A6A6" w:themeFill="background1" w:themeFillShade="A6"/>
          </w:tcPr>
          <w:p w:rsidR="00696AE7" w:rsidRPr="00CE7CDD" w:rsidRDefault="00696AE7" w:rsidP="00696AE7">
            <w:pPr>
              <w:jc w:val="center"/>
              <w:rPr>
                <w:rFonts w:cs="Arial"/>
                <w:b/>
              </w:rPr>
            </w:pPr>
            <w:r w:rsidRPr="00CE7CDD">
              <w:rPr>
                <w:rFonts w:cs="Arial"/>
                <w:b/>
              </w:rPr>
              <w:t>RECOMENDACIONES PARA MEJORAR EL NIVEL DE CONTRIBUCION A LA POLITICA PUBLICA DE VICTIMAS</w:t>
            </w:r>
          </w:p>
        </w:tc>
      </w:tr>
      <w:tr w:rsidR="00696AE7" w:rsidTr="00AF261B">
        <w:tc>
          <w:tcPr>
            <w:tcW w:w="2977" w:type="dxa"/>
            <w:shd w:val="clear" w:color="auto" w:fill="D9D9D9" w:themeFill="background1" w:themeFillShade="D9"/>
          </w:tcPr>
          <w:p w:rsidR="00696AE7" w:rsidRPr="00CE7CDD" w:rsidRDefault="00696AE7" w:rsidP="00696AE7">
            <w:pPr>
              <w:jc w:val="center"/>
              <w:rPr>
                <w:rFonts w:cs="Arial"/>
                <w:b/>
              </w:rPr>
            </w:pPr>
            <w:r w:rsidRPr="00CE7CDD">
              <w:rPr>
                <w:rFonts w:cs="Arial"/>
                <w:b/>
              </w:rPr>
              <w:t>2012</w:t>
            </w:r>
          </w:p>
        </w:tc>
        <w:tc>
          <w:tcPr>
            <w:tcW w:w="3261" w:type="dxa"/>
          </w:tcPr>
          <w:p w:rsidR="00696AE7" w:rsidRPr="00AF261B" w:rsidRDefault="00AF261B" w:rsidP="00696AE7">
            <w:pPr>
              <w:jc w:val="center"/>
              <w:rPr>
                <w:rFonts w:cs="Arial"/>
              </w:rPr>
            </w:pPr>
            <w:r w:rsidRPr="00AF261B">
              <w:rPr>
                <w:rFonts w:cs="Arial"/>
              </w:rPr>
              <w:t>No Aplica</w:t>
            </w:r>
          </w:p>
        </w:tc>
        <w:tc>
          <w:tcPr>
            <w:tcW w:w="3969" w:type="dxa"/>
          </w:tcPr>
          <w:p w:rsidR="00696AE7" w:rsidRPr="00AF261B" w:rsidRDefault="00AF261B" w:rsidP="00696AE7">
            <w:pPr>
              <w:jc w:val="center"/>
              <w:rPr>
                <w:rFonts w:cs="Arial"/>
              </w:rPr>
            </w:pPr>
            <w:r w:rsidRPr="00AF261B">
              <w:rPr>
                <w:rFonts w:cs="Arial"/>
              </w:rPr>
              <w:t>No Aplica</w:t>
            </w:r>
          </w:p>
        </w:tc>
      </w:tr>
      <w:tr w:rsidR="00696AE7" w:rsidRPr="00CE7CDD" w:rsidTr="00AF261B">
        <w:tc>
          <w:tcPr>
            <w:tcW w:w="2977" w:type="dxa"/>
            <w:shd w:val="clear" w:color="auto" w:fill="D9D9D9" w:themeFill="background1" w:themeFillShade="D9"/>
          </w:tcPr>
          <w:p w:rsidR="00696AE7" w:rsidRPr="00CE7CDD" w:rsidRDefault="00696AE7" w:rsidP="00696AE7">
            <w:pPr>
              <w:jc w:val="center"/>
              <w:rPr>
                <w:rFonts w:cs="Arial"/>
                <w:b/>
              </w:rPr>
            </w:pPr>
            <w:r w:rsidRPr="00CE7CDD">
              <w:rPr>
                <w:rFonts w:cs="Arial"/>
                <w:b/>
              </w:rPr>
              <w:t>2013</w:t>
            </w:r>
          </w:p>
        </w:tc>
        <w:tc>
          <w:tcPr>
            <w:tcW w:w="3261" w:type="dxa"/>
          </w:tcPr>
          <w:p w:rsidR="00696AE7" w:rsidRPr="00AF261B" w:rsidRDefault="00AF261B" w:rsidP="00696AE7">
            <w:pPr>
              <w:jc w:val="center"/>
              <w:rPr>
                <w:rFonts w:cs="Arial"/>
              </w:rPr>
            </w:pPr>
            <w:r w:rsidRPr="00AF261B">
              <w:rPr>
                <w:rFonts w:cs="Arial"/>
              </w:rPr>
              <w:t>Media (50.5%)</w:t>
            </w:r>
          </w:p>
        </w:tc>
        <w:tc>
          <w:tcPr>
            <w:tcW w:w="3969" w:type="dxa"/>
          </w:tcPr>
          <w:p w:rsidR="00696AE7" w:rsidRPr="00AF261B" w:rsidRDefault="00AF261B" w:rsidP="00AF261B">
            <w:pPr>
              <w:jc w:val="both"/>
              <w:rPr>
                <w:rFonts w:cs="Arial"/>
              </w:rPr>
            </w:pPr>
            <w:r w:rsidRPr="00AF261B">
              <w:rPr>
                <w:rFonts w:cs="Arial"/>
              </w:rPr>
              <w:t>Seguir mejorando en los procesos de suministro de información y estadísticas de las acciones que viene desarrollando el departamento en materia de víctimas del conflicto</w:t>
            </w:r>
            <w:r>
              <w:rPr>
                <w:rFonts w:cs="Arial"/>
              </w:rPr>
              <w:t>.</w:t>
            </w:r>
          </w:p>
        </w:tc>
      </w:tr>
      <w:tr w:rsidR="00696AE7" w:rsidRPr="00CE7CDD" w:rsidTr="00AF261B">
        <w:tc>
          <w:tcPr>
            <w:tcW w:w="2977" w:type="dxa"/>
            <w:shd w:val="clear" w:color="auto" w:fill="D9D9D9" w:themeFill="background1" w:themeFillShade="D9"/>
          </w:tcPr>
          <w:p w:rsidR="00696AE7" w:rsidRPr="00CE7CDD" w:rsidRDefault="00696AE7" w:rsidP="00696AE7">
            <w:pPr>
              <w:jc w:val="center"/>
              <w:rPr>
                <w:rFonts w:cs="Arial"/>
                <w:b/>
              </w:rPr>
            </w:pPr>
            <w:r w:rsidRPr="00CE7CDD">
              <w:rPr>
                <w:rFonts w:cs="Arial"/>
                <w:b/>
              </w:rPr>
              <w:t>2014</w:t>
            </w:r>
          </w:p>
        </w:tc>
        <w:tc>
          <w:tcPr>
            <w:tcW w:w="3261" w:type="dxa"/>
          </w:tcPr>
          <w:p w:rsidR="00696AE7" w:rsidRPr="00AF261B" w:rsidRDefault="00AF261B" w:rsidP="00696AE7">
            <w:pPr>
              <w:jc w:val="center"/>
              <w:rPr>
                <w:rFonts w:cs="Arial"/>
              </w:rPr>
            </w:pPr>
            <w:r w:rsidRPr="00AF261B">
              <w:rPr>
                <w:rFonts w:cs="Arial"/>
              </w:rPr>
              <w:t>Media (70.7)</w:t>
            </w:r>
          </w:p>
        </w:tc>
        <w:tc>
          <w:tcPr>
            <w:tcW w:w="3969" w:type="dxa"/>
          </w:tcPr>
          <w:p w:rsidR="00696AE7" w:rsidRPr="00CE7CDD" w:rsidRDefault="00A617FA" w:rsidP="00FD1EA3">
            <w:pPr>
              <w:jc w:val="both"/>
              <w:rPr>
                <w:rFonts w:cs="Arial"/>
                <w:b/>
              </w:rPr>
            </w:pPr>
            <w:r>
              <w:rPr>
                <w:rFonts w:cs="Arial"/>
              </w:rPr>
              <w:t>Mejoramos 20,2</w:t>
            </w:r>
            <w:r w:rsidR="00FD1EA3">
              <w:rPr>
                <w:rFonts w:cs="Arial"/>
              </w:rPr>
              <w:t>%</w:t>
            </w:r>
            <w:r>
              <w:rPr>
                <w:rFonts w:cs="Arial"/>
              </w:rPr>
              <w:t xml:space="preserve">, sin embargo </w:t>
            </w:r>
            <w:r w:rsidR="00FD1EA3">
              <w:rPr>
                <w:rFonts w:cs="Arial"/>
              </w:rPr>
              <w:t>hay que s</w:t>
            </w:r>
            <w:r w:rsidR="00AF261B" w:rsidRPr="00AF261B">
              <w:rPr>
                <w:rFonts w:cs="Arial"/>
              </w:rPr>
              <w:t>eguir mejorando en los procesos de suministro de información y estadísticas de las acciones que viene desarrollando el departamento en materia de víctimas del conflicto</w:t>
            </w:r>
            <w:r w:rsidR="00AF261B">
              <w:rPr>
                <w:rFonts w:cs="Arial"/>
              </w:rPr>
              <w:t>.</w:t>
            </w:r>
          </w:p>
        </w:tc>
      </w:tr>
    </w:tbl>
    <w:p w:rsidR="00696AE7" w:rsidRDefault="00696AE7" w:rsidP="00696AE7">
      <w:pPr>
        <w:jc w:val="center"/>
        <w:rPr>
          <w:rFonts w:cs="Arial"/>
          <w:b/>
        </w:rPr>
      </w:pPr>
    </w:p>
    <w:p w:rsidR="0050759E" w:rsidRDefault="0050759E" w:rsidP="00696AE7">
      <w:pPr>
        <w:jc w:val="center"/>
        <w:rPr>
          <w:rFonts w:cs="Arial"/>
          <w:b/>
        </w:rPr>
      </w:pPr>
    </w:p>
    <w:p w:rsidR="00B21567" w:rsidRDefault="00B21567" w:rsidP="00696AE7">
      <w:pPr>
        <w:jc w:val="center"/>
        <w:rPr>
          <w:rFonts w:cs="Arial"/>
          <w:b/>
        </w:rPr>
      </w:pPr>
    </w:p>
    <w:p w:rsidR="00B21567" w:rsidRDefault="00B21567" w:rsidP="00696AE7">
      <w:pPr>
        <w:jc w:val="center"/>
        <w:rPr>
          <w:rFonts w:cs="Arial"/>
          <w:b/>
        </w:rPr>
      </w:pPr>
    </w:p>
    <w:p w:rsidR="005961F1" w:rsidRDefault="005961F1" w:rsidP="00696AE7">
      <w:pPr>
        <w:jc w:val="center"/>
        <w:rPr>
          <w:rFonts w:cs="Arial"/>
          <w:b/>
        </w:rPr>
      </w:pPr>
    </w:p>
    <w:p w:rsidR="005961F1" w:rsidRDefault="005961F1" w:rsidP="00696AE7">
      <w:pPr>
        <w:jc w:val="center"/>
        <w:rPr>
          <w:rFonts w:cs="Arial"/>
          <w:b/>
        </w:rPr>
      </w:pPr>
    </w:p>
    <w:p w:rsidR="0050759E" w:rsidRDefault="0050759E" w:rsidP="0050759E">
      <w:pPr>
        <w:jc w:val="both"/>
        <w:rPr>
          <w:rFonts w:ascii="Arial" w:hAnsi="Arial" w:cs="Arial"/>
          <w:b/>
          <w:sz w:val="24"/>
          <w:szCs w:val="24"/>
        </w:rPr>
      </w:pPr>
      <w:r w:rsidRPr="0050759E">
        <w:rPr>
          <w:rFonts w:ascii="Arial" w:hAnsi="Arial" w:cs="Arial"/>
          <w:b/>
          <w:sz w:val="24"/>
          <w:szCs w:val="24"/>
        </w:rPr>
        <w:t>Estado actual de las remisiones administrativas enviadas por la Unidad para las víctimas.</w:t>
      </w:r>
    </w:p>
    <w:tbl>
      <w:tblPr>
        <w:tblStyle w:val="Tablaconcuadrcula"/>
        <w:tblW w:w="10207" w:type="dxa"/>
        <w:tblInd w:w="-601" w:type="dxa"/>
        <w:tblLook w:val="04A0" w:firstRow="1" w:lastRow="0" w:firstColumn="1" w:lastColumn="0" w:noHBand="0" w:noVBand="1"/>
      </w:tblPr>
      <w:tblGrid>
        <w:gridCol w:w="3593"/>
        <w:gridCol w:w="2993"/>
        <w:gridCol w:w="3621"/>
      </w:tblGrid>
      <w:tr w:rsidR="0050759E" w:rsidTr="000125B6">
        <w:tc>
          <w:tcPr>
            <w:tcW w:w="3593" w:type="dxa"/>
            <w:shd w:val="clear" w:color="auto" w:fill="A6A6A6" w:themeFill="background1" w:themeFillShade="A6"/>
          </w:tcPr>
          <w:p w:rsidR="0050759E" w:rsidRPr="000125B6" w:rsidRDefault="000125B6" w:rsidP="000125B6">
            <w:pPr>
              <w:jc w:val="center"/>
              <w:rPr>
                <w:rFonts w:cs="Arial"/>
                <w:b/>
              </w:rPr>
            </w:pPr>
            <w:r w:rsidRPr="000125B6">
              <w:rPr>
                <w:rFonts w:cs="Arial"/>
                <w:b/>
              </w:rPr>
              <w:t>MEDIDA</w:t>
            </w:r>
          </w:p>
        </w:tc>
        <w:tc>
          <w:tcPr>
            <w:tcW w:w="2993" w:type="dxa"/>
            <w:shd w:val="clear" w:color="auto" w:fill="A6A6A6" w:themeFill="background1" w:themeFillShade="A6"/>
          </w:tcPr>
          <w:p w:rsidR="0050759E" w:rsidRPr="000125B6" w:rsidRDefault="000125B6" w:rsidP="000125B6">
            <w:pPr>
              <w:jc w:val="center"/>
              <w:rPr>
                <w:rFonts w:cs="Arial"/>
                <w:b/>
              </w:rPr>
            </w:pPr>
            <w:r w:rsidRPr="000125B6">
              <w:rPr>
                <w:rFonts w:cs="Arial"/>
                <w:b/>
              </w:rPr>
              <w:t>ESTADO ACTUAL</w:t>
            </w:r>
          </w:p>
        </w:tc>
        <w:tc>
          <w:tcPr>
            <w:tcW w:w="3621" w:type="dxa"/>
            <w:shd w:val="clear" w:color="auto" w:fill="A6A6A6" w:themeFill="background1" w:themeFillShade="A6"/>
          </w:tcPr>
          <w:p w:rsidR="0050759E" w:rsidRPr="000125B6" w:rsidRDefault="000125B6" w:rsidP="000125B6">
            <w:pPr>
              <w:jc w:val="center"/>
              <w:rPr>
                <w:rFonts w:cs="Arial"/>
                <w:b/>
              </w:rPr>
            </w:pPr>
            <w:r w:rsidRPr="000125B6">
              <w:rPr>
                <w:rFonts w:cs="Arial"/>
                <w:b/>
              </w:rPr>
              <w:t>SEGUIMIENTO</w:t>
            </w:r>
          </w:p>
        </w:tc>
      </w:tr>
      <w:tr w:rsidR="0050759E" w:rsidTr="000125B6">
        <w:tc>
          <w:tcPr>
            <w:tcW w:w="3593" w:type="dxa"/>
            <w:shd w:val="clear" w:color="auto" w:fill="D9D9D9" w:themeFill="background1" w:themeFillShade="D9"/>
          </w:tcPr>
          <w:p w:rsidR="0050759E" w:rsidRPr="000125B6" w:rsidRDefault="000125B6" w:rsidP="000125B6">
            <w:pPr>
              <w:jc w:val="center"/>
              <w:rPr>
                <w:rFonts w:cs="Arial"/>
                <w:b/>
              </w:rPr>
            </w:pPr>
            <w:r w:rsidRPr="000125B6">
              <w:rPr>
                <w:rFonts w:cs="Arial"/>
                <w:b/>
              </w:rPr>
              <w:t>Afiliación en salud</w:t>
            </w:r>
          </w:p>
        </w:tc>
        <w:tc>
          <w:tcPr>
            <w:tcW w:w="2993" w:type="dxa"/>
          </w:tcPr>
          <w:p w:rsidR="0050759E" w:rsidRPr="000125B6" w:rsidRDefault="00FD1EA3" w:rsidP="0050759E">
            <w:pPr>
              <w:jc w:val="both"/>
              <w:rPr>
                <w:rFonts w:cs="Arial"/>
                <w:b/>
              </w:rPr>
            </w:pPr>
            <w:r>
              <w:rPr>
                <w:rFonts w:cs="Arial"/>
                <w:b/>
              </w:rPr>
              <w:t>Competencia municipal</w:t>
            </w:r>
          </w:p>
        </w:tc>
        <w:tc>
          <w:tcPr>
            <w:tcW w:w="3621" w:type="dxa"/>
          </w:tcPr>
          <w:p w:rsidR="0050759E" w:rsidRPr="000125B6" w:rsidRDefault="00FD1EA3" w:rsidP="0050759E">
            <w:pPr>
              <w:jc w:val="both"/>
              <w:rPr>
                <w:rFonts w:cs="Arial"/>
                <w:b/>
              </w:rPr>
            </w:pPr>
            <w:r>
              <w:rPr>
                <w:rFonts w:cs="Arial"/>
                <w:b/>
              </w:rPr>
              <w:t>Competencia municipal</w:t>
            </w:r>
          </w:p>
        </w:tc>
      </w:tr>
      <w:tr w:rsidR="0050759E" w:rsidTr="000125B6">
        <w:tc>
          <w:tcPr>
            <w:tcW w:w="3593" w:type="dxa"/>
            <w:shd w:val="clear" w:color="auto" w:fill="D9D9D9" w:themeFill="background1" w:themeFillShade="D9"/>
          </w:tcPr>
          <w:p w:rsidR="0050759E" w:rsidRPr="000125B6" w:rsidRDefault="000125B6" w:rsidP="000125B6">
            <w:pPr>
              <w:jc w:val="center"/>
              <w:rPr>
                <w:rFonts w:cs="Arial"/>
                <w:b/>
              </w:rPr>
            </w:pPr>
            <w:r w:rsidRPr="000125B6">
              <w:rPr>
                <w:rFonts w:cs="Arial"/>
                <w:b/>
              </w:rPr>
              <w:t>Educación</w:t>
            </w:r>
          </w:p>
        </w:tc>
        <w:tc>
          <w:tcPr>
            <w:tcW w:w="2993" w:type="dxa"/>
          </w:tcPr>
          <w:p w:rsidR="0050759E" w:rsidRPr="000125B6" w:rsidRDefault="000125B6" w:rsidP="00FD1EA3">
            <w:pPr>
              <w:jc w:val="both"/>
              <w:rPr>
                <w:rFonts w:cs="Arial"/>
                <w:b/>
              </w:rPr>
            </w:pPr>
            <w:r w:rsidRPr="000125B6">
              <w:rPr>
                <w:rFonts w:cs="Arial"/>
                <w:b/>
              </w:rPr>
              <w:t>Atendidos niños</w:t>
            </w:r>
            <w:r w:rsidR="00FD1EA3">
              <w:rPr>
                <w:rFonts w:cs="Arial"/>
                <w:b/>
              </w:rPr>
              <w:t>, niñas</w:t>
            </w:r>
            <w:r w:rsidRPr="000125B6">
              <w:rPr>
                <w:rFonts w:cs="Arial"/>
                <w:b/>
              </w:rPr>
              <w:t xml:space="preserve"> y jóvenes</w:t>
            </w:r>
            <w:r w:rsidR="00FD1EA3">
              <w:rPr>
                <w:rFonts w:cs="Arial"/>
                <w:b/>
              </w:rPr>
              <w:t>, en la gestión del transporte escolar Las Palmas – San Jacinto</w:t>
            </w:r>
            <w:r w:rsidRPr="000125B6">
              <w:rPr>
                <w:rFonts w:cs="Arial"/>
                <w:b/>
              </w:rPr>
              <w:t>.</w:t>
            </w:r>
          </w:p>
        </w:tc>
        <w:tc>
          <w:tcPr>
            <w:tcW w:w="3621" w:type="dxa"/>
          </w:tcPr>
          <w:p w:rsidR="0050759E" w:rsidRPr="000125B6" w:rsidRDefault="000125B6" w:rsidP="0050759E">
            <w:pPr>
              <w:jc w:val="both"/>
              <w:rPr>
                <w:rFonts w:cs="Arial"/>
                <w:b/>
              </w:rPr>
            </w:pPr>
            <w:r w:rsidRPr="000125B6">
              <w:rPr>
                <w:rFonts w:cs="Arial"/>
                <w:b/>
              </w:rPr>
              <w:t>Atendidas las solicitudes hechas por la Unidad de Victimas para los jóvenes de las Palmas.</w:t>
            </w:r>
          </w:p>
        </w:tc>
      </w:tr>
      <w:tr w:rsidR="0050759E" w:rsidTr="000125B6">
        <w:tc>
          <w:tcPr>
            <w:tcW w:w="3593" w:type="dxa"/>
            <w:shd w:val="clear" w:color="auto" w:fill="D9D9D9" w:themeFill="background1" w:themeFillShade="D9"/>
          </w:tcPr>
          <w:p w:rsidR="0050759E" w:rsidRPr="000125B6" w:rsidRDefault="000125B6" w:rsidP="000125B6">
            <w:pPr>
              <w:jc w:val="center"/>
              <w:rPr>
                <w:rFonts w:cs="Arial"/>
                <w:b/>
              </w:rPr>
            </w:pPr>
            <w:r w:rsidRPr="000125B6">
              <w:rPr>
                <w:rFonts w:cs="Arial"/>
                <w:b/>
              </w:rPr>
              <w:t>Asistencia funeraria</w:t>
            </w:r>
          </w:p>
        </w:tc>
        <w:tc>
          <w:tcPr>
            <w:tcW w:w="2993" w:type="dxa"/>
          </w:tcPr>
          <w:p w:rsidR="0050759E" w:rsidRPr="000125B6" w:rsidRDefault="00FD1EA3" w:rsidP="0050759E">
            <w:pPr>
              <w:jc w:val="both"/>
              <w:rPr>
                <w:rFonts w:cs="Arial"/>
                <w:b/>
              </w:rPr>
            </w:pPr>
            <w:r>
              <w:rPr>
                <w:rFonts w:cs="Arial"/>
                <w:b/>
              </w:rPr>
              <w:t>Competencia municipal</w:t>
            </w:r>
          </w:p>
        </w:tc>
        <w:tc>
          <w:tcPr>
            <w:tcW w:w="3621" w:type="dxa"/>
          </w:tcPr>
          <w:p w:rsidR="0050759E" w:rsidRPr="000125B6" w:rsidRDefault="00FD1EA3" w:rsidP="0050759E">
            <w:pPr>
              <w:jc w:val="both"/>
              <w:rPr>
                <w:rFonts w:cs="Arial"/>
                <w:b/>
              </w:rPr>
            </w:pPr>
            <w:r>
              <w:rPr>
                <w:rFonts w:cs="Arial"/>
                <w:b/>
              </w:rPr>
              <w:t>Competencia municipal</w:t>
            </w:r>
          </w:p>
        </w:tc>
      </w:tr>
    </w:tbl>
    <w:p w:rsidR="00B21567" w:rsidRDefault="00B21567" w:rsidP="00507EE3">
      <w:pPr>
        <w:rPr>
          <w:rFonts w:ascii="Arial" w:hAnsi="Arial" w:cs="Arial"/>
          <w:b/>
          <w:sz w:val="24"/>
          <w:szCs w:val="24"/>
        </w:rPr>
      </w:pPr>
    </w:p>
    <w:p w:rsidR="005961F1" w:rsidRDefault="005961F1" w:rsidP="00507EE3">
      <w:pPr>
        <w:rPr>
          <w:rFonts w:ascii="Arial" w:hAnsi="Arial" w:cs="Arial"/>
          <w:b/>
          <w:sz w:val="24"/>
          <w:szCs w:val="24"/>
        </w:rPr>
      </w:pPr>
    </w:p>
    <w:p w:rsidR="000125B6" w:rsidRDefault="000125B6" w:rsidP="00507EE3">
      <w:pPr>
        <w:rPr>
          <w:rFonts w:ascii="Arial" w:hAnsi="Arial" w:cs="Arial"/>
          <w:b/>
          <w:sz w:val="24"/>
          <w:szCs w:val="24"/>
        </w:rPr>
      </w:pPr>
      <w:r>
        <w:rPr>
          <w:rFonts w:ascii="Arial" w:hAnsi="Arial" w:cs="Arial"/>
          <w:b/>
          <w:sz w:val="24"/>
          <w:szCs w:val="24"/>
        </w:rPr>
        <w:t>Informes de riesgo, Notas de seguimiento o Informes de inminencia de desplazamiento vigentes en el municipio o departamento.</w:t>
      </w:r>
    </w:p>
    <w:tbl>
      <w:tblPr>
        <w:tblStyle w:val="Tablaconcuadrcula"/>
        <w:tblW w:w="10207" w:type="dxa"/>
        <w:tblInd w:w="-601" w:type="dxa"/>
        <w:tblLook w:val="04A0" w:firstRow="1" w:lastRow="0" w:firstColumn="1" w:lastColumn="0" w:noHBand="0" w:noVBand="1"/>
      </w:tblPr>
      <w:tblGrid>
        <w:gridCol w:w="2845"/>
        <w:gridCol w:w="2244"/>
        <w:gridCol w:w="2245"/>
        <w:gridCol w:w="2873"/>
      </w:tblGrid>
      <w:tr w:rsidR="000125B6" w:rsidTr="006C2EF1">
        <w:trPr>
          <w:tblHeader/>
        </w:trPr>
        <w:tc>
          <w:tcPr>
            <w:tcW w:w="2845" w:type="dxa"/>
            <w:shd w:val="clear" w:color="auto" w:fill="A6A6A6" w:themeFill="background1" w:themeFillShade="A6"/>
          </w:tcPr>
          <w:p w:rsidR="000125B6" w:rsidRPr="000F7130" w:rsidRDefault="000F7130" w:rsidP="000F7130">
            <w:pPr>
              <w:jc w:val="center"/>
              <w:rPr>
                <w:rFonts w:cs="Arial"/>
                <w:b/>
              </w:rPr>
            </w:pPr>
            <w:r w:rsidRPr="000F7130">
              <w:rPr>
                <w:rFonts w:cs="Arial"/>
                <w:b/>
              </w:rPr>
              <w:t>DOCUMENTOS DE ADVERTENCIA DE RIESGO</w:t>
            </w:r>
          </w:p>
        </w:tc>
        <w:tc>
          <w:tcPr>
            <w:tcW w:w="2244" w:type="dxa"/>
            <w:shd w:val="clear" w:color="auto" w:fill="A6A6A6" w:themeFill="background1" w:themeFillShade="A6"/>
          </w:tcPr>
          <w:p w:rsidR="000125B6" w:rsidRPr="000F7130" w:rsidRDefault="000F7130" w:rsidP="000F7130">
            <w:pPr>
              <w:jc w:val="center"/>
              <w:rPr>
                <w:rFonts w:cs="Arial"/>
                <w:b/>
              </w:rPr>
            </w:pPr>
            <w:r w:rsidRPr="000F7130">
              <w:rPr>
                <w:rFonts w:cs="Arial"/>
                <w:b/>
              </w:rPr>
              <w:t>NÚMERO Y FECHA DE DOCUMENTO DE ADVERTENCIA</w:t>
            </w:r>
          </w:p>
        </w:tc>
        <w:tc>
          <w:tcPr>
            <w:tcW w:w="2245" w:type="dxa"/>
            <w:shd w:val="clear" w:color="auto" w:fill="A6A6A6" w:themeFill="background1" w:themeFillShade="A6"/>
          </w:tcPr>
          <w:p w:rsidR="000125B6" w:rsidRPr="000F7130" w:rsidRDefault="000F7130" w:rsidP="000F7130">
            <w:pPr>
              <w:jc w:val="center"/>
              <w:rPr>
                <w:rFonts w:cs="Arial"/>
                <w:b/>
              </w:rPr>
            </w:pPr>
            <w:r w:rsidRPr="000F7130">
              <w:rPr>
                <w:rFonts w:cs="Arial"/>
                <w:b/>
              </w:rPr>
              <w:t>ZONA ADVERTIDA</w:t>
            </w:r>
          </w:p>
        </w:tc>
        <w:tc>
          <w:tcPr>
            <w:tcW w:w="2873" w:type="dxa"/>
            <w:shd w:val="clear" w:color="auto" w:fill="A6A6A6" w:themeFill="background1" w:themeFillShade="A6"/>
          </w:tcPr>
          <w:p w:rsidR="000125B6" w:rsidRPr="000F7130" w:rsidRDefault="000F7130" w:rsidP="0016107E">
            <w:pPr>
              <w:jc w:val="center"/>
              <w:rPr>
                <w:rFonts w:cs="Arial"/>
                <w:b/>
              </w:rPr>
            </w:pPr>
            <w:r w:rsidRPr="000F7130">
              <w:rPr>
                <w:rFonts w:cs="Arial"/>
                <w:b/>
              </w:rPr>
              <w:t>RECOMENDACIONES SAT/CIAT</w:t>
            </w:r>
          </w:p>
        </w:tc>
      </w:tr>
      <w:tr w:rsidR="000125B6" w:rsidTr="000F7130">
        <w:tc>
          <w:tcPr>
            <w:tcW w:w="2845" w:type="dxa"/>
            <w:shd w:val="clear" w:color="auto" w:fill="D9D9D9" w:themeFill="background1" w:themeFillShade="D9"/>
          </w:tcPr>
          <w:p w:rsidR="000125B6" w:rsidRPr="000F7130" w:rsidRDefault="000125B6" w:rsidP="000F7130">
            <w:pPr>
              <w:jc w:val="center"/>
              <w:rPr>
                <w:rFonts w:cs="Arial"/>
                <w:b/>
              </w:rPr>
            </w:pPr>
            <w:r w:rsidRPr="000F7130">
              <w:rPr>
                <w:rFonts w:cs="Arial"/>
                <w:b/>
              </w:rPr>
              <w:t>Informe de riesgo</w:t>
            </w:r>
            <w:r w:rsidR="006C2EF1">
              <w:rPr>
                <w:rFonts w:cs="Arial"/>
                <w:b/>
              </w:rPr>
              <w:t xml:space="preserve"> del Sistema de Alertas Tempranas (Defensoría del Pueblo)</w:t>
            </w:r>
          </w:p>
        </w:tc>
        <w:tc>
          <w:tcPr>
            <w:tcW w:w="2244" w:type="dxa"/>
          </w:tcPr>
          <w:p w:rsidR="000125B6" w:rsidRPr="00EE0299" w:rsidRDefault="0016107E" w:rsidP="00507EE3">
            <w:pPr>
              <w:rPr>
                <w:rFonts w:cs="Arial"/>
              </w:rPr>
            </w:pPr>
            <w:r w:rsidRPr="00EE0299">
              <w:rPr>
                <w:rFonts w:cs="Arial"/>
              </w:rPr>
              <w:t xml:space="preserve">No. 016 de </w:t>
            </w:r>
            <w:r w:rsidR="000F7130" w:rsidRPr="00EE0299">
              <w:rPr>
                <w:rFonts w:cs="Arial"/>
              </w:rPr>
              <w:t>2012</w:t>
            </w:r>
          </w:p>
        </w:tc>
        <w:tc>
          <w:tcPr>
            <w:tcW w:w="2245" w:type="dxa"/>
          </w:tcPr>
          <w:p w:rsidR="000125B6" w:rsidRPr="00EE0299" w:rsidRDefault="000F7130" w:rsidP="00507EE3">
            <w:pPr>
              <w:rPr>
                <w:rFonts w:cs="Arial"/>
              </w:rPr>
            </w:pPr>
            <w:r w:rsidRPr="00EE0299">
              <w:rPr>
                <w:rFonts w:cs="Arial"/>
              </w:rPr>
              <w:t>Arenal, Tiquisio y Norosi.</w:t>
            </w:r>
          </w:p>
        </w:tc>
        <w:tc>
          <w:tcPr>
            <w:tcW w:w="2873" w:type="dxa"/>
          </w:tcPr>
          <w:p w:rsidR="000125B6" w:rsidRPr="00EE0299" w:rsidRDefault="0016107E" w:rsidP="00507EE3">
            <w:pPr>
              <w:rPr>
                <w:rFonts w:cs="Arial"/>
              </w:rPr>
            </w:pPr>
            <w:r w:rsidRPr="00EE0299">
              <w:rPr>
                <w:rFonts w:cs="Arial"/>
              </w:rPr>
              <w:t>Se adjunta informe de riesgo.</w:t>
            </w:r>
          </w:p>
        </w:tc>
      </w:tr>
      <w:tr w:rsidR="000F7130" w:rsidTr="000F7130">
        <w:tc>
          <w:tcPr>
            <w:tcW w:w="2845" w:type="dxa"/>
            <w:shd w:val="clear" w:color="auto" w:fill="D9D9D9" w:themeFill="background1" w:themeFillShade="D9"/>
          </w:tcPr>
          <w:p w:rsidR="000F7130" w:rsidRPr="000F7130" w:rsidRDefault="000F7130" w:rsidP="000F7130">
            <w:pPr>
              <w:jc w:val="center"/>
              <w:rPr>
                <w:rFonts w:cs="Arial"/>
                <w:b/>
              </w:rPr>
            </w:pPr>
          </w:p>
        </w:tc>
        <w:tc>
          <w:tcPr>
            <w:tcW w:w="2244" w:type="dxa"/>
          </w:tcPr>
          <w:p w:rsidR="000F7130" w:rsidRPr="00EE0299" w:rsidRDefault="0016107E" w:rsidP="00507EE3">
            <w:pPr>
              <w:rPr>
                <w:rFonts w:cs="Arial"/>
              </w:rPr>
            </w:pPr>
            <w:r w:rsidRPr="00EE0299">
              <w:rPr>
                <w:rFonts w:cs="Arial"/>
              </w:rPr>
              <w:t>No. 014 de 2011</w:t>
            </w:r>
          </w:p>
        </w:tc>
        <w:tc>
          <w:tcPr>
            <w:tcW w:w="2245" w:type="dxa"/>
          </w:tcPr>
          <w:p w:rsidR="000F7130" w:rsidRPr="00EE0299" w:rsidRDefault="0016107E" w:rsidP="00507EE3">
            <w:pPr>
              <w:rPr>
                <w:rFonts w:cs="Arial"/>
              </w:rPr>
            </w:pPr>
            <w:r w:rsidRPr="00EE0299">
              <w:rPr>
                <w:rFonts w:cs="Arial"/>
              </w:rPr>
              <w:t>Barranco de Loba y Rio Viejo.</w:t>
            </w:r>
          </w:p>
        </w:tc>
        <w:tc>
          <w:tcPr>
            <w:tcW w:w="2873" w:type="dxa"/>
          </w:tcPr>
          <w:p w:rsidR="000F7130" w:rsidRPr="00EE0299" w:rsidRDefault="0016107E" w:rsidP="00507EE3">
            <w:pPr>
              <w:rPr>
                <w:rFonts w:cs="Arial"/>
              </w:rPr>
            </w:pPr>
            <w:r w:rsidRPr="00EE0299">
              <w:rPr>
                <w:rFonts w:cs="Arial"/>
              </w:rPr>
              <w:t>Se adjunta informe de riesgo.</w:t>
            </w:r>
          </w:p>
        </w:tc>
      </w:tr>
      <w:tr w:rsidR="0016107E" w:rsidTr="000F7130">
        <w:tc>
          <w:tcPr>
            <w:tcW w:w="2845" w:type="dxa"/>
            <w:shd w:val="clear" w:color="auto" w:fill="D9D9D9" w:themeFill="background1" w:themeFillShade="D9"/>
          </w:tcPr>
          <w:p w:rsidR="0016107E" w:rsidRPr="000F7130" w:rsidRDefault="0016107E" w:rsidP="000F7130">
            <w:pPr>
              <w:jc w:val="center"/>
              <w:rPr>
                <w:rFonts w:cs="Arial"/>
                <w:b/>
              </w:rPr>
            </w:pPr>
          </w:p>
        </w:tc>
        <w:tc>
          <w:tcPr>
            <w:tcW w:w="2244" w:type="dxa"/>
          </w:tcPr>
          <w:p w:rsidR="0016107E" w:rsidRPr="00EE0299" w:rsidRDefault="0016107E" w:rsidP="00507EE3">
            <w:pPr>
              <w:rPr>
                <w:rFonts w:cs="Arial"/>
              </w:rPr>
            </w:pPr>
            <w:r w:rsidRPr="00EE0299">
              <w:rPr>
                <w:rFonts w:cs="Arial"/>
              </w:rPr>
              <w:t>No. 024 de 2014</w:t>
            </w:r>
          </w:p>
        </w:tc>
        <w:tc>
          <w:tcPr>
            <w:tcW w:w="2245" w:type="dxa"/>
          </w:tcPr>
          <w:p w:rsidR="0016107E" w:rsidRPr="00EE0299" w:rsidRDefault="0016107E" w:rsidP="00507EE3">
            <w:pPr>
              <w:rPr>
                <w:rFonts w:cs="Arial"/>
              </w:rPr>
            </w:pPr>
            <w:r w:rsidRPr="00EE0299">
              <w:rPr>
                <w:rFonts w:cs="Arial"/>
              </w:rPr>
              <w:t>Achi.</w:t>
            </w:r>
          </w:p>
        </w:tc>
        <w:tc>
          <w:tcPr>
            <w:tcW w:w="2873" w:type="dxa"/>
          </w:tcPr>
          <w:p w:rsidR="0016107E" w:rsidRPr="00EE0299" w:rsidRDefault="0016107E" w:rsidP="00507EE3">
            <w:pPr>
              <w:rPr>
                <w:rFonts w:cs="Arial"/>
              </w:rPr>
            </w:pPr>
            <w:r w:rsidRPr="00EE0299">
              <w:rPr>
                <w:rFonts w:cs="Arial"/>
              </w:rPr>
              <w:t>Se adjunta informe de riesgo.</w:t>
            </w:r>
          </w:p>
        </w:tc>
      </w:tr>
      <w:tr w:rsidR="0016107E" w:rsidTr="000F7130">
        <w:tc>
          <w:tcPr>
            <w:tcW w:w="2845" w:type="dxa"/>
            <w:shd w:val="clear" w:color="auto" w:fill="D9D9D9" w:themeFill="background1" w:themeFillShade="D9"/>
          </w:tcPr>
          <w:p w:rsidR="0016107E" w:rsidRPr="000F7130" w:rsidRDefault="0016107E" w:rsidP="000F7130">
            <w:pPr>
              <w:jc w:val="center"/>
              <w:rPr>
                <w:rFonts w:cs="Arial"/>
                <w:b/>
              </w:rPr>
            </w:pPr>
          </w:p>
        </w:tc>
        <w:tc>
          <w:tcPr>
            <w:tcW w:w="2244" w:type="dxa"/>
          </w:tcPr>
          <w:p w:rsidR="0016107E" w:rsidRPr="00EE0299" w:rsidRDefault="0016107E" w:rsidP="00507EE3">
            <w:pPr>
              <w:rPr>
                <w:rFonts w:cs="Arial"/>
              </w:rPr>
            </w:pPr>
            <w:r w:rsidRPr="00EE0299">
              <w:rPr>
                <w:rFonts w:cs="Arial"/>
              </w:rPr>
              <w:t>No. 023 de 2014</w:t>
            </w:r>
          </w:p>
        </w:tc>
        <w:tc>
          <w:tcPr>
            <w:tcW w:w="2245" w:type="dxa"/>
          </w:tcPr>
          <w:p w:rsidR="0016107E" w:rsidRPr="00EE0299" w:rsidRDefault="0016107E" w:rsidP="00507EE3">
            <w:pPr>
              <w:rPr>
                <w:rFonts w:cs="Arial"/>
              </w:rPr>
            </w:pPr>
            <w:r w:rsidRPr="00EE0299">
              <w:rPr>
                <w:rFonts w:cs="Arial"/>
              </w:rPr>
              <w:t>Carmen de Bolívar, María la Baja, San Jacinto.</w:t>
            </w:r>
          </w:p>
        </w:tc>
        <w:tc>
          <w:tcPr>
            <w:tcW w:w="2873" w:type="dxa"/>
          </w:tcPr>
          <w:p w:rsidR="0016107E" w:rsidRPr="00EE0299" w:rsidRDefault="0016107E" w:rsidP="00507EE3">
            <w:pPr>
              <w:rPr>
                <w:rFonts w:cs="Arial"/>
              </w:rPr>
            </w:pPr>
            <w:r w:rsidRPr="00EE0299">
              <w:rPr>
                <w:rFonts w:cs="Arial"/>
              </w:rPr>
              <w:t>Se adjunta informe de riesgo.</w:t>
            </w:r>
          </w:p>
        </w:tc>
      </w:tr>
      <w:tr w:rsidR="000125B6" w:rsidTr="000F7130">
        <w:tc>
          <w:tcPr>
            <w:tcW w:w="2845" w:type="dxa"/>
            <w:shd w:val="clear" w:color="auto" w:fill="D9D9D9" w:themeFill="background1" w:themeFillShade="D9"/>
          </w:tcPr>
          <w:p w:rsidR="000125B6" w:rsidRPr="000F7130" w:rsidRDefault="000F7130" w:rsidP="000F7130">
            <w:pPr>
              <w:jc w:val="center"/>
              <w:rPr>
                <w:rFonts w:cs="Arial"/>
                <w:b/>
              </w:rPr>
            </w:pPr>
            <w:r w:rsidRPr="000F7130">
              <w:rPr>
                <w:rFonts w:cs="Arial"/>
                <w:b/>
              </w:rPr>
              <w:t>Nota de seguimiento</w:t>
            </w:r>
          </w:p>
        </w:tc>
        <w:tc>
          <w:tcPr>
            <w:tcW w:w="2244" w:type="dxa"/>
          </w:tcPr>
          <w:p w:rsidR="000125B6" w:rsidRPr="00EE0299" w:rsidRDefault="000F7130" w:rsidP="00507EE3">
            <w:pPr>
              <w:rPr>
                <w:rFonts w:cs="Arial"/>
              </w:rPr>
            </w:pPr>
            <w:r w:rsidRPr="00EE0299">
              <w:rPr>
                <w:rFonts w:cs="Arial"/>
              </w:rPr>
              <w:t>No. 007 de 2015</w:t>
            </w:r>
          </w:p>
        </w:tc>
        <w:tc>
          <w:tcPr>
            <w:tcW w:w="2245" w:type="dxa"/>
          </w:tcPr>
          <w:p w:rsidR="000125B6" w:rsidRPr="00EE0299" w:rsidRDefault="000F7130" w:rsidP="00507EE3">
            <w:pPr>
              <w:rPr>
                <w:rFonts w:cs="Arial"/>
              </w:rPr>
            </w:pPr>
            <w:r w:rsidRPr="00EE0299">
              <w:rPr>
                <w:rFonts w:cs="Arial"/>
              </w:rPr>
              <w:t>San pablo, Santa Rosa del Sur y Simiti.</w:t>
            </w:r>
          </w:p>
        </w:tc>
        <w:tc>
          <w:tcPr>
            <w:tcW w:w="2873" w:type="dxa"/>
          </w:tcPr>
          <w:p w:rsidR="000125B6" w:rsidRPr="00EE0299" w:rsidRDefault="00EE0299" w:rsidP="00507EE3">
            <w:pPr>
              <w:rPr>
                <w:rFonts w:cs="Arial"/>
              </w:rPr>
            </w:pPr>
            <w:r w:rsidRPr="00EE0299">
              <w:rPr>
                <w:rFonts w:cs="Arial"/>
              </w:rPr>
              <w:t>Se adjunta nota de seguimiento.</w:t>
            </w:r>
          </w:p>
        </w:tc>
      </w:tr>
      <w:tr w:rsidR="000125B6" w:rsidTr="000F7130">
        <w:tc>
          <w:tcPr>
            <w:tcW w:w="2845" w:type="dxa"/>
            <w:shd w:val="clear" w:color="auto" w:fill="D9D9D9" w:themeFill="background1" w:themeFillShade="D9"/>
          </w:tcPr>
          <w:p w:rsidR="000125B6" w:rsidRPr="000F7130" w:rsidRDefault="000F7130" w:rsidP="000F7130">
            <w:pPr>
              <w:jc w:val="center"/>
              <w:rPr>
                <w:rFonts w:cs="Arial"/>
                <w:b/>
              </w:rPr>
            </w:pPr>
            <w:r w:rsidRPr="000F7130">
              <w:rPr>
                <w:rFonts w:cs="Arial"/>
                <w:b/>
              </w:rPr>
              <w:t>Informe de inminencia de desplazamientos</w:t>
            </w:r>
          </w:p>
        </w:tc>
        <w:tc>
          <w:tcPr>
            <w:tcW w:w="2244" w:type="dxa"/>
          </w:tcPr>
          <w:p w:rsidR="000125B6" w:rsidRPr="00EE0299" w:rsidRDefault="000F7130" w:rsidP="00507EE3">
            <w:pPr>
              <w:rPr>
                <w:rFonts w:cs="Arial"/>
              </w:rPr>
            </w:pPr>
            <w:r w:rsidRPr="00EE0299">
              <w:rPr>
                <w:rFonts w:cs="Arial"/>
              </w:rPr>
              <w:t>No Aplica</w:t>
            </w:r>
          </w:p>
        </w:tc>
        <w:tc>
          <w:tcPr>
            <w:tcW w:w="2245" w:type="dxa"/>
          </w:tcPr>
          <w:p w:rsidR="000125B6" w:rsidRPr="00EE0299" w:rsidRDefault="000F7130" w:rsidP="00507EE3">
            <w:pPr>
              <w:rPr>
                <w:rFonts w:cs="Arial"/>
              </w:rPr>
            </w:pPr>
            <w:r w:rsidRPr="00EE0299">
              <w:rPr>
                <w:rFonts w:cs="Arial"/>
              </w:rPr>
              <w:t>No Aplica</w:t>
            </w:r>
          </w:p>
        </w:tc>
        <w:tc>
          <w:tcPr>
            <w:tcW w:w="2873" w:type="dxa"/>
          </w:tcPr>
          <w:p w:rsidR="000125B6" w:rsidRPr="00EE0299" w:rsidRDefault="000F7130" w:rsidP="00507EE3">
            <w:pPr>
              <w:rPr>
                <w:rFonts w:cs="Arial"/>
              </w:rPr>
            </w:pPr>
            <w:r w:rsidRPr="00EE0299">
              <w:rPr>
                <w:rFonts w:cs="Arial"/>
              </w:rPr>
              <w:t>No Aplica</w:t>
            </w:r>
          </w:p>
        </w:tc>
      </w:tr>
    </w:tbl>
    <w:p w:rsidR="000125B6" w:rsidRPr="004009FD" w:rsidRDefault="004009FD" w:rsidP="004009FD">
      <w:pPr>
        <w:jc w:val="center"/>
        <w:rPr>
          <w:rFonts w:cs="Arial"/>
        </w:rPr>
      </w:pPr>
      <w:r w:rsidRPr="004009FD">
        <w:rPr>
          <w:rFonts w:cs="Arial"/>
        </w:rPr>
        <w:t>Ver Anexos 1, 2, 3, 4 y 5.</w:t>
      </w:r>
    </w:p>
    <w:p w:rsidR="00696AE7" w:rsidRDefault="00696AE7" w:rsidP="00507EE3">
      <w:pPr>
        <w:rPr>
          <w:rFonts w:ascii="Arial" w:hAnsi="Arial" w:cs="Arial"/>
          <w:b/>
          <w:sz w:val="24"/>
          <w:szCs w:val="24"/>
        </w:rPr>
      </w:pPr>
    </w:p>
    <w:p w:rsidR="00B21567" w:rsidRDefault="00B21567" w:rsidP="00507EE3">
      <w:pPr>
        <w:rPr>
          <w:rFonts w:ascii="Arial" w:hAnsi="Arial" w:cs="Arial"/>
          <w:b/>
          <w:sz w:val="24"/>
          <w:szCs w:val="24"/>
        </w:rPr>
      </w:pPr>
    </w:p>
    <w:p w:rsidR="005961F1" w:rsidRDefault="005961F1" w:rsidP="00507EE3">
      <w:pPr>
        <w:rPr>
          <w:rFonts w:ascii="Arial" w:hAnsi="Arial" w:cs="Arial"/>
          <w:b/>
          <w:sz w:val="24"/>
          <w:szCs w:val="24"/>
        </w:rPr>
      </w:pPr>
    </w:p>
    <w:p w:rsidR="00507EE3" w:rsidRDefault="00AB10CC" w:rsidP="00507EE3">
      <w:pPr>
        <w:pStyle w:val="Prrafodelista"/>
        <w:numPr>
          <w:ilvl w:val="0"/>
          <w:numId w:val="23"/>
        </w:numPr>
        <w:rPr>
          <w:rFonts w:ascii="Arial" w:hAnsi="Arial" w:cs="Arial"/>
          <w:b/>
          <w:sz w:val="28"/>
          <w:szCs w:val="28"/>
        </w:rPr>
      </w:pPr>
      <w:r w:rsidRPr="00AB10CC">
        <w:rPr>
          <w:rFonts w:ascii="Arial" w:hAnsi="Arial" w:cs="Arial"/>
          <w:b/>
          <w:sz w:val="28"/>
          <w:szCs w:val="28"/>
        </w:rPr>
        <w:t>Temas específicos de gestión política y prestación de servicios</w:t>
      </w:r>
    </w:p>
    <w:p w:rsidR="00234307" w:rsidRPr="00234307" w:rsidRDefault="00234307" w:rsidP="00234307">
      <w:pPr>
        <w:pStyle w:val="Prrafodelista"/>
        <w:ind w:left="720"/>
        <w:rPr>
          <w:rFonts w:ascii="Arial" w:hAnsi="Arial" w:cs="Arial"/>
          <w:b/>
          <w:sz w:val="28"/>
          <w:szCs w:val="28"/>
        </w:rPr>
      </w:pPr>
    </w:p>
    <w:p w:rsidR="00AB10CC" w:rsidRPr="00AB10CC" w:rsidRDefault="00AB10CC" w:rsidP="007E4700">
      <w:pPr>
        <w:spacing w:after="0" w:line="240" w:lineRule="auto"/>
        <w:jc w:val="center"/>
        <w:rPr>
          <w:rFonts w:ascii="Arial" w:hAnsi="Arial" w:cs="Arial"/>
          <w:b/>
          <w:sz w:val="28"/>
          <w:szCs w:val="28"/>
        </w:rPr>
      </w:pPr>
      <w:r w:rsidRPr="00AB10CC">
        <w:rPr>
          <w:rFonts w:ascii="Arial" w:hAnsi="Arial" w:cs="Arial"/>
          <w:b/>
          <w:sz w:val="28"/>
          <w:szCs w:val="28"/>
        </w:rPr>
        <w:t xml:space="preserve">2.1 </w:t>
      </w:r>
      <w:r w:rsidR="007D33ED" w:rsidRPr="00AB10CC">
        <w:rPr>
          <w:rFonts w:ascii="Arial" w:hAnsi="Arial" w:cs="Arial"/>
          <w:b/>
          <w:sz w:val="28"/>
          <w:szCs w:val="28"/>
        </w:rPr>
        <w:t>Componente de Prevención y Protección</w:t>
      </w:r>
    </w:p>
    <w:p w:rsidR="007D33ED" w:rsidRPr="007D33ED" w:rsidRDefault="007D33ED" w:rsidP="000E2ACC">
      <w:pPr>
        <w:spacing w:after="0" w:line="240" w:lineRule="auto"/>
        <w:rPr>
          <w:rFonts w:ascii="Arial" w:hAnsi="Arial" w:cs="Arial"/>
          <w:b/>
          <w:sz w:val="24"/>
          <w:szCs w:val="24"/>
        </w:rPr>
      </w:pPr>
    </w:p>
    <w:tbl>
      <w:tblPr>
        <w:tblW w:w="10207" w:type="dxa"/>
        <w:tblInd w:w="-639" w:type="dxa"/>
        <w:tblCellMar>
          <w:left w:w="70" w:type="dxa"/>
          <w:right w:w="70" w:type="dxa"/>
        </w:tblCellMar>
        <w:tblLook w:val="04A0" w:firstRow="1" w:lastRow="0" w:firstColumn="1" w:lastColumn="0" w:noHBand="0" w:noVBand="1"/>
      </w:tblPr>
      <w:tblGrid>
        <w:gridCol w:w="3034"/>
        <w:gridCol w:w="1845"/>
        <w:gridCol w:w="2351"/>
        <w:gridCol w:w="2977"/>
      </w:tblGrid>
      <w:tr w:rsidR="00580E7D" w:rsidRPr="00580E7D" w:rsidTr="007E4700">
        <w:trPr>
          <w:trHeight w:val="300"/>
        </w:trPr>
        <w:tc>
          <w:tcPr>
            <w:tcW w:w="3034" w:type="dxa"/>
            <w:tcBorders>
              <w:top w:val="single" w:sz="4" w:space="0" w:color="auto"/>
              <w:left w:val="single" w:sz="4" w:space="0" w:color="auto"/>
              <w:bottom w:val="single" w:sz="4" w:space="0" w:color="auto"/>
              <w:right w:val="single" w:sz="4" w:space="0" w:color="auto"/>
            </w:tcBorders>
            <w:shd w:val="clear" w:color="000000" w:fill="BFBFBF"/>
            <w:noWrap/>
            <w:vAlign w:val="bottom"/>
            <w:hideMark/>
          </w:tcPr>
          <w:p w:rsidR="00580E7D" w:rsidRPr="00580E7D" w:rsidRDefault="00580E7D" w:rsidP="007E4700">
            <w:pPr>
              <w:spacing w:after="0" w:line="240" w:lineRule="auto"/>
              <w:jc w:val="center"/>
              <w:rPr>
                <w:rFonts w:ascii="Calibri" w:eastAsia="Times New Roman" w:hAnsi="Calibri" w:cs="Times New Roman"/>
                <w:b/>
                <w:bCs/>
                <w:color w:val="000000"/>
              </w:rPr>
            </w:pPr>
            <w:r w:rsidRPr="00580E7D">
              <w:rPr>
                <w:rFonts w:ascii="Calibri" w:eastAsia="Times New Roman" w:hAnsi="Calibri" w:cs="Times New Roman"/>
                <w:b/>
                <w:bCs/>
                <w:color w:val="000000"/>
              </w:rPr>
              <w:t>MEDIDAS</w:t>
            </w:r>
          </w:p>
        </w:tc>
        <w:tc>
          <w:tcPr>
            <w:tcW w:w="1845" w:type="dxa"/>
            <w:tcBorders>
              <w:top w:val="single" w:sz="4" w:space="0" w:color="auto"/>
              <w:left w:val="nil"/>
              <w:bottom w:val="single" w:sz="4" w:space="0" w:color="auto"/>
              <w:right w:val="single" w:sz="4" w:space="0" w:color="auto"/>
            </w:tcBorders>
            <w:shd w:val="clear" w:color="000000" w:fill="BFBFBF"/>
            <w:noWrap/>
            <w:vAlign w:val="bottom"/>
            <w:hideMark/>
          </w:tcPr>
          <w:p w:rsidR="00580E7D" w:rsidRPr="00580E7D" w:rsidRDefault="00580E7D" w:rsidP="007E4700">
            <w:pPr>
              <w:spacing w:after="0" w:line="240" w:lineRule="auto"/>
              <w:jc w:val="center"/>
              <w:rPr>
                <w:rFonts w:ascii="Calibri" w:eastAsia="Times New Roman" w:hAnsi="Calibri" w:cs="Times New Roman"/>
                <w:b/>
                <w:bCs/>
                <w:color w:val="000000"/>
              </w:rPr>
            </w:pPr>
            <w:r w:rsidRPr="00580E7D">
              <w:rPr>
                <w:rFonts w:ascii="Calibri" w:eastAsia="Times New Roman" w:hAnsi="Calibri" w:cs="Times New Roman"/>
                <w:b/>
                <w:bCs/>
                <w:color w:val="000000"/>
              </w:rPr>
              <w:t>ACCIONES</w:t>
            </w:r>
          </w:p>
        </w:tc>
        <w:tc>
          <w:tcPr>
            <w:tcW w:w="2351" w:type="dxa"/>
            <w:tcBorders>
              <w:top w:val="single" w:sz="4" w:space="0" w:color="auto"/>
              <w:left w:val="nil"/>
              <w:bottom w:val="single" w:sz="4" w:space="0" w:color="auto"/>
              <w:right w:val="single" w:sz="4" w:space="0" w:color="auto"/>
            </w:tcBorders>
            <w:shd w:val="clear" w:color="000000" w:fill="BFBFBF"/>
            <w:noWrap/>
            <w:vAlign w:val="bottom"/>
            <w:hideMark/>
          </w:tcPr>
          <w:p w:rsidR="00580E7D" w:rsidRPr="00580E7D" w:rsidRDefault="00580E7D" w:rsidP="007E4700">
            <w:pPr>
              <w:spacing w:after="0" w:line="240" w:lineRule="auto"/>
              <w:jc w:val="center"/>
              <w:rPr>
                <w:rFonts w:ascii="Calibri" w:eastAsia="Times New Roman" w:hAnsi="Calibri" w:cs="Times New Roman"/>
                <w:b/>
                <w:bCs/>
                <w:color w:val="000000"/>
              </w:rPr>
            </w:pPr>
            <w:r w:rsidRPr="00580E7D">
              <w:rPr>
                <w:rFonts w:ascii="Calibri" w:eastAsia="Times New Roman" w:hAnsi="Calibri" w:cs="Times New Roman"/>
                <w:b/>
                <w:bCs/>
                <w:color w:val="000000"/>
              </w:rPr>
              <w:t>METAS ALCANZADAS</w:t>
            </w:r>
          </w:p>
        </w:tc>
        <w:tc>
          <w:tcPr>
            <w:tcW w:w="2977" w:type="dxa"/>
            <w:tcBorders>
              <w:top w:val="single" w:sz="4" w:space="0" w:color="auto"/>
              <w:left w:val="nil"/>
              <w:bottom w:val="single" w:sz="4" w:space="0" w:color="auto"/>
              <w:right w:val="single" w:sz="4" w:space="0" w:color="auto"/>
            </w:tcBorders>
            <w:shd w:val="clear" w:color="000000" w:fill="BFBFBF"/>
            <w:noWrap/>
            <w:vAlign w:val="bottom"/>
            <w:hideMark/>
          </w:tcPr>
          <w:p w:rsidR="00580E7D" w:rsidRPr="00580E7D" w:rsidRDefault="00580E7D" w:rsidP="007E4700">
            <w:pPr>
              <w:spacing w:after="0" w:line="240" w:lineRule="auto"/>
              <w:jc w:val="center"/>
              <w:rPr>
                <w:rFonts w:ascii="Calibri" w:eastAsia="Times New Roman" w:hAnsi="Calibri" w:cs="Times New Roman"/>
                <w:b/>
                <w:bCs/>
                <w:color w:val="000000"/>
              </w:rPr>
            </w:pPr>
            <w:r w:rsidRPr="00580E7D">
              <w:rPr>
                <w:rFonts w:ascii="Calibri" w:eastAsia="Times New Roman" w:hAnsi="Calibri" w:cs="Times New Roman"/>
                <w:b/>
                <w:bCs/>
                <w:color w:val="000000"/>
              </w:rPr>
              <w:t>RECOMENDACIONES</w:t>
            </w:r>
          </w:p>
        </w:tc>
      </w:tr>
      <w:tr w:rsidR="00580E7D" w:rsidRPr="00580E7D" w:rsidTr="007E4700">
        <w:trPr>
          <w:trHeight w:val="300"/>
        </w:trPr>
        <w:tc>
          <w:tcPr>
            <w:tcW w:w="3034" w:type="dxa"/>
            <w:tcBorders>
              <w:top w:val="nil"/>
              <w:left w:val="single" w:sz="4" w:space="0" w:color="auto"/>
              <w:bottom w:val="single" w:sz="4" w:space="0" w:color="auto"/>
              <w:right w:val="single" w:sz="4" w:space="0" w:color="auto"/>
            </w:tcBorders>
            <w:shd w:val="clear" w:color="000000" w:fill="D9D9D9"/>
            <w:noWrap/>
            <w:hideMark/>
          </w:tcPr>
          <w:p w:rsidR="00580E7D" w:rsidRPr="00580E7D" w:rsidRDefault="00580E7D" w:rsidP="00C81C6D">
            <w:pPr>
              <w:spacing w:after="0" w:line="240" w:lineRule="auto"/>
              <w:jc w:val="center"/>
              <w:rPr>
                <w:rFonts w:ascii="Calibri" w:eastAsia="Times New Roman" w:hAnsi="Calibri" w:cs="Times New Roman"/>
                <w:b/>
                <w:bCs/>
                <w:color w:val="000000"/>
              </w:rPr>
            </w:pPr>
            <w:r w:rsidRPr="00580E7D">
              <w:rPr>
                <w:rFonts w:ascii="Calibri" w:eastAsia="Times New Roman" w:hAnsi="Calibri" w:cs="Times New Roman"/>
                <w:b/>
                <w:bCs/>
                <w:color w:val="000000"/>
              </w:rPr>
              <w:t>Prevención Temprana</w:t>
            </w:r>
          </w:p>
        </w:tc>
        <w:tc>
          <w:tcPr>
            <w:tcW w:w="1845" w:type="dxa"/>
            <w:tcBorders>
              <w:top w:val="nil"/>
              <w:left w:val="nil"/>
              <w:bottom w:val="single" w:sz="4" w:space="0" w:color="auto"/>
              <w:right w:val="single" w:sz="4" w:space="0" w:color="auto"/>
            </w:tcBorders>
            <w:shd w:val="clear" w:color="auto" w:fill="auto"/>
            <w:noWrap/>
            <w:hideMark/>
          </w:tcPr>
          <w:p w:rsidR="00580E7D" w:rsidRPr="00580E7D" w:rsidRDefault="00580E7D" w:rsidP="00C81C6D">
            <w:pPr>
              <w:spacing w:after="0" w:line="240" w:lineRule="auto"/>
              <w:jc w:val="both"/>
              <w:rPr>
                <w:rFonts w:ascii="Calibri" w:eastAsia="Times New Roman" w:hAnsi="Calibri" w:cs="Times New Roman"/>
                <w:color w:val="000000"/>
              </w:rPr>
            </w:pPr>
            <w:r w:rsidRPr="00580E7D">
              <w:rPr>
                <w:rFonts w:ascii="Calibri" w:eastAsia="Times New Roman" w:hAnsi="Calibri" w:cs="Times New Roman"/>
                <w:color w:val="000000"/>
              </w:rPr>
              <w:t> *Operativizar los Subcomités de Prevención, Protección y Garantías de No Repetición,</w:t>
            </w:r>
          </w:p>
          <w:p w:rsidR="00580E7D" w:rsidRPr="00580E7D" w:rsidRDefault="007E4700" w:rsidP="00C81C6D">
            <w:pPr>
              <w:spacing w:after="0" w:line="240" w:lineRule="auto"/>
              <w:jc w:val="both"/>
              <w:rPr>
                <w:rFonts w:ascii="Calibri" w:eastAsia="Times New Roman" w:hAnsi="Calibri" w:cs="Times New Roman"/>
                <w:color w:val="000000"/>
              </w:rPr>
            </w:pPr>
            <w:r w:rsidRPr="00580E7D">
              <w:rPr>
                <w:rFonts w:ascii="Calibri" w:eastAsia="Times New Roman" w:hAnsi="Calibri" w:cs="Times New Roman"/>
                <w:color w:val="000000"/>
              </w:rPr>
              <w:t>Departamental</w:t>
            </w:r>
            <w:r w:rsidR="00580E7D" w:rsidRPr="00580E7D">
              <w:rPr>
                <w:rFonts w:ascii="Calibri" w:eastAsia="Times New Roman" w:hAnsi="Calibri" w:cs="Times New Roman"/>
                <w:color w:val="000000"/>
              </w:rPr>
              <w:t xml:space="preserve"> y municipales.</w:t>
            </w:r>
          </w:p>
          <w:p w:rsidR="00580E7D" w:rsidRPr="00580E7D" w:rsidRDefault="00580E7D" w:rsidP="00C81C6D">
            <w:pPr>
              <w:spacing w:after="0" w:line="240" w:lineRule="auto"/>
              <w:jc w:val="both"/>
              <w:rPr>
                <w:rFonts w:ascii="Calibri" w:eastAsia="Times New Roman" w:hAnsi="Calibri" w:cs="Times New Roman"/>
                <w:color w:val="000000"/>
              </w:rPr>
            </w:pPr>
          </w:p>
          <w:p w:rsidR="00580E7D" w:rsidRPr="00580E7D" w:rsidRDefault="00580E7D" w:rsidP="00C81C6D">
            <w:pPr>
              <w:spacing w:after="0" w:line="240" w:lineRule="auto"/>
              <w:jc w:val="both"/>
              <w:rPr>
                <w:rFonts w:ascii="Calibri" w:eastAsia="Times New Roman" w:hAnsi="Calibri" w:cs="Times New Roman"/>
                <w:color w:val="000000"/>
              </w:rPr>
            </w:pPr>
            <w:r w:rsidRPr="00580E7D">
              <w:rPr>
                <w:rFonts w:ascii="Calibri" w:eastAsia="Times New Roman" w:hAnsi="Calibri" w:cs="Times New Roman"/>
                <w:color w:val="000000"/>
              </w:rPr>
              <w:t>*Diseño y socialización de la ruta de protección a personas amenazadas y a</w:t>
            </w:r>
            <w:r>
              <w:rPr>
                <w:rFonts w:ascii="Calibri" w:eastAsia="Times New Roman" w:hAnsi="Calibri" w:cs="Times New Roman"/>
                <w:color w:val="000000"/>
              </w:rPr>
              <w:t xml:space="preserve"> </w:t>
            </w:r>
            <w:r w:rsidRPr="00580E7D">
              <w:rPr>
                <w:rFonts w:ascii="Calibri" w:eastAsia="Times New Roman" w:hAnsi="Calibri" w:cs="Times New Roman"/>
                <w:color w:val="000000"/>
              </w:rPr>
              <w:t>miembros de organizaciones sociales teniendo en cuenta un enfoque diferencial.</w:t>
            </w:r>
          </w:p>
          <w:p w:rsidR="00580E7D" w:rsidRPr="00580E7D" w:rsidRDefault="00580E7D" w:rsidP="00C81C6D">
            <w:pPr>
              <w:spacing w:after="0" w:line="240" w:lineRule="auto"/>
              <w:jc w:val="both"/>
              <w:rPr>
                <w:rFonts w:ascii="Calibri" w:eastAsia="Times New Roman" w:hAnsi="Calibri" w:cs="Times New Roman"/>
                <w:color w:val="000000"/>
              </w:rPr>
            </w:pPr>
          </w:p>
          <w:p w:rsidR="00580E7D" w:rsidRPr="00580E7D" w:rsidRDefault="00580E7D" w:rsidP="00C81C6D">
            <w:pPr>
              <w:spacing w:after="0" w:line="240" w:lineRule="auto"/>
              <w:jc w:val="both"/>
              <w:rPr>
                <w:rFonts w:ascii="Calibri" w:eastAsia="Times New Roman" w:hAnsi="Calibri" w:cs="Times New Roman"/>
                <w:color w:val="000000"/>
              </w:rPr>
            </w:pPr>
            <w:r w:rsidRPr="00580E7D">
              <w:rPr>
                <w:rFonts w:ascii="Calibri" w:eastAsia="Times New Roman" w:hAnsi="Calibri" w:cs="Times New Roman"/>
                <w:color w:val="000000"/>
              </w:rPr>
              <w:t>*Agilizar el trámite de estudios de nivel de ries</w:t>
            </w:r>
            <w:r>
              <w:rPr>
                <w:rFonts w:ascii="Calibri" w:eastAsia="Times New Roman" w:hAnsi="Calibri" w:cs="Times New Roman"/>
                <w:color w:val="000000"/>
              </w:rPr>
              <w:t xml:space="preserve">go para las personas amenazas </w:t>
            </w:r>
            <w:r w:rsidRPr="00580E7D">
              <w:rPr>
                <w:rFonts w:ascii="Calibri" w:eastAsia="Times New Roman" w:hAnsi="Calibri" w:cs="Times New Roman"/>
                <w:color w:val="000000"/>
              </w:rPr>
              <w:t>con</w:t>
            </w:r>
            <w:r>
              <w:rPr>
                <w:rFonts w:ascii="Calibri" w:eastAsia="Times New Roman" w:hAnsi="Calibri" w:cs="Times New Roman"/>
                <w:color w:val="000000"/>
              </w:rPr>
              <w:t xml:space="preserve"> </w:t>
            </w:r>
            <w:r w:rsidRPr="00580E7D">
              <w:rPr>
                <w:rFonts w:ascii="Calibri" w:eastAsia="Times New Roman" w:hAnsi="Calibri" w:cs="Times New Roman"/>
                <w:color w:val="000000"/>
              </w:rPr>
              <w:t>riesgo inminente.</w:t>
            </w:r>
          </w:p>
          <w:p w:rsidR="00580E7D" w:rsidRPr="00580E7D" w:rsidRDefault="00580E7D" w:rsidP="00C81C6D">
            <w:pPr>
              <w:spacing w:after="0" w:line="240" w:lineRule="auto"/>
              <w:jc w:val="both"/>
              <w:rPr>
                <w:rFonts w:ascii="Calibri" w:eastAsia="Times New Roman" w:hAnsi="Calibri" w:cs="Times New Roman"/>
                <w:color w:val="000000"/>
              </w:rPr>
            </w:pPr>
          </w:p>
          <w:p w:rsidR="00580E7D" w:rsidRPr="00580E7D" w:rsidRDefault="00580E7D" w:rsidP="00C81C6D">
            <w:pPr>
              <w:spacing w:after="0" w:line="240" w:lineRule="auto"/>
              <w:jc w:val="both"/>
              <w:rPr>
                <w:rFonts w:ascii="Calibri" w:eastAsia="Times New Roman" w:hAnsi="Calibri" w:cs="Times New Roman"/>
                <w:color w:val="000000"/>
              </w:rPr>
            </w:pPr>
            <w:r w:rsidRPr="00580E7D">
              <w:rPr>
                <w:rFonts w:ascii="Calibri" w:eastAsia="Times New Roman" w:hAnsi="Calibri" w:cs="Times New Roman"/>
                <w:color w:val="000000"/>
              </w:rPr>
              <w:t>*Adelantar de manera efectiva las investigaciones que permitan esclarecer la procedencia de las amenazas, individualizar y judicializar a los responsables de las mismas.</w:t>
            </w:r>
          </w:p>
        </w:tc>
        <w:tc>
          <w:tcPr>
            <w:tcW w:w="2351" w:type="dxa"/>
            <w:tcBorders>
              <w:top w:val="nil"/>
              <w:left w:val="nil"/>
              <w:bottom w:val="single" w:sz="4" w:space="0" w:color="auto"/>
              <w:right w:val="single" w:sz="4" w:space="0" w:color="auto"/>
            </w:tcBorders>
            <w:shd w:val="clear" w:color="auto" w:fill="auto"/>
            <w:noWrap/>
            <w:hideMark/>
          </w:tcPr>
          <w:p w:rsidR="00580E7D" w:rsidRPr="00580E7D" w:rsidRDefault="00580E7D" w:rsidP="00C81C6D">
            <w:pPr>
              <w:spacing w:after="0" w:line="240" w:lineRule="auto"/>
              <w:jc w:val="both"/>
              <w:rPr>
                <w:rFonts w:ascii="Calibri" w:eastAsia="Times New Roman" w:hAnsi="Calibri" w:cs="Times New Roman"/>
                <w:color w:val="000000"/>
              </w:rPr>
            </w:pPr>
            <w:r w:rsidRPr="00580E7D">
              <w:rPr>
                <w:rFonts w:ascii="Calibri" w:eastAsia="Times New Roman" w:hAnsi="Calibri" w:cs="Times New Roman"/>
                <w:color w:val="000000"/>
              </w:rPr>
              <w:t> * En al año 2014 se realizaron 6  subcomités departamentales de prevención y protecci</w:t>
            </w:r>
            <w:r>
              <w:rPr>
                <w:rFonts w:ascii="Calibri" w:eastAsia="Times New Roman" w:hAnsi="Calibri" w:cs="Times New Roman"/>
                <w:color w:val="000000"/>
              </w:rPr>
              <w:t xml:space="preserve">ón donde se priorizo </w:t>
            </w:r>
            <w:r w:rsidRPr="00580E7D">
              <w:rPr>
                <w:rFonts w:ascii="Calibri" w:eastAsia="Times New Roman" w:hAnsi="Calibri" w:cs="Times New Roman"/>
                <w:color w:val="000000"/>
              </w:rPr>
              <w:t>las zonas del depart</w:t>
            </w:r>
            <w:r>
              <w:rPr>
                <w:rFonts w:ascii="Calibri" w:eastAsia="Times New Roman" w:hAnsi="Calibri" w:cs="Times New Roman"/>
                <w:color w:val="000000"/>
              </w:rPr>
              <w:t xml:space="preserve">amento más vulnerables logrando </w:t>
            </w:r>
            <w:r w:rsidRPr="00580E7D">
              <w:rPr>
                <w:rFonts w:ascii="Calibri" w:eastAsia="Times New Roman" w:hAnsi="Calibri" w:cs="Times New Roman"/>
                <w:color w:val="000000"/>
              </w:rPr>
              <w:t>una mayor articulació</w:t>
            </w:r>
            <w:r>
              <w:rPr>
                <w:rFonts w:ascii="Calibri" w:eastAsia="Times New Roman" w:hAnsi="Calibri" w:cs="Times New Roman"/>
                <w:color w:val="000000"/>
              </w:rPr>
              <w:t xml:space="preserve">n con diferentes entidades para </w:t>
            </w:r>
            <w:r w:rsidRPr="00580E7D">
              <w:rPr>
                <w:rFonts w:ascii="Calibri" w:eastAsia="Times New Roman" w:hAnsi="Calibri" w:cs="Times New Roman"/>
                <w:color w:val="000000"/>
              </w:rPr>
              <w:t xml:space="preserve">evitar hechos revictimizantes. En el año 2015 se han realizado 4 subcomités departamentales de prevención y </w:t>
            </w:r>
            <w:r w:rsidR="007E4700" w:rsidRPr="00580E7D">
              <w:rPr>
                <w:rFonts w:ascii="Calibri" w:eastAsia="Times New Roman" w:hAnsi="Calibri" w:cs="Times New Roman"/>
                <w:color w:val="000000"/>
              </w:rPr>
              <w:t>protección</w:t>
            </w:r>
            <w:r w:rsidRPr="00580E7D">
              <w:rPr>
                <w:rFonts w:ascii="Calibri" w:eastAsia="Times New Roman" w:hAnsi="Calibri" w:cs="Times New Roman"/>
                <w:color w:val="000000"/>
              </w:rPr>
              <w:t>.</w:t>
            </w:r>
          </w:p>
          <w:p w:rsidR="00580E7D" w:rsidRPr="00580E7D" w:rsidRDefault="00580E7D" w:rsidP="00C81C6D">
            <w:pPr>
              <w:spacing w:after="0" w:line="240" w:lineRule="auto"/>
              <w:jc w:val="both"/>
              <w:rPr>
                <w:rFonts w:ascii="Calibri" w:eastAsia="Times New Roman" w:hAnsi="Calibri" w:cs="Times New Roman"/>
                <w:color w:val="000000"/>
              </w:rPr>
            </w:pPr>
          </w:p>
          <w:p w:rsidR="00580E7D" w:rsidRPr="00580E7D" w:rsidRDefault="00580E7D" w:rsidP="00C81C6D">
            <w:pPr>
              <w:spacing w:after="0" w:line="240" w:lineRule="auto"/>
              <w:jc w:val="both"/>
              <w:rPr>
                <w:rFonts w:ascii="Calibri" w:eastAsia="Times New Roman" w:hAnsi="Calibri" w:cs="Times New Roman"/>
                <w:color w:val="000000"/>
              </w:rPr>
            </w:pPr>
            <w:r w:rsidRPr="00580E7D">
              <w:rPr>
                <w:rFonts w:ascii="Calibri" w:eastAsia="Times New Roman" w:hAnsi="Calibri" w:cs="Times New Roman"/>
                <w:color w:val="000000"/>
              </w:rPr>
              <w:t>* Se cuenta con una ruta de prevención y protección departamental que se activa ante la posible vulneración de los derechos de las víctimas.</w:t>
            </w:r>
          </w:p>
          <w:p w:rsidR="00580E7D" w:rsidRPr="00580E7D" w:rsidRDefault="00580E7D" w:rsidP="00C81C6D">
            <w:pPr>
              <w:spacing w:after="0" w:line="240" w:lineRule="auto"/>
              <w:jc w:val="both"/>
              <w:rPr>
                <w:rFonts w:ascii="Calibri" w:eastAsia="Times New Roman" w:hAnsi="Calibri" w:cs="Times New Roman"/>
                <w:color w:val="000000"/>
              </w:rPr>
            </w:pPr>
          </w:p>
          <w:p w:rsidR="00580E7D" w:rsidRPr="00580E7D" w:rsidRDefault="00580E7D" w:rsidP="00C81C6D">
            <w:pPr>
              <w:spacing w:after="0" w:line="240" w:lineRule="auto"/>
              <w:jc w:val="both"/>
              <w:rPr>
                <w:rFonts w:ascii="Calibri" w:eastAsia="Times New Roman" w:hAnsi="Calibri" w:cs="Times New Roman"/>
                <w:color w:val="000000"/>
              </w:rPr>
            </w:pPr>
            <w:r w:rsidRPr="00580E7D">
              <w:rPr>
                <w:rFonts w:ascii="Calibri" w:eastAsia="Times New Roman" w:hAnsi="Calibri" w:cs="Times New Roman"/>
                <w:color w:val="000000"/>
              </w:rPr>
              <w:t>*Se cuenta con espacios departamentales de articulación estudios de nivel de riesgo para las personas (subcomités de prevención - reuniones de CIAT)</w:t>
            </w:r>
          </w:p>
          <w:p w:rsidR="00580E7D" w:rsidRPr="00580E7D" w:rsidRDefault="00580E7D" w:rsidP="00C81C6D">
            <w:pPr>
              <w:spacing w:after="0" w:line="240" w:lineRule="auto"/>
              <w:jc w:val="both"/>
              <w:rPr>
                <w:rFonts w:ascii="Calibri" w:eastAsia="Times New Roman" w:hAnsi="Calibri" w:cs="Times New Roman"/>
                <w:color w:val="000000"/>
              </w:rPr>
            </w:pPr>
          </w:p>
          <w:p w:rsidR="00580E7D" w:rsidRPr="00580E7D" w:rsidRDefault="00580E7D" w:rsidP="007C1FB7">
            <w:pPr>
              <w:spacing w:after="0" w:line="240" w:lineRule="auto"/>
              <w:jc w:val="both"/>
              <w:rPr>
                <w:rFonts w:ascii="Calibri" w:eastAsia="Times New Roman" w:hAnsi="Calibri" w:cs="Times New Roman"/>
                <w:color w:val="000000"/>
              </w:rPr>
            </w:pPr>
            <w:r w:rsidRPr="00580E7D">
              <w:rPr>
                <w:rFonts w:ascii="Calibri" w:eastAsia="Times New Roman" w:hAnsi="Calibri" w:cs="Times New Roman"/>
                <w:color w:val="000000"/>
              </w:rPr>
              <w:t>*</w:t>
            </w:r>
            <w:r w:rsidR="007C1FB7">
              <w:rPr>
                <w:rFonts w:ascii="Calibri" w:eastAsia="Times New Roman" w:hAnsi="Calibri" w:cs="Times New Roman"/>
                <w:color w:val="000000"/>
              </w:rPr>
              <w:t>Reconocimiento de la presunción de inocencia de los integrantes de la mesa de victimas del Carmen de Bolívar, en torno a los procesos judiciales adelantados contra los mismos.</w:t>
            </w:r>
          </w:p>
        </w:tc>
        <w:tc>
          <w:tcPr>
            <w:tcW w:w="2977" w:type="dxa"/>
            <w:tcBorders>
              <w:top w:val="nil"/>
              <w:left w:val="nil"/>
              <w:bottom w:val="single" w:sz="4" w:space="0" w:color="auto"/>
              <w:right w:val="single" w:sz="4" w:space="0" w:color="auto"/>
            </w:tcBorders>
            <w:shd w:val="clear" w:color="auto" w:fill="auto"/>
            <w:noWrap/>
            <w:hideMark/>
          </w:tcPr>
          <w:p w:rsidR="00580E7D" w:rsidRPr="00580E7D" w:rsidRDefault="00580E7D" w:rsidP="00C81C6D">
            <w:pPr>
              <w:spacing w:after="0" w:line="240" w:lineRule="auto"/>
              <w:jc w:val="both"/>
              <w:rPr>
                <w:rFonts w:ascii="Calibri" w:eastAsia="Times New Roman" w:hAnsi="Calibri" w:cs="Times New Roman"/>
                <w:color w:val="000000"/>
              </w:rPr>
            </w:pPr>
            <w:r w:rsidRPr="00580E7D">
              <w:rPr>
                <w:rFonts w:ascii="Calibri" w:eastAsia="Times New Roman" w:hAnsi="Calibri" w:cs="Times New Roman"/>
                <w:color w:val="000000"/>
              </w:rPr>
              <w:t> Segui</w:t>
            </w:r>
            <w:r>
              <w:rPr>
                <w:rFonts w:ascii="Calibri" w:eastAsia="Times New Roman" w:hAnsi="Calibri" w:cs="Times New Roman"/>
                <w:color w:val="000000"/>
              </w:rPr>
              <w:t xml:space="preserve">r fortaleciendo la articulación </w:t>
            </w:r>
            <w:r w:rsidRPr="00580E7D">
              <w:rPr>
                <w:rFonts w:ascii="Calibri" w:eastAsia="Times New Roman" w:hAnsi="Calibri" w:cs="Times New Roman"/>
                <w:color w:val="000000"/>
              </w:rPr>
              <w:t xml:space="preserve">con las diferentes entidades miembros del subcomité para que la ruta de </w:t>
            </w:r>
            <w:r w:rsidR="007E4700" w:rsidRPr="00580E7D">
              <w:rPr>
                <w:rFonts w:ascii="Calibri" w:eastAsia="Times New Roman" w:hAnsi="Calibri" w:cs="Times New Roman"/>
                <w:color w:val="000000"/>
              </w:rPr>
              <w:t>protección</w:t>
            </w:r>
            <w:r w:rsidRPr="00580E7D">
              <w:rPr>
                <w:rFonts w:ascii="Calibri" w:eastAsia="Times New Roman" w:hAnsi="Calibri" w:cs="Times New Roman"/>
                <w:color w:val="000000"/>
              </w:rPr>
              <w:t xml:space="preserve"> sea eficaz.</w:t>
            </w:r>
          </w:p>
        </w:tc>
      </w:tr>
      <w:tr w:rsidR="00580E7D" w:rsidRPr="00580E7D" w:rsidTr="007E4700">
        <w:trPr>
          <w:trHeight w:val="300"/>
        </w:trPr>
        <w:tc>
          <w:tcPr>
            <w:tcW w:w="3034" w:type="dxa"/>
            <w:tcBorders>
              <w:top w:val="nil"/>
              <w:left w:val="single" w:sz="4" w:space="0" w:color="auto"/>
              <w:bottom w:val="single" w:sz="4" w:space="0" w:color="auto"/>
              <w:right w:val="single" w:sz="4" w:space="0" w:color="auto"/>
            </w:tcBorders>
            <w:shd w:val="clear" w:color="000000" w:fill="D9D9D9"/>
            <w:noWrap/>
            <w:hideMark/>
          </w:tcPr>
          <w:p w:rsidR="00580E7D" w:rsidRPr="00580E7D" w:rsidRDefault="00580E7D" w:rsidP="00C81C6D">
            <w:pPr>
              <w:spacing w:after="0" w:line="240" w:lineRule="auto"/>
              <w:jc w:val="center"/>
              <w:rPr>
                <w:rFonts w:ascii="Calibri" w:eastAsia="Times New Roman" w:hAnsi="Calibri" w:cs="Times New Roman"/>
                <w:b/>
                <w:bCs/>
                <w:color w:val="000000"/>
              </w:rPr>
            </w:pPr>
            <w:r w:rsidRPr="00580E7D">
              <w:rPr>
                <w:rFonts w:ascii="Calibri" w:eastAsia="Times New Roman" w:hAnsi="Calibri" w:cs="Times New Roman"/>
                <w:b/>
                <w:bCs/>
                <w:color w:val="000000"/>
              </w:rPr>
              <w:t>Prevención Urgente</w:t>
            </w:r>
          </w:p>
        </w:tc>
        <w:tc>
          <w:tcPr>
            <w:tcW w:w="1845" w:type="dxa"/>
            <w:tcBorders>
              <w:top w:val="nil"/>
              <w:left w:val="nil"/>
              <w:bottom w:val="single" w:sz="4" w:space="0" w:color="auto"/>
              <w:right w:val="single" w:sz="4" w:space="0" w:color="auto"/>
            </w:tcBorders>
            <w:shd w:val="clear" w:color="auto" w:fill="auto"/>
            <w:noWrap/>
            <w:hideMark/>
          </w:tcPr>
          <w:p w:rsidR="00580E7D" w:rsidRDefault="00580E7D" w:rsidP="00C81C6D">
            <w:pPr>
              <w:spacing w:after="0" w:line="240" w:lineRule="auto"/>
              <w:jc w:val="both"/>
              <w:rPr>
                <w:rFonts w:ascii="Calibri" w:eastAsia="Times New Roman" w:hAnsi="Calibri" w:cs="Times New Roman"/>
                <w:color w:val="000000"/>
              </w:rPr>
            </w:pPr>
            <w:r w:rsidRPr="00580E7D">
              <w:rPr>
                <w:rFonts w:ascii="Calibri" w:eastAsia="Times New Roman" w:hAnsi="Calibri" w:cs="Times New Roman"/>
                <w:color w:val="000000"/>
              </w:rPr>
              <w:t xml:space="preserve"> * Impulsar acciones que propendan porque la población denuncie ante las autoridades todos los incidentes contra la población </w:t>
            </w:r>
            <w:r w:rsidR="007E4700" w:rsidRPr="00580E7D">
              <w:rPr>
                <w:rFonts w:ascii="Calibri" w:eastAsia="Times New Roman" w:hAnsi="Calibri" w:cs="Times New Roman"/>
                <w:color w:val="000000"/>
              </w:rPr>
              <w:t>víctima</w:t>
            </w:r>
            <w:r w:rsidRPr="00580E7D">
              <w:rPr>
                <w:rFonts w:ascii="Calibri" w:eastAsia="Times New Roman" w:hAnsi="Calibri" w:cs="Times New Roman"/>
                <w:color w:val="000000"/>
              </w:rPr>
              <w:t>.</w:t>
            </w:r>
          </w:p>
          <w:p w:rsidR="00C81C6D" w:rsidRPr="00580E7D" w:rsidRDefault="00C81C6D" w:rsidP="00C81C6D">
            <w:pPr>
              <w:spacing w:after="0" w:line="240" w:lineRule="auto"/>
              <w:jc w:val="both"/>
              <w:rPr>
                <w:rFonts w:ascii="Calibri" w:eastAsia="Times New Roman" w:hAnsi="Calibri" w:cs="Times New Roman"/>
                <w:color w:val="000000"/>
              </w:rPr>
            </w:pPr>
          </w:p>
          <w:p w:rsidR="00580E7D" w:rsidRPr="00580E7D" w:rsidRDefault="00580E7D" w:rsidP="00C81C6D">
            <w:pPr>
              <w:spacing w:after="0" w:line="240" w:lineRule="auto"/>
              <w:jc w:val="both"/>
              <w:rPr>
                <w:rFonts w:ascii="Calibri" w:eastAsia="Times New Roman" w:hAnsi="Calibri" w:cs="Times New Roman"/>
                <w:color w:val="000000"/>
              </w:rPr>
            </w:pPr>
            <w:r w:rsidRPr="00580E7D">
              <w:rPr>
                <w:rFonts w:ascii="Calibri" w:eastAsia="Times New Roman" w:hAnsi="Calibri" w:cs="Times New Roman"/>
                <w:color w:val="000000"/>
              </w:rPr>
              <w:t>*Jornada de atención a psicosocial de atención a victimas</w:t>
            </w:r>
          </w:p>
          <w:p w:rsidR="00580E7D" w:rsidRDefault="00580E7D" w:rsidP="00C81C6D">
            <w:pPr>
              <w:spacing w:after="0" w:line="240" w:lineRule="auto"/>
              <w:jc w:val="both"/>
              <w:rPr>
                <w:rFonts w:ascii="Calibri" w:eastAsia="Times New Roman" w:hAnsi="Calibri" w:cs="Times New Roman"/>
                <w:color w:val="000000"/>
              </w:rPr>
            </w:pPr>
            <w:r w:rsidRPr="00580E7D">
              <w:rPr>
                <w:rFonts w:ascii="Calibri" w:eastAsia="Times New Roman" w:hAnsi="Calibri" w:cs="Times New Roman"/>
                <w:color w:val="000000"/>
              </w:rPr>
              <w:t xml:space="preserve">*apoyar y fortalecer las mesas de </w:t>
            </w:r>
            <w:r w:rsidR="007E4700" w:rsidRPr="00580E7D">
              <w:rPr>
                <w:rFonts w:ascii="Calibri" w:eastAsia="Times New Roman" w:hAnsi="Calibri" w:cs="Times New Roman"/>
                <w:color w:val="000000"/>
              </w:rPr>
              <w:t>participación</w:t>
            </w:r>
            <w:r w:rsidRPr="00580E7D">
              <w:rPr>
                <w:rFonts w:ascii="Calibri" w:eastAsia="Times New Roman" w:hAnsi="Calibri" w:cs="Times New Roman"/>
                <w:color w:val="000000"/>
              </w:rPr>
              <w:t xml:space="preserve"> de </w:t>
            </w:r>
            <w:r w:rsidR="00C81C6D" w:rsidRPr="00580E7D">
              <w:rPr>
                <w:rFonts w:ascii="Calibri" w:eastAsia="Times New Roman" w:hAnsi="Calibri" w:cs="Times New Roman"/>
                <w:color w:val="000000"/>
              </w:rPr>
              <w:t>víctimas</w:t>
            </w:r>
            <w:r w:rsidR="00C81C6D">
              <w:rPr>
                <w:rFonts w:ascii="Calibri" w:eastAsia="Times New Roman" w:hAnsi="Calibri" w:cs="Times New Roman"/>
                <w:color w:val="000000"/>
              </w:rPr>
              <w:t>.</w:t>
            </w:r>
          </w:p>
          <w:p w:rsidR="00C81C6D" w:rsidRPr="00580E7D" w:rsidRDefault="00C81C6D" w:rsidP="00C81C6D">
            <w:pPr>
              <w:spacing w:after="0" w:line="240" w:lineRule="auto"/>
              <w:jc w:val="both"/>
              <w:rPr>
                <w:rFonts w:ascii="Calibri" w:eastAsia="Times New Roman" w:hAnsi="Calibri" w:cs="Times New Roman"/>
                <w:color w:val="000000"/>
              </w:rPr>
            </w:pPr>
          </w:p>
          <w:p w:rsidR="00580E7D" w:rsidRDefault="00580E7D" w:rsidP="00C81C6D">
            <w:pPr>
              <w:spacing w:after="0" w:line="240" w:lineRule="auto"/>
              <w:jc w:val="both"/>
              <w:rPr>
                <w:rFonts w:ascii="Calibri" w:eastAsia="Times New Roman" w:hAnsi="Calibri" w:cs="Times New Roman"/>
                <w:color w:val="000000"/>
              </w:rPr>
            </w:pPr>
            <w:r w:rsidRPr="00580E7D">
              <w:rPr>
                <w:rFonts w:ascii="Calibri" w:eastAsia="Times New Roman" w:hAnsi="Calibri" w:cs="Times New Roman"/>
                <w:color w:val="000000"/>
              </w:rPr>
              <w:t>*Acompañamiento integral en los procesos de retorno</w:t>
            </w:r>
            <w:r w:rsidR="00C81C6D">
              <w:rPr>
                <w:rFonts w:ascii="Calibri" w:eastAsia="Times New Roman" w:hAnsi="Calibri" w:cs="Times New Roman"/>
                <w:color w:val="000000"/>
              </w:rPr>
              <w:t>.</w:t>
            </w:r>
          </w:p>
          <w:p w:rsidR="00C81C6D" w:rsidRPr="00580E7D" w:rsidRDefault="00C81C6D" w:rsidP="00C81C6D">
            <w:pPr>
              <w:spacing w:after="0" w:line="240" w:lineRule="auto"/>
              <w:jc w:val="both"/>
              <w:rPr>
                <w:rFonts w:ascii="Calibri" w:eastAsia="Times New Roman" w:hAnsi="Calibri" w:cs="Times New Roman"/>
                <w:color w:val="000000"/>
              </w:rPr>
            </w:pPr>
          </w:p>
          <w:p w:rsidR="00580E7D" w:rsidRPr="00580E7D" w:rsidRDefault="00580E7D" w:rsidP="00C81C6D">
            <w:pPr>
              <w:spacing w:after="0" w:line="240" w:lineRule="auto"/>
              <w:jc w:val="both"/>
              <w:rPr>
                <w:rFonts w:ascii="Calibri" w:eastAsia="Times New Roman" w:hAnsi="Calibri" w:cs="Times New Roman"/>
                <w:color w:val="000000"/>
              </w:rPr>
            </w:pPr>
            <w:r w:rsidRPr="00580E7D">
              <w:rPr>
                <w:rFonts w:ascii="Calibri" w:eastAsia="Times New Roman" w:hAnsi="Calibri" w:cs="Times New Roman"/>
                <w:color w:val="000000"/>
              </w:rPr>
              <w:t>*Hacer seguimiento al cumplimiento de las recomendaciones emitidas en los informes de riesgo de la defensoría del pueblo.</w:t>
            </w:r>
          </w:p>
        </w:tc>
        <w:tc>
          <w:tcPr>
            <w:tcW w:w="2351" w:type="dxa"/>
            <w:tcBorders>
              <w:top w:val="nil"/>
              <w:left w:val="nil"/>
              <w:bottom w:val="single" w:sz="4" w:space="0" w:color="auto"/>
              <w:right w:val="single" w:sz="4" w:space="0" w:color="auto"/>
            </w:tcBorders>
            <w:shd w:val="clear" w:color="auto" w:fill="auto"/>
            <w:noWrap/>
            <w:hideMark/>
          </w:tcPr>
          <w:p w:rsidR="00580E7D" w:rsidRDefault="00580E7D" w:rsidP="00C81C6D">
            <w:pPr>
              <w:spacing w:after="0" w:line="240" w:lineRule="auto"/>
              <w:jc w:val="both"/>
              <w:rPr>
                <w:rFonts w:ascii="Calibri" w:eastAsia="Times New Roman" w:hAnsi="Calibri" w:cs="Times New Roman"/>
                <w:color w:val="000000"/>
              </w:rPr>
            </w:pPr>
            <w:r w:rsidRPr="00580E7D">
              <w:rPr>
                <w:rFonts w:ascii="Calibri" w:eastAsia="Times New Roman" w:hAnsi="Calibri" w:cs="Times New Roman"/>
                <w:color w:val="000000"/>
              </w:rPr>
              <w:t xml:space="preserve"> *Se han realizado diversas jornadas donde se han propendido por la denuncia de la población </w:t>
            </w:r>
            <w:r w:rsidR="007E4700" w:rsidRPr="00580E7D">
              <w:rPr>
                <w:rFonts w:ascii="Calibri" w:eastAsia="Times New Roman" w:hAnsi="Calibri" w:cs="Times New Roman"/>
                <w:color w:val="000000"/>
              </w:rPr>
              <w:t>víctima</w:t>
            </w:r>
            <w:r w:rsidRPr="00580E7D">
              <w:rPr>
                <w:rFonts w:ascii="Calibri" w:eastAsia="Times New Roman" w:hAnsi="Calibri" w:cs="Times New Roman"/>
                <w:color w:val="000000"/>
              </w:rPr>
              <w:t xml:space="preserve"> como la realizada en </w:t>
            </w:r>
            <w:r w:rsidR="007E4700" w:rsidRPr="00580E7D">
              <w:rPr>
                <w:rFonts w:ascii="Calibri" w:eastAsia="Times New Roman" w:hAnsi="Calibri" w:cs="Times New Roman"/>
                <w:color w:val="000000"/>
              </w:rPr>
              <w:t>diciembre</w:t>
            </w:r>
            <w:r w:rsidRPr="00580E7D">
              <w:rPr>
                <w:rFonts w:ascii="Calibri" w:eastAsia="Times New Roman" w:hAnsi="Calibri" w:cs="Times New Roman"/>
                <w:color w:val="000000"/>
              </w:rPr>
              <w:t xml:space="preserve"> de 2014 en el Corcovado (Achí).</w:t>
            </w:r>
          </w:p>
          <w:p w:rsidR="00C81C6D" w:rsidRPr="00580E7D" w:rsidRDefault="00C81C6D" w:rsidP="00C81C6D">
            <w:pPr>
              <w:spacing w:after="0" w:line="240" w:lineRule="auto"/>
              <w:jc w:val="both"/>
              <w:rPr>
                <w:rFonts w:ascii="Calibri" w:eastAsia="Times New Roman" w:hAnsi="Calibri" w:cs="Times New Roman"/>
                <w:color w:val="000000"/>
              </w:rPr>
            </w:pPr>
          </w:p>
          <w:p w:rsidR="00580E7D" w:rsidRDefault="00580E7D" w:rsidP="00C81C6D">
            <w:pPr>
              <w:spacing w:after="0" w:line="240" w:lineRule="auto"/>
              <w:jc w:val="both"/>
              <w:rPr>
                <w:rFonts w:ascii="Calibri" w:eastAsia="Times New Roman" w:hAnsi="Calibri" w:cs="Times New Roman"/>
                <w:color w:val="000000"/>
              </w:rPr>
            </w:pPr>
            <w:r w:rsidRPr="00580E7D">
              <w:rPr>
                <w:rFonts w:ascii="Calibri" w:eastAsia="Times New Roman" w:hAnsi="Calibri" w:cs="Times New Roman"/>
                <w:color w:val="000000"/>
              </w:rPr>
              <w:t>* Se llevó a cabo una jornada de atención psicosocial como la realiz</w:t>
            </w:r>
            <w:r w:rsidR="00C81C6D">
              <w:rPr>
                <w:rFonts w:ascii="Calibri" w:eastAsia="Times New Roman" w:hAnsi="Calibri" w:cs="Times New Roman"/>
                <w:color w:val="000000"/>
              </w:rPr>
              <w:t>ada en la zona de El Corcovado. Se</w:t>
            </w:r>
            <w:r w:rsidRPr="00580E7D">
              <w:rPr>
                <w:rFonts w:ascii="Calibri" w:eastAsia="Times New Roman" w:hAnsi="Calibri" w:cs="Times New Roman"/>
                <w:color w:val="000000"/>
              </w:rPr>
              <w:t xml:space="preserve"> han </w:t>
            </w:r>
            <w:r w:rsidR="007E4700" w:rsidRPr="00580E7D">
              <w:rPr>
                <w:rFonts w:ascii="Calibri" w:eastAsia="Times New Roman" w:hAnsi="Calibri" w:cs="Times New Roman"/>
                <w:color w:val="000000"/>
              </w:rPr>
              <w:t>apoyado</w:t>
            </w:r>
            <w:r w:rsidRPr="00580E7D">
              <w:rPr>
                <w:rFonts w:ascii="Calibri" w:eastAsia="Times New Roman" w:hAnsi="Calibri" w:cs="Times New Roman"/>
                <w:color w:val="000000"/>
              </w:rPr>
              <w:t xml:space="preserve"> diversas jornadas de atención en conjunto con la Unidad de Víctimas</w:t>
            </w:r>
            <w:r w:rsidR="00C81C6D">
              <w:rPr>
                <w:rFonts w:ascii="Calibri" w:eastAsia="Times New Roman" w:hAnsi="Calibri" w:cs="Times New Roman"/>
                <w:color w:val="000000"/>
              </w:rPr>
              <w:t>.</w:t>
            </w:r>
          </w:p>
          <w:p w:rsidR="00C81C6D" w:rsidRPr="00580E7D" w:rsidRDefault="00C81C6D" w:rsidP="00C81C6D">
            <w:pPr>
              <w:spacing w:after="0" w:line="240" w:lineRule="auto"/>
              <w:jc w:val="both"/>
              <w:rPr>
                <w:rFonts w:ascii="Calibri" w:eastAsia="Times New Roman" w:hAnsi="Calibri" w:cs="Times New Roman"/>
                <w:color w:val="000000"/>
              </w:rPr>
            </w:pPr>
          </w:p>
          <w:p w:rsidR="00580E7D" w:rsidRDefault="00580E7D" w:rsidP="00C81C6D">
            <w:pPr>
              <w:spacing w:after="0" w:line="240" w:lineRule="auto"/>
              <w:jc w:val="both"/>
              <w:rPr>
                <w:rFonts w:ascii="Calibri" w:eastAsia="Times New Roman" w:hAnsi="Calibri" w:cs="Times New Roman"/>
                <w:color w:val="000000"/>
              </w:rPr>
            </w:pPr>
            <w:r w:rsidRPr="00580E7D">
              <w:rPr>
                <w:rFonts w:ascii="Calibri" w:eastAsia="Times New Roman" w:hAnsi="Calibri" w:cs="Times New Roman"/>
                <w:color w:val="000000"/>
              </w:rPr>
              <w:t xml:space="preserve">*En el año 2015 se </w:t>
            </w:r>
            <w:r w:rsidR="007E4700" w:rsidRPr="00580E7D">
              <w:rPr>
                <w:rFonts w:ascii="Calibri" w:eastAsia="Times New Roman" w:hAnsi="Calibri" w:cs="Times New Roman"/>
                <w:color w:val="000000"/>
              </w:rPr>
              <w:t>aprobó</w:t>
            </w:r>
            <w:r w:rsidRPr="00580E7D">
              <w:rPr>
                <w:rFonts w:ascii="Calibri" w:eastAsia="Times New Roman" w:hAnsi="Calibri" w:cs="Times New Roman"/>
                <w:color w:val="000000"/>
              </w:rPr>
              <w:t xml:space="preserve"> un proyecto por participación en el cual los miembros de la mesa </w:t>
            </w:r>
            <w:r w:rsidR="007E4700" w:rsidRPr="00580E7D">
              <w:rPr>
                <w:rFonts w:ascii="Calibri" w:eastAsia="Times New Roman" w:hAnsi="Calibri" w:cs="Times New Roman"/>
                <w:color w:val="000000"/>
              </w:rPr>
              <w:t>departamental</w:t>
            </w:r>
            <w:r w:rsidRPr="00580E7D">
              <w:rPr>
                <w:rFonts w:ascii="Calibri" w:eastAsia="Times New Roman" w:hAnsi="Calibri" w:cs="Times New Roman"/>
                <w:color w:val="000000"/>
              </w:rPr>
              <w:t xml:space="preserve"> pudieron escoger los representantes ante las instancias que la ley de víctimas exige.</w:t>
            </w:r>
          </w:p>
          <w:p w:rsidR="00C81C6D" w:rsidRPr="00580E7D" w:rsidRDefault="00C81C6D" w:rsidP="00C81C6D">
            <w:pPr>
              <w:spacing w:after="0" w:line="240" w:lineRule="auto"/>
              <w:jc w:val="both"/>
              <w:rPr>
                <w:rFonts w:ascii="Calibri" w:eastAsia="Times New Roman" w:hAnsi="Calibri" w:cs="Times New Roman"/>
                <w:color w:val="000000"/>
              </w:rPr>
            </w:pPr>
          </w:p>
          <w:p w:rsidR="00580E7D" w:rsidRPr="00580E7D" w:rsidRDefault="00580E7D" w:rsidP="00C81C6D">
            <w:pPr>
              <w:spacing w:after="0" w:line="240" w:lineRule="auto"/>
              <w:jc w:val="both"/>
              <w:rPr>
                <w:rFonts w:ascii="Calibri" w:eastAsia="Times New Roman" w:hAnsi="Calibri" w:cs="Times New Roman"/>
                <w:color w:val="000000"/>
              </w:rPr>
            </w:pPr>
            <w:r w:rsidRPr="00580E7D">
              <w:rPr>
                <w:rFonts w:ascii="Calibri" w:eastAsia="Times New Roman" w:hAnsi="Calibri" w:cs="Times New Roman"/>
                <w:color w:val="000000"/>
              </w:rPr>
              <w:t>*En promedio cada tres meses el Ministerio del Interior convoca a reunión de CIAT donde se ha hecho un seguimiento permanente a los informes de riesgo emitidos para el departamento de Bolívar.</w:t>
            </w:r>
          </w:p>
        </w:tc>
        <w:tc>
          <w:tcPr>
            <w:tcW w:w="2977" w:type="dxa"/>
            <w:tcBorders>
              <w:top w:val="nil"/>
              <w:left w:val="nil"/>
              <w:bottom w:val="single" w:sz="4" w:space="0" w:color="auto"/>
              <w:right w:val="single" w:sz="4" w:space="0" w:color="auto"/>
            </w:tcBorders>
            <w:shd w:val="clear" w:color="auto" w:fill="auto"/>
            <w:noWrap/>
            <w:hideMark/>
          </w:tcPr>
          <w:p w:rsidR="00580E7D" w:rsidRPr="00580E7D" w:rsidRDefault="00580E7D" w:rsidP="00C81C6D">
            <w:pPr>
              <w:spacing w:after="0" w:line="240" w:lineRule="auto"/>
              <w:jc w:val="both"/>
              <w:rPr>
                <w:rFonts w:ascii="Calibri" w:eastAsia="Times New Roman" w:hAnsi="Calibri" w:cs="Times New Roman"/>
                <w:color w:val="000000"/>
              </w:rPr>
            </w:pPr>
            <w:r w:rsidRPr="00580E7D">
              <w:rPr>
                <w:rFonts w:ascii="Calibri" w:eastAsia="Times New Roman" w:hAnsi="Calibri" w:cs="Times New Roman"/>
                <w:color w:val="000000"/>
              </w:rPr>
              <w:t> </w:t>
            </w:r>
            <w:r w:rsidR="00044636" w:rsidRPr="00044636">
              <w:rPr>
                <w:rFonts w:ascii="Calibri" w:eastAsia="Times New Roman" w:hAnsi="Calibri" w:cs="Times New Roman"/>
                <w:color w:val="000000"/>
              </w:rPr>
              <w:t xml:space="preserve">La </w:t>
            </w:r>
            <w:r w:rsidR="007E4700" w:rsidRPr="00044636">
              <w:rPr>
                <w:rFonts w:ascii="Calibri" w:eastAsia="Times New Roman" w:hAnsi="Calibri" w:cs="Times New Roman"/>
                <w:color w:val="000000"/>
              </w:rPr>
              <w:t>articulación</w:t>
            </w:r>
            <w:r w:rsidR="00044636" w:rsidRPr="00044636">
              <w:rPr>
                <w:rFonts w:ascii="Calibri" w:eastAsia="Times New Roman" w:hAnsi="Calibri" w:cs="Times New Roman"/>
                <w:color w:val="000000"/>
              </w:rPr>
              <w:t xml:space="preserve"> institucional sigue siendo una de las principales recomendaciones para garantizar el cumplimiento efectivo de los derechos de las victimas</w:t>
            </w:r>
          </w:p>
        </w:tc>
      </w:tr>
      <w:tr w:rsidR="00580E7D" w:rsidRPr="00580E7D" w:rsidTr="007E4700">
        <w:trPr>
          <w:trHeight w:val="1200"/>
        </w:trPr>
        <w:tc>
          <w:tcPr>
            <w:tcW w:w="3034" w:type="dxa"/>
            <w:tcBorders>
              <w:top w:val="nil"/>
              <w:left w:val="single" w:sz="4" w:space="0" w:color="auto"/>
              <w:bottom w:val="single" w:sz="4" w:space="0" w:color="auto"/>
              <w:right w:val="single" w:sz="4" w:space="0" w:color="auto"/>
            </w:tcBorders>
            <w:shd w:val="clear" w:color="000000" w:fill="D9D9D9"/>
            <w:hideMark/>
          </w:tcPr>
          <w:p w:rsidR="00580E7D" w:rsidRPr="00580E7D" w:rsidRDefault="00580E7D" w:rsidP="00C81C6D">
            <w:pPr>
              <w:spacing w:after="0" w:line="240" w:lineRule="auto"/>
              <w:jc w:val="center"/>
              <w:rPr>
                <w:rFonts w:ascii="Calibri" w:eastAsia="Times New Roman" w:hAnsi="Calibri" w:cs="Times New Roman"/>
                <w:b/>
                <w:bCs/>
                <w:color w:val="000000"/>
              </w:rPr>
            </w:pPr>
            <w:r w:rsidRPr="00580E7D">
              <w:rPr>
                <w:rFonts w:ascii="Calibri" w:eastAsia="Times New Roman" w:hAnsi="Calibri" w:cs="Times New Roman"/>
                <w:b/>
                <w:bCs/>
                <w:color w:val="000000"/>
              </w:rPr>
              <w:t>Protección para personas, grupos, organizaciones o comunidades</w:t>
            </w:r>
          </w:p>
        </w:tc>
        <w:tc>
          <w:tcPr>
            <w:tcW w:w="1845" w:type="dxa"/>
            <w:tcBorders>
              <w:top w:val="nil"/>
              <w:left w:val="nil"/>
              <w:bottom w:val="single" w:sz="4" w:space="0" w:color="auto"/>
              <w:right w:val="single" w:sz="4" w:space="0" w:color="auto"/>
            </w:tcBorders>
            <w:shd w:val="clear" w:color="auto" w:fill="auto"/>
            <w:noWrap/>
            <w:hideMark/>
          </w:tcPr>
          <w:p w:rsidR="00044636" w:rsidRDefault="00044636" w:rsidP="00C81C6D">
            <w:pPr>
              <w:spacing w:after="0" w:line="240" w:lineRule="auto"/>
              <w:jc w:val="both"/>
              <w:rPr>
                <w:rFonts w:ascii="Calibri" w:eastAsia="Times New Roman" w:hAnsi="Calibri" w:cs="Times New Roman"/>
                <w:color w:val="000000"/>
              </w:rPr>
            </w:pPr>
            <w:r>
              <w:rPr>
                <w:rFonts w:ascii="Calibri" w:eastAsia="Times New Roman" w:hAnsi="Calibri" w:cs="Times New Roman"/>
                <w:color w:val="000000"/>
              </w:rPr>
              <w:t xml:space="preserve">1. </w:t>
            </w:r>
            <w:r w:rsidRPr="00044636">
              <w:rPr>
                <w:rFonts w:ascii="Calibri" w:eastAsia="Times New Roman" w:hAnsi="Calibri" w:cs="Times New Roman"/>
                <w:color w:val="000000"/>
              </w:rPr>
              <w:t>Análisis permanente sobre situaciones de riesgo que permita la adopción de medidas protectivas. (</w:t>
            </w:r>
            <w:r w:rsidR="00C81C6D" w:rsidRPr="00044636">
              <w:rPr>
                <w:rFonts w:ascii="Calibri" w:eastAsia="Times New Roman" w:hAnsi="Calibri" w:cs="Times New Roman"/>
                <w:color w:val="000000"/>
              </w:rPr>
              <w:t>Se</w:t>
            </w:r>
            <w:r w:rsidRPr="00044636">
              <w:rPr>
                <w:rFonts w:ascii="Calibri" w:eastAsia="Times New Roman" w:hAnsi="Calibri" w:cs="Times New Roman"/>
                <w:color w:val="000000"/>
              </w:rPr>
              <w:t xml:space="preserve"> realiza</w:t>
            </w:r>
            <w:r w:rsidR="007E4700">
              <w:rPr>
                <w:rFonts w:ascii="Calibri" w:eastAsia="Times New Roman" w:hAnsi="Calibri" w:cs="Times New Roman"/>
                <w:color w:val="000000"/>
              </w:rPr>
              <w:t>n</w:t>
            </w:r>
            <w:r w:rsidRPr="00044636">
              <w:rPr>
                <w:rFonts w:ascii="Calibri" w:eastAsia="Times New Roman" w:hAnsi="Calibri" w:cs="Times New Roman"/>
                <w:color w:val="000000"/>
              </w:rPr>
              <w:t xml:space="preserve"> mensualmente)</w:t>
            </w:r>
            <w:r w:rsidR="007E4700">
              <w:rPr>
                <w:rFonts w:ascii="Calibri" w:eastAsia="Times New Roman" w:hAnsi="Calibri" w:cs="Times New Roman"/>
                <w:color w:val="000000"/>
              </w:rPr>
              <w:t>.</w:t>
            </w:r>
          </w:p>
          <w:p w:rsidR="007E4700" w:rsidRPr="00044636" w:rsidRDefault="007E4700" w:rsidP="00C81C6D">
            <w:pPr>
              <w:spacing w:after="0" w:line="240" w:lineRule="auto"/>
              <w:jc w:val="both"/>
              <w:rPr>
                <w:rFonts w:ascii="Calibri" w:eastAsia="Times New Roman" w:hAnsi="Calibri" w:cs="Times New Roman"/>
                <w:color w:val="000000"/>
              </w:rPr>
            </w:pPr>
          </w:p>
          <w:p w:rsidR="00580E7D" w:rsidRPr="00580E7D" w:rsidRDefault="00044636" w:rsidP="00C81C6D">
            <w:pPr>
              <w:spacing w:after="0" w:line="240" w:lineRule="auto"/>
              <w:jc w:val="both"/>
              <w:rPr>
                <w:rFonts w:ascii="Calibri" w:eastAsia="Times New Roman" w:hAnsi="Calibri" w:cs="Times New Roman"/>
                <w:color w:val="000000"/>
              </w:rPr>
            </w:pPr>
            <w:r w:rsidRPr="00044636">
              <w:rPr>
                <w:rFonts w:ascii="Calibri" w:eastAsia="Times New Roman" w:hAnsi="Calibri" w:cs="Times New Roman"/>
                <w:color w:val="000000"/>
              </w:rPr>
              <w:t>2. Control del Ministerio Público sobre la actuación de los organismos de seguridad ante los casos de denuncia por amenazas de líderes lideresas, victimas y organizaciones sociales.</w:t>
            </w:r>
          </w:p>
        </w:tc>
        <w:tc>
          <w:tcPr>
            <w:tcW w:w="2351" w:type="dxa"/>
            <w:tcBorders>
              <w:top w:val="nil"/>
              <w:left w:val="nil"/>
              <w:bottom w:val="single" w:sz="4" w:space="0" w:color="auto"/>
              <w:right w:val="single" w:sz="4" w:space="0" w:color="auto"/>
            </w:tcBorders>
            <w:shd w:val="clear" w:color="auto" w:fill="auto"/>
            <w:noWrap/>
            <w:hideMark/>
          </w:tcPr>
          <w:p w:rsidR="00044636" w:rsidRDefault="00044636" w:rsidP="00C81C6D">
            <w:pPr>
              <w:spacing w:after="0" w:line="240" w:lineRule="auto"/>
              <w:jc w:val="both"/>
              <w:rPr>
                <w:rFonts w:ascii="Calibri" w:eastAsia="Times New Roman" w:hAnsi="Calibri" w:cs="Times New Roman"/>
                <w:color w:val="000000"/>
              </w:rPr>
            </w:pPr>
            <w:r>
              <w:rPr>
                <w:rFonts w:ascii="Calibri" w:eastAsia="Times New Roman" w:hAnsi="Calibri" w:cs="Times New Roman"/>
                <w:color w:val="000000"/>
              </w:rPr>
              <w:t xml:space="preserve">1. </w:t>
            </w:r>
            <w:r w:rsidRPr="00044636">
              <w:rPr>
                <w:rFonts w:ascii="Calibri" w:eastAsia="Times New Roman" w:hAnsi="Calibri" w:cs="Times New Roman"/>
                <w:color w:val="000000"/>
              </w:rPr>
              <w:t xml:space="preserve">Mensualmente se han </w:t>
            </w:r>
            <w:r w:rsidR="007E4700" w:rsidRPr="00044636">
              <w:rPr>
                <w:rFonts w:ascii="Calibri" w:eastAsia="Times New Roman" w:hAnsi="Calibri" w:cs="Times New Roman"/>
                <w:color w:val="000000"/>
              </w:rPr>
              <w:t>desarrollado</w:t>
            </w:r>
            <w:r w:rsidRPr="00044636">
              <w:rPr>
                <w:rFonts w:ascii="Calibri" w:eastAsia="Times New Roman" w:hAnsi="Calibri" w:cs="Times New Roman"/>
                <w:color w:val="000000"/>
              </w:rPr>
              <w:t xml:space="preserve"> reuniones con los </w:t>
            </w:r>
            <w:r w:rsidR="007E4700" w:rsidRPr="00044636">
              <w:rPr>
                <w:rFonts w:ascii="Calibri" w:eastAsia="Times New Roman" w:hAnsi="Calibri" w:cs="Times New Roman"/>
                <w:color w:val="000000"/>
              </w:rPr>
              <w:t>líderes</w:t>
            </w:r>
            <w:r w:rsidRPr="00044636">
              <w:rPr>
                <w:rFonts w:ascii="Calibri" w:eastAsia="Times New Roman" w:hAnsi="Calibri" w:cs="Times New Roman"/>
                <w:color w:val="000000"/>
              </w:rPr>
              <w:t xml:space="preserve"> de la mesa departamental para analizar posibles escenarios de riesgo y activar la ruta de </w:t>
            </w:r>
            <w:r w:rsidR="007E4700" w:rsidRPr="00044636">
              <w:rPr>
                <w:rFonts w:ascii="Calibri" w:eastAsia="Times New Roman" w:hAnsi="Calibri" w:cs="Times New Roman"/>
                <w:color w:val="000000"/>
              </w:rPr>
              <w:t>protección</w:t>
            </w:r>
            <w:r w:rsidRPr="00044636">
              <w:rPr>
                <w:rFonts w:ascii="Calibri" w:eastAsia="Times New Roman" w:hAnsi="Calibri" w:cs="Times New Roman"/>
                <w:color w:val="000000"/>
              </w:rPr>
              <w:t xml:space="preserve"> </w:t>
            </w:r>
            <w:r w:rsidR="007E4700" w:rsidRPr="00044636">
              <w:rPr>
                <w:rFonts w:ascii="Calibri" w:eastAsia="Times New Roman" w:hAnsi="Calibri" w:cs="Times New Roman"/>
                <w:color w:val="000000"/>
              </w:rPr>
              <w:t>correspondiente</w:t>
            </w:r>
            <w:r w:rsidR="007E4700">
              <w:rPr>
                <w:rFonts w:ascii="Calibri" w:eastAsia="Times New Roman" w:hAnsi="Calibri" w:cs="Times New Roman"/>
                <w:color w:val="000000"/>
              </w:rPr>
              <w:t>.</w:t>
            </w:r>
          </w:p>
          <w:p w:rsidR="00C81C6D" w:rsidRPr="00044636" w:rsidRDefault="00C81C6D" w:rsidP="00C81C6D">
            <w:pPr>
              <w:spacing w:after="0" w:line="240" w:lineRule="auto"/>
              <w:jc w:val="both"/>
              <w:rPr>
                <w:rFonts w:ascii="Calibri" w:eastAsia="Times New Roman" w:hAnsi="Calibri" w:cs="Times New Roman"/>
                <w:color w:val="000000"/>
              </w:rPr>
            </w:pPr>
          </w:p>
          <w:p w:rsidR="00580E7D" w:rsidRPr="00580E7D" w:rsidRDefault="00044636" w:rsidP="00C81C6D">
            <w:pPr>
              <w:spacing w:after="0" w:line="240" w:lineRule="auto"/>
              <w:jc w:val="both"/>
              <w:rPr>
                <w:rFonts w:ascii="Calibri" w:eastAsia="Times New Roman" w:hAnsi="Calibri" w:cs="Times New Roman"/>
                <w:color w:val="000000"/>
              </w:rPr>
            </w:pPr>
            <w:r w:rsidRPr="00044636">
              <w:rPr>
                <w:rFonts w:ascii="Calibri" w:eastAsia="Times New Roman" w:hAnsi="Calibri" w:cs="Times New Roman"/>
                <w:color w:val="000000"/>
              </w:rPr>
              <w:t xml:space="preserve">2. En promedio cada tres meses el ministerio </w:t>
            </w:r>
            <w:r w:rsidR="007E4700" w:rsidRPr="00044636">
              <w:rPr>
                <w:rFonts w:ascii="Calibri" w:eastAsia="Times New Roman" w:hAnsi="Calibri" w:cs="Times New Roman"/>
                <w:color w:val="000000"/>
              </w:rPr>
              <w:t>público</w:t>
            </w:r>
            <w:r w:rsidRPr="00044636">
              <w:rPr>
                <w:rFonts w:ascii="Calibri" w:eastAsia="Times New Roman" w:hAnsi="Calibri" w:cs="Times New Roman"/>
                <w:color w:val="000000"/>
              </w:rPr>
              <w:t xml:space="preserve"> hace un seguimiento a los informes de riesgo y constantemente pone en conocimiento de los coordinadores del SNARIV los casos a que haya lugar</w:t>
            </w:r>
            <w:r w:rsidR="00C81C6D">
              <w:rPr>
                <w:rFonts w:ascii="Calibri" w:eastAsia="Times New Roman" w:hAnsi="Calibri" w:cs="Times New Roman"/>
                <w:color w:val="000000"/>
              </w:rPr>
              <w:t>.</w:t>
            </w:r>
          </w:p>
        </w:tc>
        <w:tc>
          <w:tcPr>
            <w:tcW w:w="2977" w:type="dxa"/>
            <w:tcBorders>
              <w:top w:val="nil"/>
              <w:left w:val="nil"/>
              <w:bottom w:val="single" w:sz="4" w:space="0" w:color="auto"/>
              <w:right w:val="single" w:sz="4" w:space="0" w:color="auto"/>
            </w:tcBorders>
            <w:shd w:val="clear" w:color="auto" w:fill="auto"/>
            <w:noWrap/>
            <w:hideMark/>
          </w:tcPr>
          <w:p w:rsidR="00044636" w:rsidRDefault="007E4700" w:rsidP="00C81C6D">
            <w:pPr>
              <w:spacing w:after="0" w:line="240" w:lineRule="auto"/>
              <w:jc w:val="both"/>
              <w:rPr>
                <w:rFonts w:ascii="Calibri" w:eastAsia="Times New Roman" w:hAnsi="Calibri" w:cs="Times New Roman"/>
                <w:color w:val="000000"/>
              </w:rPr>
            </w:pPr>
            <w:r>
              <w:rPr>
                <w:rFonts w:ascii="Calibri" w:eastAsia="Times New Roman" w:hAnsi="Calibri" w:cs="Times New Roman"/>
                <w:color w:val="000000"/>
              </w:rPr>
              <w:t xml:space="preserve">1. </w:t>
            </w:r>
            <w:r w:rsidRPr="00044636">
              <w:rPr>
                <w:rFonts w:ascii="Calibri" w:eastAsia="Times New Roman" w:hAnsi="Calibri" w:cs="Times New Roman"/>
                <w:color w:val="000000"/>
              </w:rPr>
              <w:t>Llamado</w:t>
            </w:r>
            <w:r w:rsidR="00044636" w:rsidRPr="00044636">
              <w:rPr>
                <w:rFonts w:ascii="Calibri" w:eastAsia="Times New Roman" w:hAnsi="Calibri" w:cs="Times New Roman"/>
                <w:color w:val="000000"/>
              </w:rPr>
              <w:t xml:space="preserve"> a la </w:t>
            </w:r>
            <w:r w:rsidRPr="00044636">
              <w:rPr>
                <w:rFonts w:ascii="Calibri" w:eastAsia="Times New Roman" w:hAnsi="Calibri" w:cs="Times New Roman"/>
                <w:color w:val="000000"/>
              </w:rPr>
              <w:t>fiscalía</w:t>
            </w:r>
            <w:r w:rsidR="00044636" w:rsidRPr="00044636">
              <w:rPr>
                <w:rFonts w:ascii="Calibri" w:eastAsia="Times New Roman" w:hAnsi="Calibri" w:cs="Times New Roman"/>
                <w:color w:val="000000"/>
              </w:rPr>
              <w:t xml:space="preserve"> general de la </w:t>
            </w:r>
            <w:r w:rsidRPr="00044636">
              <w:rPr>
                <w:rFonts w:ascii="Calibri" w:eastAsia="Times New Roman" w:hAnsi="Calibri" w:cs="Times New Roman"/>
                <w:color w:val="000000"/>
              </w:rPr>
              <w:t>nación</w:t>
            </w:r>
            <w:r w:rsidR="00044636" w:rsidRPr="00044636">
              <w:rPr>
                <w:rFonts w:ascii="Calibri" w:eastAsia="Times New Roman" w:hAnsi="Calibri" w:cs="Times New Roman"/>
                <w:color w:val="000000"/>
              </w:rPr>
              <w:t xml:space="preserve"> para que asista a estos </w:t>
            </w:r>
            <w:r w:rsidRPr="00044636">
              <w:rPr>
                <w:rFonts w:ascii="Calibri" w:eastAsia="Times New Roman" w:hAnsi="Calibri" w:cs="Times New Roman"/>
                <w:color w:val="000000"/>
              </w:rPr>
              <w:t>espacios</w:t>
            </w:r>
            <w:r w:rsidR="00044636" w:rsidRPr="00044636">
              <w:rPr>
                <w:rFonts w:ascii="Calibri" w:eastAsia="Times New Roman" w:hAnsi="Calibri" w:cs="Times New Roman"/>
                <w:color w:val="000000"/>
              </w:rPr>
              <w:t xml:space="preserve"> de </w:t>
            </w:r>
            <w:r w:rsidRPr="00044636">
              <w:rPr>
                <w:rFonts w:ascii="Calibri" w:eastAsia="Times New Roman" w:hAnsi="Calibri" w:cs="Times New Roman"/>
                <w:color w:val="000000"/>
              </w:rPr>
              <w:t>activación</w:t>
            </w:r>
            <w:r w:rsidR="00044636" w:rsidRPr="00044636">
              <w:rPr>
                <w:rFonts w:ascii="Calibri" w:eastAsia="Times New Roman" w:hAnsi="Calibri" w:cs="Times New Roman"/>
                <w:color w:val="000000"/>
              </w:rPr>
              <w:t xml:space="preserve"> de ruta de </w:t>
            </w:r>
            <w:r w:rsidRPr="00044636">
              <w:rPr>
                <w:rFonts w:ascii="Calibri" w:eastAsia="Times New Roman" w:hAnsi="Calibri" w:cs="Times New Roman"/>
                <w:color w:val="000000"/>
              </w:rPr>
              <w:t>protección</w:t>
            </w:r>
            <w:r>
              <w:rPr>
                <w:rFonts w:ascii="Calibri" w:eastAsia="Times New Roman" w:hAnsi="Calibri" w:cs="Times New Roman"/>
                <w:color w:val="000000"/>
              </w:rPr>
              <w:t>.</w:t>
            </w:r>
          </w:p>
          <w:p w:rsidR="00C81C6D" w:rsidRPr="00044636" w:rsidRDefault="00C81C6D" w:rsidP="00C81C6D">
            <w:pPr>
              <w:spacing w:after="0" w:line="240" w:lineRule="auto"/>
              <w:jc w:val="both"/>
              <w:rPr>
                <w:rFonts w:ascii="Calibri" w:eastAsia="Times New Roman" w:hAnsi="Calibri" w:cs="Times New Roman"/>
                <w:color w:val="000000"/>
              </w:rPr>
            </w:pPr>
          </w:p>
          <w:p w:rsidR="00580E7D" w:rsidRPr="00580E7D" w:rsidRDefault="00044636" w:rsidP="00C81C6D">
            <w:pPr>
              <w:spacing w:after="0" w:line="240" w:lineRule="auto"/>
              <w:jc w:val="both"/>
              <w:rPr>
                <w:rFonts w:ascii="Calibri" w:eastAsia="Times New Roman" w:hAnsi="Calibri" w:cs="Times New Roman"/>
                <w:color w:val="000000"/>
              </w:rPr>
            </w:pPr>
            <w:r w:rsidRPr="00044636">
              <w:rPr>
                <w:rFonts w:ascii="Calibri" w:eastAsia="Times New Roman" w:hAnsi="Calibri" w:cs="Times New Roman"/>
                <w:color w:val="000000"/>
              </w:rPr>
              <w:t xml:space="preserve">2, elevar a comité de justicia transicional la ruta de </w:t>
            </w:r>
            <w:r w:rsidR="007E4700" w:rsidRPr="00044636">
              <w:rPr>
                <w:rFonts w:ascii="Calibri" w:eastAsia="Times New Roman" w:hAnsi="Calibri" w:cs="Times New Roman"/>
                <w:color w:val="000000"/>
              </w:rPr>
              <w:t>protección</w:t>
            </w:r>
            <w:r w:rsidRPr="00044636">
              <w:rPr>
                <w:rFonts w:ascii="Calibri" w:eastAsia="Times New Roman" w:hAnsi="Calibri" w:cs="Times New Roman"/>
                <w:color w:val="000000"/>
              </w:rPr>
              <w:t xml:space="preserve"> para su </w:t>
            </w:r>
            <w:r w:rsidR="007E4700" w:rsidRPr="00044636">
              <w:rPr>
                <w:rFonts w:ascii="Calibri" w:eastAsia="Times New Roman" w:hAnsi="Calibri" w:cs="Times New Roman"/>
                <w:color w:val="000000"/>
              </w:rPr>
              <w:t>formalización</w:t>
            </w:r>
            <w:r w:rsidR="007E4700">
              <w:rPr>
                <w:rFonts w:ascii="Calibri" w:eastAsia="Times New Roman" w:hAnsi="Calibri" w:cs="Times New Roman"/>
                <w:color w:val="000000"/>
              </w:rPr>
              <w:t>.</w:t>
            </w:r>
          </w:p>
        </w:tc>
      </w:tr>
      <w:tr w:rsidR="00580E7D" w:rsidRPr="00580E7D" w:rsidTr="007E4700">
        <w:trPr>
          <w:trHeight w:val="600"/>
        </w:trPr>
        <w:tc>
          <w:tcPr>
            <w:tcW w:w="3034" w:type="dxa"/>
            <w:tcBorders>
              <w:top w:val="nil"/>
              <w:left w:val="single" w:sz="4" w:space="0" w:color="auto"/>
              <w:bottom w:val="single" w:sz="4" w:space="0" w:color="auto"/>
              <w:right w:val="single" w:sz="4" w:space="0" w:color="auto"/>
            </w:tcBorders>
            <w:shd w:val="clear" w:color="000000" w:fill="D9D9D9"/>
            <w:hideMark/>
          </w:tcPr>
          <w:p w:rsidR="00580E7D" w:rsidRPr="00580E7D" w:rsidRDefault="00580E7D" w:rsidP="00C81C6D">
            <w:pPr>
              <w:spacing w:after="0" w:line="240" w:lineRule="auto"/>
              <w:jc w:val="center"/>
              <w:rPr>
                <w:rFonts w:ascii="Calibri" w:eastAsia="Times New Roman" w:hAnsi="Calibri" w:cs="Times New Roman"/>
                <w:b/>
                <w:bCs/>
                <w:color w:val="000000"/>
              </w:rPr>
            </w:pPr>
            <w:r w:rsidRPr="00580E7D">
              <w:rPr>
                <w:rFonts w:ascii="Calibri" w:eastAsia="Times New Roman" w:hAnsi="Calibri" w:cs="Times New Roman"/>
                <w:b/>
                <w:bCs/>
                <w:color w:val="000000"/>
              </w:rPr>
              <w:t>Protecciones de Bienes Patrimoniales</w:t>
            </w:r>
          </w:p>
        </w:tc>
        <w:tc>
          <w:tcPr>
            <w:tcW w:w="1845" w:type="dxa"/>
            <w:tcBorders>
              <w:top w:val="nil"/>
              <w:left w:val="nil"/>
              <w:bottom w:val="single" w:sz="4" w:space="0" w:color="auto"/>
              <w:right w:val="single" w:sz="4" w:space="0" w:color="auto"/>
            </w:tcBorders>
            <w:shd w:val="clear" w:color="auto" w:fill="auto"/>
            <w:noWrap/>
            <w:hideMark/>
          </w:tcPr>
          <w:p w:rsidR="00580E7D" w:rsidRPr="00580E7D" w:rsidRDefault="00580E7D" w:rsidP="005961F1">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No Aplica</w:t>
            </w:r>
          </w:p>
        </w:tc>
        <w:tc>
          <w:tcPr>
            <w:tcW w:w="2351" w:type="dxa"/>
            <w:tcBorders>
              <w:top w:val="nil"/>
              <w:left w:val="nil"/>
              <w:bottom w:val="single" w:sz="4" w:space="0" w:color="auto"/>
              <w:right w:val="single" w:sz="4" w:space="0" w:color="auto"/>
            </w:tcBorders>
            <w:shd w:val="clear" w:color="auto" w:fill="auto"/>
            <w:noWrap/>
            <w:hideMark/>
          </w:tcPr>
          <w:p w:rsidR="00580E7D" w:rsidRPr="00580E7D" w:rsidRDefault="00580E7D" w:rsidP="005961F1">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No Aplica</w:t>
            </w:r>
          </w:p>
        </w:tc>
        <w:tc>
          <w:tcPr>
            <w:tcW w:w="2977" w:type="dxa"/>
            <w:tcBorders>
              <w:top w:val="nil"/>
              <w:left w:val="nil"/>
              <w:bottom w:val="single" w:sz="4" w:space="0" w:color="auto"/>
              <w:right w:val="single" w:sz="4" w:space="0" w:color="auto"/>
            </w:tcBorders>
            <w:shd w:val="clear" w:color="auto" w:fill="auto"/>
            <w:noWrap/>
            <w:hideMark/>
          </w:tcPr>
          <w:p w:rsidR="00580E7D" w:rsidRPr="00580E7D" w:rsidRDefault="00580E7D" w:rsidP="005961F1">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No Aplica</w:t>
            </w:r>
          </w:p>
        </w:tc>
      </w:tr>
      <w:tr w:rsidR="00580E7D" w:rsidRPr="00580E7D" w:rsidTr="007E4700">
        <w:trPr>
          <w:trHeight w:val="600"/>
        </w:trPr>
        <w:tc>
          <w:tcPr>
            <w:tcW w:w="3034" w:type="dxa"/>
            <w:tcBorders>
              <w:top w:val="nil"/>
              <w:left w:val="single" w:sz="4" w:space="0" w:color="auto"/>
              <w:bottom w:val="single" w:sz="4" w:space="0" w:color="auto"/>
              <w:right w:val="single" w:sz="4" w:space="0" w:color="auto"/>
            </w:tcBorders>
            <w:shd w:val="clear" w:color="000000" w:fill="D9D9D9"/>
            <w:hideMark/>
          </w:tcPr>
          <w:p w:rsidR="00580E7D" w:rsidRPr="00580E7D" w:rsidRDefault="00580E7D" w:rsidP="00C81C6D">
            <w:pPr>
              <w:spacing w:after="0" w:line="240" w:lineRule="auto"/>
              <w:jc w:val="center"/>
              <w:rPr>
                <w:rFonts w:ascii="Calibri" w:eastAsia="Times New Roman" w:hAnsi="Calibri" w:cs="Times New Roman"/>
                <w:b/>
                <w:bCs/>
                <w:color w:val="000000"/>
              </w:rPr>
            </w:pPr>
            <w:r w:rsidRPr="00580E7D">
              <w:rPr>
                <w:rFonts w:ascii="Calibri" w:eastAsia="Times New Roman" w:hAnsi="Calibri" w:cs="Times New Roman"/>
                <w:b/>
                <w:bCs/>
                <w:color w:val="000000"/>
              </w:rPr>
              <w:t>Garantias de No Repetición</w:t>
            </w:r>
          </w:p>
        </w:tc>
        <w:tc>
          <w:tcPr>
            <w:tcW w:w="1845" w:type="dxa"/>
            <w:tcBorders>
              <w:top w:val="nil"/>
              <w:left w:val="nil"/>
              <w:bottom w:val="single" w:sz="4" w:space="0" w:color="auto"/>
              <w:right w:val="single" w:sz="4" w:space="0" w:color="auto"/>
            </w:tcBorders>
            <w:shd w:val="clear" w:color="auto" w:fill="auto"/>
            <w:noWrap/>
            <w:hideMark/>
          </w:tcPr>
          <w:p w:rsidR="00044636" w:rsidRDefault="00C81C6D" w:rsidP="00C81C6D">
            <w:pPr>
              <w:spacing w:after="0" w:line="240" w:lineRule="auto"/>
              <w:jc w:val="both"/>
              <w:rPr>
                <w:rFonts w:ascii="Calibri" w:eastAsia="Times New Roman" w:hAnsi="Calibri" w:cs="Times New Roman"/>
                <w:color w:val="000000"/>
              </w:rPr>
            </w:pPr>
            <w:r>
              <w:rPr>
                <w:rFonts w:ascii="Calibri" w:eastAsia="Times New Roman" w:hAnsi="Calibri" w:cs="Times New Roman"/>
                <w:color w:val="000000"/>
              </w:rPr>
              <w:t xml:space="preserve">1. </w:t>
            </w:r>
            <w:r w:rsidR="00044636" w:rsidRPr="00044636">
              <w:rPr>
                <w:rFonts w:ascii="Calibri" w:eastAsia="Times New Roman" w:hAnsi="Calibri" w:cs="Times New Roman"/>
                <w:color w:val="000000"/>
              </w:rPr>
              <w:t>Impulsar los casos de reclutamiento, desplazamiento y amenazas ante las autoridades competentes para identificar y judicializar a los responsables de reclutamiento forzado de niños, niñas y adolescentes.</w:t>
            </w:r>
          </w:p>
          <w:p w:rsidR="00C81C6D" w:rsidRPr="00044636" w:rsidRDefault="00C81C6D" w:rsidP="00C81C6D">
            <w:pPr>
              <w:spacing w:after="0" w:line="240" w:lineRule="auto"/>
              <w:jc w:val="both"/>
              <w:rPr>
                <w:rFonts w:ascii="Calibri" w:eastAsia="Times New Roman" w:hAnsi="Calibri" w:cs="Times New Roman"/>
                <w:color w:val="000000"/>
              </w:rPr>
            </w:pPr>
          </w:p>
          <w:p w:rsidR="00044636" w:rsidRDefault="00044636" w:rsidP="00C81C6D">
            <w:pPr>
              <w:spacing w:after="0" w:line="240" w:lineRule="auto"/>
              <w:jc w:val="both"/>
              <w:rPr>
                <w:rFonts w:ascii="Calibri" w:eastAsia="Times New Roman" w:hAnsi="Calibri" w:cs="Times New Roman"/>
                <w:color w:val="000000"/>
              </w:rPr>
            </w:pPr>
            <w:r w:rsidRPr="00044636">
              <w:rPr>
                <w:rFonts w:ascii="Calibri" w:eastAsia="Times New Roman" w:hAnsi="Calibri" w:cs="Times New Roman"/>
                <w:color w:val="000000"/>
              </w:rPr>
              <w:t>2. Reforzar el acompañamiento permanente de las familias que retornan, haciendo especial protección a los Niños, Niñas y Adolescentes.</w:t>
            </w:r>
          </w:p>
          <w:p w:rsidR="00C81C6D" w:rsidRPr="00044636" w:rsidRDefault="00C81C6D" w:rsidP="00C81C6D">
            <w:pPr>
              <w:spacing w:after="0" w:line="240" w:lineRule="auto"/>
              <w:jc w:val="both"/>
              <w:rPr>
                <w:rFonts w:ascii="Calibri" w:eastAsia="Times New Roman" w:hAnsi="Calibri" w:cs="Times New Roman"/>
                <w:color w:val="000000"/>
              </w:rPr>
            </w:pPr>
          </w:p>
          <w:p w:rsidR="00580E7D" w:rsidRPr="00580E7D" w:rsidRDefault="00C81C6D" w:rsidP="00C81C6D">
            <w:pPr>
              <w:spacing w:after="0" w:line="240" w:lineRule="auto"/>
              <w:jc w:val="both"/>
              <w:rPr>
                <w:rFonts w:ascii="Calibri" w:eastAsia="Times New Roman" w:hAnsi="Calibri" w:cs="Times New Roman"/>
                <w:color w:val="000000"/>
              </w:rPr>
            </w:pPr>
            <w:r>
              <w:rPr>
                <w:rFonts w:ascii="Calibri" w:eastAsia="Times New Roman" w:hAnsi="Calibri" w:cs="Times New Roman"/>
                <w:color w:val="000000"/>
              </w:rPr>
              <w:t xml:space="preserve">3. </w:t>
            </w:r>
            <w:r w:rsidRPr="00044636">
              <w:rPr>
                <w:rFonts w:ascii="Calibri" w:eastAsia="Times New Roman" w:hAnsi="Calibri" w:cs="Times New Roman"/>
                <w:color w:val="000000"/>
              </w:rPr>
              <w:t>Acompañamiento</w:t>
            </w:r>
            <w:r w:rsidR="00044636" w:rsidRPr="00044636">
              <w:rPr>
                <w:rFonts w:ascii="Calibri" w:eastAsia="Times New Roman" w:hAnsi="Calibri" w:cs="Times New Roman"/>
                <w:color w:val="000000"/>
              </w:rPr>
              <w:t xml:space="preserve"> institucional antes y después del proceso de restitución</w:t>
            </w:r>
            <w:r>
              <w:rPr>
                <w:rFonts w:ascii="Calibri" w:eastAsia="Times New Roman" w:hAnsi="Calibri" w:cs="Times New Roman"/>
                <w:color w:val="000000"/>
              </w:rPr>
              <w:t>.</w:t>
            </w:r>
          </w:p>
        </w:tc>
        <w:tc>
          <w:tcPr>
            <w:tcW w:w="2351" w:type="dxa"/>
            <w:tcBorders>
              <w:top w:val="nil"/>
              <w:left w:val="nil"/>
              <w:bottom w:val="single" w:sz="4" w:space="0" w:color="auto"/>
              <w:right w:val="single" w:sz="4" w:space="0" w:color="auto"/>
            </w:tcBorders>
            <w:shd w:val="clear" w:color="auto" w:fill="auto"/>
            <w:noWrap/>
            <w:hideMark/>
          </w:tcPr>
          <w:p w:rsidR="00044636" w:rsidRDefault="00C81C6D" w:rsidP="00C81C6D">
            <w:pPr>
              <w:spacing w:after="0" w:line="240" w:lineRule="auto"/>
              <w:jc w:val="both"/>
              <w:rPr>
                <w:rFonts w:ascii="Calibri" w:eastAsia="Times New Roman" w:hAnsi="Calibri" w:cs="Times New Roman"/>
                <w:color w:val="000000"/>
              </w:rPr>
            </w:pPr>
            <w:r>
              <w:rPr>
                <w:rFonts w:ascii="Calibri" w:eastAsia="Times New Roman" w:hAnsi="Calibri" w:cs="Times New Roman"/>
                <w:color w:val="000000"/>
              </w:rPr>
              <w:t>1. C</w:t>
            </w:r>
            <w:r w:rsidR="00044636" w:rsidRPr="00044636">
              <w:rPr>
                <w:rFonts w:ascii="Calibri" w:eastAsia="Times New Roman" w:hAnsi="Calibri" w:cs="Times New Roman"/>
                <w:color w:val="000000"/>
              </w:rPr>
              <w:t>on diferentes entidades se ha articulado</w:t>
            </w:r>
            <w:r>
              <w:rPr>
                <w:rFonts w:ascii="Calibri" w:eastAsia="Times New Roman" w:hAnsi="Calibri" w:cs="Times New Roman"/>
                <w:color w:val="000000"/>
              </w:rPr>
              <w:t xml:space="preserve"> </w:t>
            </w:r>
            <w:r w:rsidR="00044636" w:rsidRPr="00044636">
              <w:rPr>
                <w:rFonts w:ascii="Calibri" w:eastAsia="Times New Roman" w:hAnsi="Calibri" w:cs="Times New Roman"/>
                <w:color w:val="000000"/>
              </w:rPr>
              <w:t xml:space="preserve">para poner en </w:t>
            </w:r>
            <w:r w:rsidRPr="00044636">
              <w:rPr>
                <w:rFonts w:ascii="Calibri" w:eastAsia="Times New Roman" w:hAnsi="Calibri" w:cs="Times New Roman"/>
                <w:color w:val="000000"/>
              </w:rPr>
              <w:t>conocimiento</w:t>
            </w:r>
            <w:r w:rsidR="00044636" w:rsidRPr="00044636">
              <w:rPr>
                <w:rFonts w:ascii="Calibri" w:eastAsia="Times New Roman" w:hAnsi="Calibri" w:cs="Times New Roman"/>
                <w:color w:val="000000"/>
              </w:rPr>
              <w:t xml:space="preserve"> de los entes competentes estos casos.</w:t>
            </w:r>
          </w:p>
          <w:p w:rsidR="00C81C6D" w:rsidRPr="00044636" w:rsidRDefault="00C81C6D" w:rsidP="00C81C6D">
            <w:pPr>
              <w:spacing w:after="0" w:line="240" w:lineRule="auto"/>
              <w:jc w:val="both"/>
              <w:rPr>
                <w:rFonts w:ascii="Calibri" w:eastAsia="Times New Roman" w:hAnsi="Calibri" w:cs="Times New Roman"/>
                <w:color w:val="000000"/>
              </w:rPr>
            </w:pPr>
          </w:p>
          <w:p w:rsidR="00044636" w:rsidRDefault="00044636" w:rsidP="00C81C6D">
            <w:pPr>
              <w:spacing w:after="0" w:line="240" w:lineRule="auto"/>
              <w:jc w:val="both"/>
              <w:rPr>
                <w:rFonts w:ascii="Calibri" w:eastAsia="Times New Roman" w:hAnsi="Calibri" w:cs="Times New Roman"/>
                <w:color w:val="000000"/>
              </w:rPr>
            </w:pPr>
            <w:r w:rsidRPr="00044636">
              <w:rPr>
                <w:rFonts w:ascii="Calibri" w:eastAsia="Times New Roman" w:hAnsi="Calibri" w:cs="Times New Roman"/>
                <w:color w:val="000000"/>
              </w:rPr>
              <w:t>2. se han acompañado los procesos de retorno del departamento como el de Las palmas, en San Jacinto</w:t>
            </w:r>
            <w:r w:rsidR="00C81C6D">
              <w:rPr>
                <w:rFonts w:ascii="Calibri" w:eastAsia="Times New Roman" w:hAnsi="Calibri" w:cs="Times New Roman"/>
                <w:color w:val="000000"/>
              </w:rPr>
              <w:t>.</w:t>
            </w:r>
          </w:p>
          <w:p w:rsidR="00C81C6D" w:rsidRPr="00044636" w:rsidRDefault="00C81C6D" w:rsidP="00C81C6D">
            <w:pPr>
              <w:spacing w:after="0" w:line="240" w:lineRule="auto"/>
              <w:jc w:val="both"/>
              <w:rPr>
                <w:rFonts w:ascii="Calibri" w:eastAsia="Times New Roman" w:hAnsi="Calibri" w:cs="Times New Roman"/>
                <w:color w:val="000000"/>
              </w:rPr>
            </w:pPr>
          </w:p>
          <w:p w:rsidR="00580E7D" w:rsidRPr="00580E7D" w:rsidRDefault="00044636" w:rsidP="00C81C6D">
            <w:pPr>
              <w:spacing w:after="0" w:line="240" w:lineRule="auto"/>
              <w:jc w:val="both"/>
              <w:rPr>
                <w:rFonts w:ascii="Calibri" w:eastAsia="Times New Roman" w:hAnsi="Calibri" w:cs="Times New Roman"/>
                <w:color w:val="000000"/>
              </w:rPr>
            </w:pPr>
            <w:r w:rsidRPr="00044636">
              <w:rPr>
                <w:rFonts w:ascii="Calibri" w:eastAsia="Times New Roman" w:hAnsi="Calibri" w:cs="Times New Roman"/>
                <w:color w:val="000000"/>
              </w:rPr>
              <w:t xml:space="preserve">3. Todos los procesos de </w:t>
            </w:r>
            <w:r w:rsidR="00C81C6D" w:rsidRPr="00044636">
              <w:rPr>
                <w:rFonts w:ascii="Calibri" w:eastAsia="Times New Roman" w:hAnsi="Calibri" w:cs="Times New Roman"/>
                <w:color w:val="000000"/>
              </w:rPr>
              <w:t>restitución</w:t>
            </w:r>
            <w:r w:rsidRPr="00044636">
              <w:rPr>
                <w:rFonts w:ascii="Calibri" w:eastAsia="Times New Roman" w:hAnsi="Calibri" w:cs="Times New Roman"/>
                <w:color w:val="000000"/>
              </w:rPr>
              <w:t xml:space="preserve"> han tenido un acompañamiento permanente que se ve evidenciado en todas las actas de </w:t>
            </w:r>
            <w:r w:rsidR="00C81C6D" w:rsidRPr="00044636">
              <w:rPr>
                <w:rFonts w:ascii="Calibri" w:eastAsia="Times New Roman" w:hAnsi="Calibri" w:cs="Times New Roman"/>
                <w:color w:val="000000"/>
              </w:rPr>
              <w:t>subcomités</w:t>
            </w:r>
            <w:r w:rsidRPr="00044636">
              <w:rPr>
                <w:rFonts w:ascii="Calibri" w:eastAsia="Times New Roman" w:hAnsi="Calibri" w:cs="Times New Roman"/>
                <w:color w:val="000000"/>
              </w:rPr>
              <w:t xml:space="preserve"> de tierras realizadas</w:t>
            </w:r>
            <w:r w:rsidR="00C81C6D">
              <w:rPr>
                <w:rFonts w:ascii="Calibri" w:eastAsia="Times New Roman" w:hAnsi="Calibri" w:cs="Times New Roman"/>
                <w:color w:val="000000"/>
              </w:rPr>
              <w:t>.</w:t>
            </w:r>
          </w:p>
        </w:tc>
        <w:tc>
          <w:tcPr>
            <w:tcW w:w="2977" w:type="dxa"/>
            <w:tcBorders>
              <w:top w:val="nil"/>
              <w:left w:val="nil"/>
              <w:bottom w:val="single" w:sz="4" w:space="0" w:color="auto"/>
              <w:right w:val="single" w:sz="4" w:space="0" w:color="auto"/>
            </w:tcBorders>
            <w:shd w:val="clear" w:color="auto" w:fill="auto"/>
            <w:noWrap/>
            <w:hideMark/>
          </w:tcPr>
          <w:p w:rsidR="00044636" w:rsidRDefault="00580E7D" w:rsidP="00234307">
            <w:pPr>
              <w:spacing w:after="0" w:line="240" w:lineRule="auto"/>
              <w:jc w:val="both"/>
              <w:rPr>
                <w:rFonts w:ascii="Calibri" w:eastAsia="Times New Roman" w:hAnsi="Calibri" w:cs="Times New Roman"/>
                <w:color w:val="000000"/>
              </w:rPr>
            </w:pPr>
            <w:r w:rsidRPr="00580E7D">
              <w:rPr>
                <w:rFonts w:ascii="Calibri" w:eastAsia="Times New Roman" w:hAnsi="Calibri" w:cs="Times New Roman"/>
                <w:color w:val="000000"/>
              </w:rPr>
              <w:t> </w:t>
            </w:r>
            <w:r w:rsidR="00044636" w:rsidRPr="00044636">
              <w:rPr>
                <w:rFonts w:ascii="Calibri" w:eastAsia="Times New Roman" w:hAnsi="Calibri" w:cs="Times New Roman"/>
                <w:color w:val="000000"/>
              </w:rPr>
              <w:t xml:space="preserve">*integración y mayor </w:t>
            </w:r>
            <w:r w:rsidR="00C81C6D" w:rsidRPr="00044636">
              <w:rPr>
                <w:rFonts w:ascii="Calibri" w:eastAsia="Times New Roman" w:hAnsi="Calibri" w:cs="Times New Roman"/>
                <w:color w:val="000000"/>
              </w:rPr>
              <w:t>articulación</w:t>
            </w:r>
            <w:r w:rsidR="00C81C6D">
              <w:rPr>
                <w:rFonts w:ascii="Calibri" w:eastAsia="Times New Roman" w:hAnsi="Calibri" w:cs="Times New Roman"/>
                <w:color w:val="000000"/>
              </w:rPr>
              <w:t xml:space="preserve"> </w:t>
            </w:r>
            <w:r w:rsidR="00044636" w:rsidRPr="00044636">
              <w:rPr>
                <w:rFonts w:ascii="Calibri" w:eastAsia="Times New Roman" w:hAnsi="Calibri" w:cs="Times New Roman"/>
                <w:color w:val="000000"/>
              </w:rPr>
              <w:t>de todas las entidades</w:t>
            </w:r>
            <w:r w:rsidR="00C81C6D">
              <w:rPr>
                <w:rFonts w:ascii="Calibri" w:eastAsia="Times New Roman" w:hAnsi="Calibri" w:cs="Times New Roman"/>
                <w:color w:val="000000"/>
              </w:rPr>
              <w:t>.</w:t>
            </w:r>
          </w:p>
          <w:p w:rsidR="00C81C6D" w:rsidRPr="00044636" w:rsidRDefault="00C81C6D" w:rsidP="00234307">
            <w:pPr>
              <w:spacing w:after="0" w:line="240" w:lineRule="auto"/>
              <w:jc w:val="both"/>
              <w:rPr>
                <w:rFonts w:ascii="Calibri" w:eastAsia="Times New Roman" w:hAnsi="Calibri" w:cs="Times New Roman"/>
                <w:color w:val="000000"/>
              </w:rPr>
            </w:pPr>
          </w:p>
          <w:p w:rsidR="00580E7D" w:rsidRPr="00580E7D" w:rsidRDefault="00C81C6D" w:rsidP="00234307">
            <w:pPr>
              <w:spacing w:after="0" w:line="240" w:lineRule="auto"/>
              <w:jc w:val="both"/>
              <w:rPr>
                <w:rFonts w:ascii="Calibri" w:eastAsia="Times New Roman" w:hAnsi="Calibri" w:cs="Times New Roman"/>
                <w:color w:val="000000"/>
              </w:rPr>
            </w:pPr>
            <w:r w:rsidRPr="00044636">
              <w:rPr>
                <w:rFonts w:ascii="Calibri" w:eastAsia="Times New Roman" w:hAnsi="Calibri" w:cs="Times New Roman"/>
                <w:color w:val="000000"/>
              </w:rPr>
              <w:t>designación</w:t>
            </w:r>
            <w:r w:rsidR="00044636" w:rsidRPr="00044636">
              <w:rPr>
                <w:rFonts w:ascii="Calibri" w:eastAsia="Times New Roman" w:hAnsi="Calibri" w:cs="Times New Roman"/>
                <w:color w:val="000000"/>
              </w:rPr>
              <w:t xml:space="preserve"> de fiscales especializados para cada</w:t>
            </w:r>
          </w:p>
        </w:tc>
      </w:tr>
    </w:tbl>
    <w:p w:rsidR="00C81C6D" w:rsidRPr="00063F46" w:rsidRDefault="00C81C6D" w:rsidP="000E2ACC">
      <w:pPr>
        <w:spacing w:after="0" w:line="240" w:lineRule="auto"/>
        <w:rPr>
          <w:rFonts w:ascii="Arial" w:hAnsi="Arial" w:cs="Arial"/>
          <w:sz w:val="16"/>
          <w:szCs w:val="16"/>
        </w:rPr>
      </w:pPr>
    </w:p>
    <w:p w:rsidR="00C81C6D" w:rsidRPr="00063F46" w:rsidRDefault="00063F46" w:rsidP="000E2ACC">
      <w:pPr>
        <w:spacing w:after="0" w:line="240" w:lineRule="auto"/>
        <w:rPr>
          <w:rFonts w:ascii="Arial" w:hAnsi="Arial" w:cs="Arial"/>
          <w:sz w:val="16"/>
          <w:szCs w:val="16"/>
        </w:rPr>
      </w:pPr>
      <w:r w:rsidRPr="00063F46">
        <w:rPr>
          <w:rFonts w:ascii="Arial" w:hAnsi="Arial" w:cs="Arial"/>
          <w:sz w:val="16"/>
          <w:szCs w:val="16"/>
        </w:rPr>
        <w:t>*</w:t>
      </w:r>
      <w:r>
        <w:rPr>
          <w:rFonts w:ascii="Arial" w:hAnsi="Arial" w:cs="Arial"/>
          <w:sz w:val="16"/>
          <w:szCs w:val="16"/>
        </w:rPr>
        <w:t>La información contenida en la T</w:t>
      </w:r>
      <w:r w:rsidRPr="00063F46">
        <w:rPr>
          <w:rFonts w:ascii="Arial" w:hAnsi="Arial" w:cs="Arial"/>
          <w:sz w:val="16"/>
          <w:szCs w:val="16"/>
        </w:rPr>
        <w:t>abla 2.1 corresponde al Plan de Prevención y Protección departamental</w:t>
      </w:r>
      <w:r>
        <w:rPr>
          <w:rFonts w:ascii="Arial" w:hAnsi="Arial" w:cs="Arial"/>
          <w:sz w:val="16"/>
          <w:szCs w:val="16"/>
        </w:rPr>
        <w:t xml:space="preserve"> aprobado por el Comité de Justicia Transicional en diciembre de 2014.</w:t>
      </w:r>
      <w:r w:rsidR="001B08AE">
        <w:rPr>
          <w:rFonts w:ascii="Arial" w:hAnsi="Arial" w:cs="Arial"/>
          <w:sz w:val="16"/>
          <w:szCs w:val="16"/>
        </w:rPr>
        <w:t xml:space="preserve"> Ver Anexo 13</w:t>
      </w:r>
    </w:p>
    <w:p w:rsidR="00E26F8B" w:rsidRDefault="00E26F8B" w:rsidP="000E2ACC">
      <w:pPr>
        <w:spacing w:after="0" w:line="240" w:lineRule="auto"/>
        <w:rPr>
          <w:rFonts w:ascii="Arial" w:hAnsi="Arial" w:cs="Arial"/>
          <w:b/>
          <w:sz w:val="24"/>
          <w:szCs w:val="24"/>
        </w:rPr>
      </w:pPr>
    </w:p>
    <w:p w:rsidR="00022D08" w:rsidRDefault="00022D08" w:rsidP="00022D08">
      <w:pPr>
        <w:tabs>
          <w:tab w:val="left" w:pos="142"/>
        </w:tabs>
        <w:spacing w:after="0"/>
        <w:jc w:val="both"/>
        <w:rPr>
          <w:rFonts w:ascii="Arial" w:eastAsia="Cambria" w:hAnsi="Arial" w:cs="Arial"/>
          <w:b/>
          <w:kern w:val="3"/>
          <w:sz w:val="24"/>
          <w:szCs w:val="24"/>
        </w:rPr>
      </w:pPr>
      <w:r>
        <w:rPr>
          <w:rFonts w:ascii="Arial" w:eastAsia="Cambria" w:hAnsi="Arial" w:cs="Arial"/>
          <w:b/>
          <w:kern w:val="3"/>
          <w:sz w:val="24"/>
          <w:szCs w:val="24"/>
        </w:rPr>
        <w:t>Ficha técnica de registro de ejecución presupuestal</w:t>
      </w:r>
    </w:p>
    <w:p w:rsidR="00022D08" w:rsidRDefault="00022D08" w:rsidP="00022D08">
      <w:pPr>
        <w:tabs>
          <w:tab w:val="left" w:pos="142"/>
        </w:tabs>
        <w:spacing w:after="0"/>
        <w:jc w:val="both"/>
        <w:rPr>
          <w:rFonts w:ascii="Arial" w:eastAsia="Cambria" w:hAnsi="Arial" w:cs="Arial"/>
          <w:b/>
          <w:kern w:val="3"/>
          <w:sz w:val="24"/>
          <w:szCs w:val="24"/>
        </w:rPr>
      </w:pPr>
    </w:p>
    <w:tbl>
      <w:tblPr>
        <w:tblStyle w:val="Tablaconcuadrcula"/>
        <w:tblW w:w="10207" w:type="dxa"/>
        <w:tblInd w:w="-601" w:type="dxa"/>
        <w:tblLook w:val="04A0" w:firstRow="1" w:lastRow="0" w:firstColumn="1" w:lastColumn="0" w:noHBand="0" w:noVBand="1"/>
      </w:tblPr>
      <w:tblGrid>
        <w:gridCol w:w="3069"/>
        <w:gridCol w:w="788"/>
        <w:gridCol w:w="775"/>
        <w:gridCol w:w="706"/>
        <w:gridCol w:w="750"/>
        <w:gridCol w:w="1829"/>
        <w:gridCol w:w="2290"/>
      </w:tblGrid>
      <w:tr w:rsidR="00022D08" w:rsidRPr="004F103F" w:rsidTr="00381B53">
        <w:trPr>
          <w:trHeight w:val="300"/>
        </w:trPr>
        <w:tc>
          <w:tcPr>
            <w:tcW w:w="3069" w:type="dxa"/>
            <w:vMerge w:val="restart"/>
            <w:shd w:val="clear" w:color="auto" w:fill="A6A6A6" w:themeFill="background1" w:themeFillShade="A6"/>
          </w:tcPr>
          <w:p w:rsidR="00022D08" w:rsidRPr="003A271E" w:rsidRDefault="00022D08" w:rsidP="00381B53">
            <w:pPr>
              <w:jc w:val="center"/>
              <w:rPr>
                <w:b/>
              </w:rPr>
            </w:pPr>
            <w:r w:rsidRPr="003A271E">
              <w:rPr>
                <w:b/>
              </w:rPr>
              <w:t>MEDIDAS</w:t>
            </w:r>
          </w:p>
        </w:tc>
        <w:tc>
          <w:tcPr>
            <w:tcW w:w="3019" w:type="dxa"/>
            <w:gridSpan w:val="4"/>
            <w:shd w:val="clear" w:color="auto" w:fill="A6A6A6" w:themeFill="background1" w:themeFillShade="A6"/>
          </w:tcPr>
          <w:p w:rsidR="00022D08" w:rsidRPr="003A271E" w:rsidRDefault="00022D08" w:rsidP="00381B53">
            <w:pPr>
              <w:jc w:val="center"/>
              <w:rPr>
                <w:b/>
              </w:rPr>
            </w:pPr>
            <w:r w:rsidRPr="003A271E">
              <w:rPr>
                <w:b/>
              </w:rPr>
              <w:t>INVERSION PRESUPUESTAL 2012-2015</w:t>
            </w:r>
          </w:p>
        </w:tc>
        <w:tc>
          <w:tcPr>
            <w:tcW w:w="1829" w:type="dxa"/>
            <w:vMerge w:val="restart"/>
            <w:shd w:val="clear" w:color="auto" w:fill="A6A6A6" w:themeFill="background1" w:themeFillShade="A6"/>
          </w:tcPr>
          <w:p w:rsidR="00022D08" w:rsidRPr="003A271E" w:rsidRDefault="00022D08" w:rsidP="00381B53">
            <w:pPr>
              <w:jc w:val="center"/>
              <w:rPr>
                <w:b/>
              </w:rPr>
            </w:pPr>
            <w:r w:rsidRPr="003A271E">
              <w:rPr>
                <w:b/>
              </w:rPr>
              <w:t>TOTAL</w:t>
            </w:r>
          </w:p>
        </w:tc>
        <w:tc>
          <w:tcPr>
            <w:tcW w:w="2290" w:type="dxa"/>
            <w:vMerge w:val="restart"/>
            <w:shd w:val="clear" w:color="auto" w:fill="A6A6A6" w:themeFill="background1" w:themeFillShade="A6"/>
          </w:tcPr>
          <w:p w:rsidR="00022D08" w:rsidRPr="003A271E" w:rsidRDefault="00022D08" w:rsidP="00381B53">
            <w:pPr>
              <w:jc w:val="center"/>
              <w:rPr>
                <w:b/>
              </w:rPr>
            </w:pPr>
            <w:r w:rsidRPr="003A271E">
              <w:rPr>
                <w:b/>
              </w:rPr>
              <w:t>PRINCIPAL FUENTE DE FINANCIACION</w:t>
            </w:r>
          </w:p>
        </w:tc>
      </w:tr>
      <w:tr w:rsidR="00022D08" w:rsidTr="00381B53">
        <w:trPr>
          <w:trHeight w:val="300"/>
        </w:trPr>
        <w:tc>
          <w:tcPr>
            <w:tcW w:w="3069" w:type="dxa"/>
            <w:vMerge/>
            <w:shd w:val="clear" w:color="auto" w:fill="A6A6A6" w:themeFill="background1" w:themeFillShade="A6"/>
          </w:tcPr>
          <w:p w:rsidR="00022D08" w:rsidRPr="003A271E" w:rsidRDefault="00022D08" w:rsidP="00381B53">
            <w:pPr>
              <w:jc w:val="center"/>
              <w:rPr>
                <w:b/>
              </w:rPr>
            </w:pPr>
          </w:p>
        </w:tc>
        <w:tc>
          <w:tcPr>
            <w:tcW w:w="788" w:type="dxa"/>
            <w:shd w:val="clear" w:color="auto" w:fill="A6A6A6" w:themeFill="background1" w:themeFillShade="A6"/>
          </w:tcPr>
          <w:p w:rsidR="00022D08" w:rsidRPr="003A271E" w:rsidRDefault="00022D08" w:rsidP="00381B53">
            <w:pPr>
              <w:jc w:val="center"/>
              <w:rPr>
                <w:b/>
              </w:rPr>
            </w:pPr>
            <w:r w:rsidRPr="003A271E">
              <w:rPr>
                <w:b/>
              </w:rPr>
              <w:t>2012</w:t>
            </w:r>
          </w:p>
        </w:tc>
        <w:tc>
          <w:tcPr>
            <w:tcW w:w="775" w:type="dxa"/>
            <w:shd w:val="clear" w:color="auto" w:fill="A6A6A6" w:themeFill="background1" w:themeFillShade="A6"/>
          </w:tcPr>
          <w:p w:rsidR="00022D08" w:rsidRPr="003A271E" w:rsidRDefault="00022D08" w:rsidP="00381B53">
            <w:pPr>
              <w:jc w:val="center"/>
              <w:rPr>
                <w:b/>
              </w:rPr>
            </w:pPr>
            <w:r w:rsidRPr="003A271E">
              <w:rPr>
                <w:b/>
              </w:rPr>
              <w:t>2013</w:t>
            </w:r>
          </w:p>
        </w:tc>
        <w:tc>
          <w:tcPr>
            <w:tcW w:w="706" w:type="dxa"/>
            <w:shd w:val="clear" w:color="auto" w:fill="A6A6A6" w:themeFill="background1" w:themeFillShade="A6"/>
          </w:tcPr>
          <w:p w:rsidR="00022D08" w:rsidRPr="003A271E" w:rsidRDefault="00022D08" w:rsidP="00381B53">
            <w:pPr>
              <w:jc w:val="center"/>
              <w:rPr>
                <w:b/>
              </w:rPr>
            </w:pPr>
            <w:r w:rsidRPr="003A271E">
              <w:rPr>
                <w:b/>
              </w:rPr>
              <w:t>2014</w:t>
            </w:r>
          </w:p>
        </w:tc>
        <w:tc>
          <w:tcPr>
            <w:tcW w:w="750" w:type="dxa"/>
            <w:shd w:val="clear" w:color="auto" w:fill="A6A6A6" w:themeFill="background1" w:themeFillShade="A6"/>
          </w:tcPr>
          <w:p w:rsidR="00022D08" w:rsidRPr="003A271E" w:rsidRDefault="00022D08" w:rsidP="00381B53">
            <w:pPr>
              <w:jc w:val="center"/>
              <w:rPr>
                <w:b/>
              </w:rPr>
            </w:pPr>
            <w:r w:rsidRPr="003A271E">
              <w:rPr>
                <w:b/>
              </w:rPr>
              <w:t>2015</w:t>
            </w:r>
          </w:p>
        </w:tc>
        <w:tc>
          <w:tcPr>
            <w:tcW w:w="1829" w:type="dxa"/>
            <w:vMerge/>
            <w:shd w:val="clear" w:color="auto" w:fill="A6A6A6" w:themeFill="background1" w:themeFillShade="A6"/>
          </w:tcPr>
          <w:p w:rsidR="00022D08" w:rsidRPr="003A271E" w:rsidRDefault="00022D08" w:rsidP="00381B53">
            <w:pPr>
              <w:rPr>
                <w:b/>
              </w:rPr>
            </w:pPr>
          </w:p>
        </w:tc>
        <w:tc>
          <w:tcPr>
            <w:tcW w:w="2290" w:type="dxa"/>
            <w:vMerge/>
            <w:shd w:val="clear" w:color="auto" w:fill="A6A6A6" w:themeFill="background1" w:themeFillShade="A6"/>
          </w:tcPr>
          <w:p w:rsidR="00022D08" w:rsidRPr="003A271E" w:rsidRDefault="00022D08" w:rsidP="00381B53">
            <w:pPr>
              <w:rPr>
                <w:b/>
              </w:rPr>
            </w:pPr>
          </w:p>
        </w:tc>
      </w:tr>
      <w:tr w:rsidR="00022D08" w:rsidTr="00381B53">
        <w:tc>
          <w:tcPr>
            <w:tcW w:w="10207" w:type="dxa"/>
            <w:gridSpan w:val="7"/>
          </w:tcPr>
          <w:p w:rsidR="00022D08" w:rsidRPr="003A271E" w:rsidRDefault="001B08AE" w:rsidP="001B08AE">
            <w:pPr>
              <w:tabs>
                <w:tab w:val="left" w:pos="142"/>
              </w:tabs>
              <w:jc w:val="center"/>
              <w:rPr>
                <w:rFonts w:ascii="Arial" w:eastAsia="Cambria" w:hAnsi="Arial" w:cs="Arial"/>
                <w:b/>
                <w:kern w:val="3"/>
              </w:rPr>
            </w:pPr>
            <w:r w:rsidRPr="007F565C">
              <w:rPr>
                <w:rFonts w:eastAsia="Cambria" w:cs="Arial"/>
                <w:kern w:val="3"/>
              </w:rPr>
              <w:t>Ver Anexos 8 y 9</w:t>
            </w:r>
          </w:p>
        </w:tc>
      </w:tr>
    </w:tbl>
    <w:p w:rsidR="00022D08" w:rsidRDefault="00022D08" w:rsidP="000E2ACC">
      <w:pPr>
        <w:spacing w:after="0" w:line="240" w:lineRule="auto"/>
        <w:rPr>
          <w:rFonts w:ascii="Arial" w:hAnsi="Arial" w:cs="Arial"/>
          <w:b/>
          <w:sz w:val="24"/>
          <w:szCs w:val="24"/>
        </w:rPr>
      </w:pPr>
    </w:p>
    <w:p w:rsidR="00E26F8B" w:rsidRDefault="00E26F8B" w:rsidP="000E2ACC">
      <w:pPr>
        <w:spacing w:after="0" w:line="240" w:lineRule="auto"/>
        <w:rPr>
          <w:rFonts w:ascii="Arial" w:hAnsi="Arial" w:cs="Arial"/>
          <w:b/>
          <w:sz w:val="24"/>
          <w:szCs w:val="24"/>
        </w:rPr>
      </w:pPr>
    </w:p>
    <w:p w:rsidR="00E26F8B" w:rsidRDefault="00E26F8B" w:rsidP="000E2ACC">
      <w:pPr>
        <w:spacing w:after="0" w:line="240" w:lineRule="auto"/>
        <w:rPr>
          <w:rFonts w:ascii="Arial" w:hAnsi="Arial" w:cs="Arial"/>
          <w:b/>
          <w:sz w:val="24"/>
          <w:szCs w:val="24"/>
        </w:rPr>
      </w:pPr>
    </w:p>
    <w:p w:rsidR="00E26F8B" w:rsidRDefault="00E26F8B" w:rsidP="000E2ACC">
      <w:pPr>
        <w:spacing w:after="0" w:line="240" w:lineRule="auto"/>
        <w:rPr>
          <w:rFonts w:ascii="Arial" w:hAnsi="Arial" w:cs="Arial"/>
          <w:b/>
          <w:sz w:val="24"/>
          <w:szCs w:val="24"/>
        </w:rPr>
      </w:pPr>
    </w:p>
    <w:p w:rsidR="00E26F8B" w:rsidRDefault="00E26F8B" w:rsidP="000E2ACC">
      <w:pPr>
        <w:spacing w:after="0" w:line="240" w:lineRule="auto"/>
        <w:rPr>
          <w:rFonts w:ascii="Arial" w:hAnsi="Arial" w:cs="Arial"/>
          <w:b/>
          <w:sz w:val="24"/>
          <w:szCs w:val="24"/>
        </w:rPr>
      </w:pPr>
    </w:p>
    <w:p w:rsidR="00E26F8B" w:rsidRDefault="00E26F8B" w:rsidP="000E2ACC">
      <w:pPr>
        <w:spacing w:after="0" w:line="240" w:lineRule="auto"/>
        <w:rPr>
          <w:rFonts w:ascii="Arial" w:hAnsi="Arial" w:cs="Arial"/>
          <w:b/>
          <w:sz w:val="24"/>
          <w:szCs w:val="24"/>
        </w:rPr>
      </w:pPr>
    </w:p>
    <w:p w:rsidR="00E26F8B" w:rsidRDefault="00E26F8B" w:rsidP="000E2ACC">
      <w:pPr>
        <w:spacing w:after="0" w:line="240" w:lineRule="auto"/>
        <w:rPr>
          <w:rFonts w:ascii="Arial" w:hAnsi="Arial" w:cs="Arial"/>
          <w:b/>
          <w:sz w:val="24"/>
          <w:szCs w:val="24"/>
        </w:rPr>
      </w:pPr>
    </w:p>
    <w:p w:rsidR="00E26F8B" w:rsidRDefault="00E26F8B" w:rsidP="000E2ACC">
      <w:pPr>
        <w:spacing w:after="0" w:line="240" w:lineRule="auto"/>
        <w:rPr>
          <w:rFonts w:ascii="Arial" w:hAnsi="Arial" w:cs="Arial"/>
          <w:b/>
          <w:sz w:val="24"/>
          <w:szCs w:val="24"/>
        </w:rPr>
      </w:pPr>
    </w:p>
    <w:p w:rsidR="00E26F8B" w:rsidRDefault="00E26F8B" w:rsidP="000E2ACC">
      <w:pPr>
        <w:spacing w:after="0" w:line="240" w:lineRule="auto"/>
        <w:rPr>
          <w:rFonts w:ascii="Arial" w:hAnsi="Arial" w:cs="Arial"/>
          <w:b/>
          <w:sz w:val="24"/>
          <w:szCs w:val="24"/>
        </w:rPr>
      </w:pPr>
    </w:p>
    <w:p w:rsidR="00E26F8B" w:rsidRDefault="00E26F8B" w:rsidP="000E2ACC">
      <w:pPr>
        <w:spacing w:after="0" w:line="240" w:lineRule="auto"/>
        <w:rPr>
          <w:rFonts w:ascii="Arial" w:hAnsi="Arial" w:cs="Arial"/>
          <w:b/>
          <w:sz w:val="24"/>
          <w:szCs w:val="24"/>
        </w:rPr>
      </w:pPr>
    </w:p>
    <w:p w:rsidR="00E26F8B" w:rsidRDefault="00E26F8B" w:rsidP="000E2ACC">
      <w:pPr>
        <w:spacing w:after="0" w:line="240" w:lineRule="auto"/>
        <w:rPr>
          <w:rFonts w:ascii="Arial" w:hAnsi="Arial" w:cs="Arial"/>
          <w:b/>
          <w:sz w:val="24"/>
          <w:szCs w:val="24"/>
        </w:rPr>
      </w:pPr>
    </w:p>
    <w:p w:rsidR="00B21567" w:rsidRDefault="00B21567" w:rsidP="000E2ACC">
      <w:pPr>
        <w:spacing w:after="0" w:line="240" w:lineRule="auto"/>
        <w:rPr>
          <w:rFonts w:ascii="Arial" w:hAnsi="Arial" w:cs="Arial"/>
          <w:b/>
          <w:sz w:val="24"/>
          <w:szCs w:val="24"/>
        </w:rPr>
      </w:pPr>
    </w:p>
    <w:p w:rsidR="00B21567" w:rsidRDefault="00B21567" w:rsidP="000E2ACC">
      <w:pPr>
        <w:spacing w:after="0" w:line="240" w:lineRule="auto"/>
        <w:rPr>
          <w:rFonts w:ascii="Arial" w:hAnsi="Arial" w:cs="Arial"/>
          <w:b/>
          <w:sz w:val="24"/>
          <w:szCs w:val="24"/>
        </w:rPr>
      </w:pPr>
    </w:p>
    <w:p w:rsidR="00B21567" w:rsidRDefault="00B21567" w:rsidP="000E2ACC">
      <w:pPr>
        <w:spacing w:after="0" w:line="240" w:lineRule="auto"/>
        <w:rPr>
          <w:rFonts w:ascii="Arial" w:hAnsi="Arial" w:cs="Arial"/>
          <w:b/>
          <w:sz w:val="24"/>
          <w:szCs w:val="24"/>
        </w:rPr>
      </w:pPr>
    </w:p>
    <w:p w:rsidR="00B21567" w:rsidRDefault="00B21567" w:rsidP="000E2ACC">
      <w:pPr>
        <w:spacing w:after="0" w:line="240" w:lineRule="auto"/>
        <w:rPr>
          <w:rFonts w:ascii="Arial" w:hAnsi="Arial" w:cs="Arial"/>
          <w:b/>
          <w:sz w:val="24"/>
          <w:szCs w:val="24"/>
        </w:rPr>
      </w:pPr>
    </w:p>
    <w:p w:rsidR="00B21567" w:rsidRDefault="00B21567" w:rsidP="000E2ACC">
      <w:pPr>
        <w:spacing w:after="0" w:line="240" w:lineRule="auto"/>
        <w:rPr>
          <w:rFonts w:ascii="Arial" w:hAnsi="Arial" w:cs="Arial"/>
          <w:b/>
          <w:sz w:val="24"/>
          <w:szCs w:val="24"/>
        </w:rPr>
      </w:pPr>
    </w:p>
    <w:p w:rsidR="00E0529B" w:rsidRDefault="00E0529B" w:rsidP="00E0529B">
      <w:pPr>
        <w:spacing w:after="0" w:line="240" w:lineRule="auto"/>
        <w:rPr>
          <w:rFonts w:ascii="Arial" w:hAnsi="Arial" w:cs="Arial"/>
          <w:b/>
          <w:sz w:val="24"/>
          <w:szCs w:val="24"/>
        </w:rPr>
      </w:pPr>
    </w:p>
    <w:p w:rsidR="007D33ED" w:rsidRPr="00517712" w:rsidRDefault="00517712" w:rsidP="008A792A">
      <w:pPr>
        <w:spacing w:after="0" w:line="240" w:lineRule="auto"/>
        <w:jc w:val="center"/>
        <w:rPr>
          <w:rFonts w:ascii="Arial" w:hAnsi="Arial" w:cs="Arial"/>
          <w:b/>
          <w:sz w:val="28"/>
          <w:szCs w:val="28"/>
        </w:rPr>
      </w:pPr>
      <w:r w:rsidRPr="00517712">
        <w:rPr>
          <w:rFonts w:ascii="Arial" w:hAnsi="Arial" w:cs="Arial"/>
          <w:b/>
          <w:sz w:val="28"/>
          <w:szCs w:val="28"/>
        </w:rPr>
        <w:t xml:space="preserve">2.2 </w:t>
      </w:r>
      <w:r w:rsidR="007D33ED" w:rsidRPr="00517712">
        <w:rPr>
          <w:rFonts w:ascii="Arial" w:hAnsi="Arial" w:cs="Arial"/>
          <w:b/>
          <w:sz w:val="28"/>
          <w:szCs w:val="28"/>
        </w:rPr>
        <w:t>Componente de Asistencia y Atención</w:t>
      </w:r>
    </w:p>
    <w:p w:rsidR="007D33ED" w:rsidRPr="007D33ED" w:rsidRDefault="007D33ED" w:rsidP="000E2ACC">
      <w:pPr>
        <w:spacing w:after="0" w:line="240" w:lineRule="auto"/>
        <w:rPr>
          <w:rFonts w:ascii="Arial" w:hAnsi="Arial" w:cs="Arial"/>
          <w:b/>
          <w:sz w:val="24"/>
          <w:szCs w:val="24"/>
        </w:rPr>
      </w:pPr>
    </w:p>
    <w:tbl>
      <w:tblPr>
        <w:tblW w:w="5684" w:type="pct"/>
        <w:tblInd w:w="-639" w:type="dxa"/>
        <w:tblCellMar>
          <w:left w:w="70" w:type="dxa"/>
          <w:right w:w="70" w:type="dxa"/>
        </w:tblCellMar>
        <w:tblLook w:val="04A0" w:firstRow="1" w:lastRow="0" w:firstColumn="1" w:lastColumn="0" w:noHBand="0" w:noVBand="1"/>
      </w:tblPr>
      <w:tblGrid>
        <w:gridCol w:w="2959"/>
        <w:gridCol w:w="2552"/>
        <w:gridCol w:w="2072"/>
        <w:gridCol w:w="2623"/>
      </w:tblGrid>
      <w:tr w:rsidR="005B10C3" w:rsidRPr="005B10C3" w:rsidTr="00CE1B9C">
        <w:trPr>
          <w:trHeight w:val="300"/>
        </w:trPr>
        <w:tc>
          <w:tcPr>
            <w:tcW w:w="1450" w:type="pct"/>
            <w:tcBorders>
              <w:top w:val="single" w:sz="4" w:space="0" w:color="auto"/>
              <w:left w:val="single" w:sz="4" w:space="0" w:color="auto"/>
              <w:bottom w:val="single" w:sz="4" w:space="0" w:color="auto"/>
              <w:right w:val="single" w:sz="4" w:space="0" w:color="auto"/>
            </w:tcBorders>
            <w:shd w:val="clear" w:color="000000" w:fill="BFBFBF"/>
            <w:noWrap/>
            <w:hideMark/>
          </w:tcPr>
          <w:p w:rsidR="005B10C3" w:rsidRPr="005B10C3" w:rsidRDefault="005B10C3" w:rsidP="005B10C3">
            <w:pPr>
              <w:spacing w:after="0" w:line="240" w:lineRule="auto"/>
              <w:jc w:val="center"/>
              <w:rPr>
                <w:rFonts w:ascii="Calibri" w:eastAsia="Times New Roman" w:hAnsi="Calibri" w:cs="Times New Roman"/>
                <w:b/>
                <w:bCs/>
                <w:color w:val="000000"/>
              </w:rPr>
            </w:pPr>
            <w:r w:rsidRPr="005B10C3">
              <w:rPr>
                <w:rFonts w:ascii="Calibri" w:eastAsia="Times New Roman" w:hAnsi="Calibri" w:cs="Times New Roman"/>
                <w:b/>
                <w:bCs/>
                <w:color w:val="000000"/>
              </w:rPr>
              <w:t>MEDIDAS</w:t>
            </w:r>
          </w:p>
        </w:tc>
        <w:tc>
          <w:tcPr>
            <w:tcW w:w="1250" w:type="pct"/>
            <w:tcBorders>
              <w:top w:val="single" w:sz="4" w:space="0" w:color="auto"/>
              <w:left w:val="nil"/>
              <w:bottom w:val="single" w:sz="4" w:space="0" w:color="auto"/>
              <w:right w:val="single" w:sz="4" w:space="0" w:color="auto"/>
            </w:tcBorders>
            <w:shd w:val="clear" w:color="000000" w:fill="BFBFBF"/>
            <w:noWrap/>
            <w:vAlign w:val="bottom"/>
            <w:hideMark/>
          </w:tcPr>
          <w:p w:rsidR="005B10C3" w:rsidRPr="005B10C3" w:rsidRDefault="005B10C3" w:rsidP="005B10C3">
            <w:pPr>
              <w:spacing w:after="0" w:line="240" w:lineRule="auto"/>
              <w:jc w:val="center"/>
              <w:rPr>
                <w:rFonts w:ascii="Calibri" w:eastAsia="Times New Roman" w:hAnsi="Calibri" w:cs="Times New Roman"/>
                <w:b/>
                <w:bCs/>
                <w:color w:val="000000"/>
              </w:rPr>
            </w:pPr>
            <w:r w:rsidRPr="005B10C3">
              <w:rPr>
                <w:rFonts w:ascii="Calibri" w:eastAsia="Times New Roman" w:hAnsi="Calibri" w:cs="Times New Roman"/>
                <w:b/>
                <w:bCs/>
                <w:color w:val="000000"/>
              </w:rPr>
              <w:t>ACCIONES</w:t>
            </w:r>
          </w:p>
        </w:tc>
        <w:tc>
          <w:tcPr>
            <w:tcW w:w="1015" w:type="pct"/>
            <w:tcBorders>
              <w:top w:val="single" w:sz="4" w:space="0" w:color="auto"/>
              <w:left w:val="nil"/>
              <w:bottom w:val="single" w:sz="4" w:space="0" w:color="auto"/>
              <w:right w:val="single" w:sz="4" w:space="0" w:color="auto"/>
            </w:tcBorders>
            <w:shd w:val="clear" w:color="000000" w:fill="BFBFBF"/>
            <w:noWrap/>
            <w:vAlign w:val="bottom"/>
            <w:hideMark/>
          </w:tcPr>
          <w:p w:rsidR="005B10C3" w:rsidRPr="005B10C3" w:rsidRDefault="005B10C3" w:rsidP="005B10C3">
            <w:pPr>
              <w:spacing w:after="0" w:line="240" w:lineRule="auto"/>
              <w:jc w:val="center"/>
              <w:rPr>
                <w:rFonts w:ascii="Calibri" w:eastAsia="Times New Roman" w:hAnsi="Calibri" w:cs="Times New Roman"/>
                <w:b/>
                <w:bCs/>
                <w:color w:val="000000"/>
              </w:rPr>
            </w:pPr>
            <w:r w:rsidRPr="005B10C3">
              <w:rPr>
                <w:rFonts w:ascii="Calibri" w:eastAsia="Times New Roman" w:hAnsi="Calibri" w:cs="Times New Roman"/>
                <w:b/>
                <w:bCs/>
                <w:color w:val="000000"/>
              </w:rPr>
              <w:t>METAS ALCANZADAS</w:t>
            </w:r>
          </w:p>
        </w:tc>
        <w:tc>
          <w:tcPr>
            <w:tcW w:w="1285" w:type="pct"/>
            <w:tcBorders>
              <w:top w:val="single" w:sz="4" w:space="0" w:color="auto"/>
              <w:left w:val="nil"/>
              <w:bottom w:val="single" w:sz="4" w:space="0" w:color="auto"/>
              <w:right w:val="single" w:sz="4" w:space="0" w:color="auto"/>
            </w:tcBorders>
            <w:shd w:val="clear" w:color="000000" w:fill="BFBFBF"/>
            <w:noWrap/>
            <w:vAlign w:val="bottom"/>
            <w:hideMark/>
          </w:tcPr>
          <w:p w:rsidR="005B10C3" w:rsidRPr="005B10C3" w:rsidRDefault="005B10C3" w:rsidP="008D623E">
            <w:pPr>
              <w:spacing w:after="0" w:line="240" w:lineRule="auto"/>
              <w:jc w:val="center"/>
              <w:rPr>
                <w:rFonts w:ascii="Calibri" w:eastAsia="Times New Roman" w:hAnsi="Calibri" w:cs="Times New Roman"/>
                <w:b/>
                <w:bCs/>
                <w:color w:val="000000"/>
              </w:rPr>
            </w:pPr>
            <w:r w:rsidRPr="005B10C3">
              <w:rPr>
                <w:rFonts w:ascii="Calibri" w:eastAsia="Times New Roman" w:hAnsi="Calibri" w:cs="Times New Roman"/>
                <w:b/>
                <w:bCs/>
                <w:color w:val="000000"/>
              </w:rPr>
              <w:t>RECOMENDACIONES</w:t>
            </w:r>
          </w:p>
        </w:tc>
      </w:tr>
      <w:tr w:rsidR="00CE1B9C" w:rsidRPr="005B10C3" w:rsidTr="00CE1B9C">
        <w:trPr>
          <w:trHeight w:val="6330"/>
        </w:trPr>
        <w:tc>
          <w:tcPr>
            <w:tcW w:w="1450" w:type="pct"/>
            <w:tcBorders>
              <w:top w:val="nil"/>
              <w:left w:val="single" w:sz="4" w:space="0" w:color="auto"/>
              <w:bottom w:val="single" w:sz="4" w:space="0" w:color="auto"/>
              <w:right w:val="single" w:sz="4" w:space="0" w:color="auto"/>
            </w:tcBorders>
            <w:shd w:val="clear" w:color="000000" w:fill="D9D9D9"/>
            <w:hideMark/>
          </w:tcPr>
          <w:p w:rsidR="005B10C3" w:rsidRPr="005B10C3" w:rsidRDefault="005B10C3" w:rsidP="005B10C3">
            <w:pPr>
              <w:spacing w:after="0" w:line="240" w:lineRule="auto"/>
              <w:jc w:val="center"/>
              <w:rPr>
                <w:rFonts w:ascii="Calibri" w:eastAsia="Times New Roman" w:hAnsi="Calibri" w:cs="Times New Roman"/>
                <w:b/>
                <w:bCs/>
                <w:color w:val="000000"/>
              </w:rPr>
            </w:pPr>
            <w:r w:rsidRPr="005B10C3">
              <w:rPr>
                <w:rFonts w:ascii="Calibri" w:eastAsia="Times New Roman" w:hAnsi="Calibri" w:cs="Times New Roman"/>
                <w:b/>
                <w:bCs/>
                <w:color w:val="000000"/>
              </w:rPr>
              <w:t>Acción de información y orientación</w:t>
            </w:r>
          </w:p>
        </w:tc>
        <w:tc>
          <w:tcPr>
            <w:tcW w:w="1250" w:type="pct"/>
            <w:tcBorders>
              <w:top w:val="nil"/>
              <w:left w:val="nil"/>
              <w:bottom w:val="single" w:sz="4" w:space="0" w:color="auto"/>
              <w:right w:val="single" w:sz="4" w:space="0" w:color="auto"/>
            </w:tcBorders>
            <w:shd w:val="clear" w:color="auto" w:fill="auto"/>
            <w:hideMark/>
          </w:tcPr>
          <w:p w:rsidR="005B10C3" w:rsidRPr="005B10C3" w:rsidRDefault="005B10C3" w:rsidP="0071705B">
            <w:pPr>
              <w:spacing w:after="0" w:line="240" w:lineRule="auto"/>
              <w:jc w:val="both"/>
              <w:rPr>
                <w:rFonts w:ascii="Calibri" w:eastAsia="Times New Roman" w:hAnsi="Calibri" w:cs="Times New Roman"/>
                <w:color w:val="000000"/>
              </w:rPr>
            </w:pPr>
            <w:r w:rsidRPr="005B10C3">
              <w:rPr>
                <w:rFonts w:ascii="Calibri" w:eastAsia="Times New Roman" w:hAnsi="Calibri" w:cs="Times New Roman"/>
                <w:color w:val="000000"/>
              </w:rPr>
              <w:t xml:space="preserve">Los Centros Regionales de Atención y Reparación a Víctimas son una estrategia de articulación interinstitucional del nivel nacional y territorial que tiene como objetivo atender, orientar, remitir, acompañar y realizar el seguimiento a las víctimas que requieran acceder a la oferta estatal en aras de facilitar los requerimientos en el ejercicio de sus derechos a la verdad, justicia y reparación integral, es por eso que la gobernación ha venido apoyando técnicamente a los municipios de Magangué y el Carmen de bolívar en su intención de ponen en funcionamiento estos centros de atención, con aras de Brindar asesoría, atención y orientación a todas las personas víctimas del conflicto armado, además de eso la secretaria de víctimas y DDHH ha venido realizando seguimiento para realizar un diagnóstico de las UAO que se encuentran en el departamento ; estas son dependencias creadas y organizadas con personas especializadas para atender y resolver las inquietudes de la población desplazada. Actualmente en el departamento funcionan dos, una ubicada en la ciudad de Cartagena y otra en Santa Rosa del sur. </w:t>
            </w:r>
          </w:p>
        </w:tc>
        <w:tc>
          <w:tcPr>
            <w:tcW w:w="1015" w:type="pct"/>
            <w:tcBorders>
              <w:top w:val="nil"/>
              <w:left w:val="nil"/>
              <w:bottom w:val="single" w:sz="4" w:space="0" w:color="auto"/>
              <w:right w:val="single" w:sz="4" w:space="0" w:color="auto"/>
            </w:tcBorders>
            <w:shd w:val="clear" w:color="auto" w:fill="auto"/>
            <w:hideMark/>
          </w:tcPr>
          <w:p w:rsidR="005B10C3" w:rsidRPr="005B10C3" w:rsidRDefault="005B10C3" w:rsidP="0071705B">
            <w:pPr>
              <w:spacing w:after="0" w:line="240" w:lineRule="auto"/>
              <w:jc w:val="both"/>
              <w:rPr>
                <w:rFonts w:ascii="Calibri" w:eastAsia="Times New Roman" w:hAnsi="Calibri" w:cs="Times New Roman"/>
                <w:color w:val="000000"/>
              </w:rPr>
            </w:pPr>
            <w:r w:rsidRPr="005B10C3">
              <w:rPr>
                <w:rFonts w:ascii="Calibri" w:eastAsia="Times New Roman" w:hAnsi="Calibri" w:cs="Times New Roman"/>
                <w:color w:val="000000"/>
              </w:rPr>
              <w:t>Construcción del punto de atención en Magangué, el Carmen de Bolívar, y en la ciudad de Cartagena.</w:t>
            </w:r>
          </w:p>
        </w:tc>
        <w:tc>
          <w:tcPr>
            <w:tcW w:w="1285" w:type="pct"/>
            <w:tcBorders>
              <w:top w:val="nil"/>
              <w:left w:val="nil"/>
              <w:bottom w:val="single" w:sz="4" w:space="0" w:color="auto"/>
              <w:right w:val="single" w:sz="4" w:space="0" w:color="auto"/>
            </w:tcBorders>
            <w:shd w:val="clear" w:color="auto" w:fill="auto"/>
            <w:hideMark/>
          </w:tcPr>
          <w:p w:rsidR="005B10C3" w:rsidRPr="005B10C3" w:rsidRDefault="005B10C3" w:rsidP="0071705B">
            <w:pPr>
              <w:spacing w:after="0" w:line="240" w:lineRule="auto"/>
              <w:jc w:val="both"/>
              <w:rPr>
                <w:rFonts w:ascii="Calibri" w:eastAsia="Times New Roman" w:hAnsi="Calibri" w:cs="Times New Roman"/>
                <w:color w:val="000000"/>
              </w:rPr>
            </w:pPr>
            <w:r w:rsidRPr="005B10C3">
              <w:rPr>
                <w:rFonts w:ascii="Calibri" w:eastAsia="Times New Roman" w:hAnsi="Calibri" w:cs="Times New Roman"/>
                <w:color w:val="000000"/>
              </w:rPr>
              <w:t>Se recomienda que las Secretarias</w:t>
            </w:r>
            <w:r>
              <w:rPr>
                <w:rFonts w:ascii="Calibri" w:eastAsia="Times New Roman" w:hAnsi="Calibri" w:cs="Times New Roman"/>
                <w:color w:val="000000"/>
              </w:rPr>
              <w:t xml:space="preserve"> de Despacho de la G</w:t>
            </w:r>
            <w:r w:rsidRPr="005B10C3">
              <w:rPr>
                <w:rFonts w:ascii="Calibri" w:eastAsia="Times New Roman" w:hAnsi="Calibri" w:cs="Times New Roman"/>
                <w:color w:val="000000"/>
              </w:rPr>
              <w:t>obernación hagan presencia en estos puntos de atención y den a conocer cuál es su oferta institucional para la población víctima.</w:t>
            </w:r>
          </w:p>
        </w:tc>
      </w:tr>
      <w:tr w:rsidR="00CE1B9C" w:rsidRPr="005B10C3" w:rsidTr="00CE1B9C">
        <w:trPr>
          <w:trHeight w:val="6000"/>
        </w:trPr>
        <w:tc>
          <w:tcPr>
            <w:tcW w:w="1450" w:type="pct"/>
            <w:tcBorders>
              <w:top w:val="nil"/>
              <w:left w:val="single" w:sz="4" w:space="0" w:color="auto"/>
              <w:bottom w:val="single" w:sz="4" w:space="0" w:color="auto"/>
              <w:right w:val="single" w:sz="4" w:space="0" w:color="auto"/>
            </w:tcBorders>
            <w:shd w:val="clear" w:color="000000" w:fill="D9D9D9"/>
            <w:hideMark/>
          </w:tcPr>
          <w:p w:rsidR="005B10C3" w:rsidRPr="005B10C3" w:rsidRDefault="005B10C3" w:rsidP="005B10C3">
            <w:pPr>
              <w:spacing w:after="0" w:line="240" w:lineRule="auto"/>
              <w:jc w:val="center"/>
              <w:rPr>
                <w:rFonts w:ascii="Calibri" w:eastAsia="Times New Roman" w:hAnsi="Calibri" w:cs="Times New Roman"/>
                <w:b/>
                <w:bCs/>
                <w:color w:val="000000"/>
              </w:rPr>
            </w:pPr>
            <w:r w:rsidRPr="005B10C3">
              <w:rPr>
                <w:rFonts w:ascii="Calibri" w:eastAsia="Times New Roman" w:hAnsi="Calibri" w:cs="Times New Roman"/>
                <w:b/>
                <w:bCs/>
                <w:color w:val="000000"/>
              </w:rPr>
              <w:t>Acompañamiento jurídico</w:t>
            </w:r>
          </w:p>
        </w:tc>
        <w:tc>
          <w:tcPr>
            <w:tcW w:w="1250" w:type="pct"/>
            <w:tcBorders>
              <w:top w:val="nil"/>
              <w:left w:val="nil"/>
              <w:bottom w:val="single" w:sz="4" w:space="0" w:color="auto"/>
              <w:right w:val="single" w:sz="4" w:space="0" w:color="auto"/>
            </w:tcBorders>
            <w:shd w:val="clear" w:color="auto" w:fill="auto"/>
            <w:hideMark/>
          </w:tcPr>
          <w:p w:rsidR="005B10C3" w:rsidRPr="005B10C3" w:rsidRDefault="005B10C3" w:rsidP="0071705B">
            <w:pPr>
              <w:spacing w:after="0" w:line="240" w:lineRule="auto"/>
              <w:jc w:val="both"/>
              <w:rPr>
                <w:rFonts w:ascii="Calibri" w:eastAsia="Times New Roman" w:hAnsi="Calibri" w:cs="Times New Roman"/>
                <w:color w:val="000000"/>
              </w:rPr>
            </w:pPr>
            <w:r w:rsidRPr="005B10C3">
              <w:rPr>
                <w:rFonts w:ascii="Calibri" w:eastAsia="Times New Roman" w:hAnsi="Calibri" w:cs="Times New Roman"/>
                <w:color w:val="000000"/>
              </w:rPr>
              <w:t>Jornadas de atención y asistencia en las comunidades más afectadas por la violencia, en  estas jornadas las víctimas recibieron atención integral en temas como registro, orientación sobre oferta institucional, Vacunación, entrega de implementos deportivos,  orientación y acompañamiento jurídico y psicosocial, paralelo a estas jornadas también se realizan jornadas de declaraciones, para que todas las victimas puedan ser incluidas en el RUV,  para que estas puedan acceder a las medidas de asistencia y reparación previstas en la Ley de Víctimas, en las comunidades donde se hizo presencia fueron en las jornada que se realizó en la Comunidad de Las Margaritas, El salado (el Carmen de Bolívar), Zambrano, San Agustín (corregimiento de San Juan Nepomuceno), En la vereda de las palmas de El municipio de San Jacinto , Marialabaja, Montecristo, Achi, Córdoba , zona de la alta Montaña en el Carmen de Bolívar.</w:t>
            </w:r>
          </w:p>
        </w:tc>
        <w:tc>
          <w:tcPr>
            <w:tcW w:w="1015" w:type="pct"/>
            <w:tcBorders>
              <w:top w:val="nil"/>
              <w:left w:val="nil"/>
              <w:bottom w:val="single" w:sz="4" w:space="0" w:color="auto"/>
              <w:right w:val="single" w:sz="4" w:space="0" w:color="auto"/>
            </w:tcBorders>
            <w:shd w:val="clear" w:color="auto" w:fill="auto"/>
            <w:hideMark/>
          </w:tcPr>
          <w:p w:rsidR="005B10C3" w:rsidRPr="005B10C3" w:rsidRDefault="005B10C3" w:rsidP="0071705B">
            <w:pPr>
              <w:spacing w:after="0" w:line="240" w:lineRule="auto"/>
              <w:jc w:val="both"/>
              <w:rPr>
                <w:rFonts w:ascii="Calibri" w:eastAsia="Times New Roman" w:hAnsi="Calibri" w:cs="Times New Roman"/>
                <w:color w:val="000000"/>
              </w:rPr>
            </w:pPr>
            <w:r w:rsidRPr="005B10C3">
              <w:rPr>
                <w:rFonts w:ascii="Calibri" w:eastAsia="Times New Roman" w:hAnsi="Calibri" w:cs="Times New Roman"/>
                <w:color w:val="000000"/>
              </w:rPr>
              <w:t>Se logró atender todas las solicitudes que realizaron los municipios para la realización de estas jornadas de información.</w:t>
            </w:r>
          </w:p>
        </w:tc>
        <w:tc>
          <w:tcPr>
            <w:tcW w:w="1285" w:type="pct"/>
            <w:tcBorders>
              <w:top w:val="nil"/>
              <w:left w:val="nil"/>
              <w:bottom w:val="single" w:sz="4" w:space="0" w:color="auto"/>
              <w:right w:val="single" w:sz="4" w:space="0" w:color="auto"/>
            </w:tcBorders>
            <w:shd w:val="clear" w:color="auto" w:fill="auto"/>
            <w:hideMark/>
          </w:tcPr>
          <w:p w:rsidR="005B10C3" w:rsidRPr="005B10C3" w:rsidRDefault="005B10C3" w:rsidP="0071705B">
            <w:pPr>
              <w:spacing w:after="0" w:line="240" w:lineRule="auto"/>
              <w:jc w:val="both"/>
              <w:rPr>
                <w:rFonts w:ascii="Calibri" w:eastAsia="Times New Roman" w:hAnsi="Calibri" w:cs="Times New Roman"/>
                <w:color w:val="000000"/>
              </w:rPr>
            </w:pPr>
            <w:r w:rsidRPr="005B10C3">
              <w:rPr>
                <w:rFonts w:ascii="Calibri" w:eastAsia="Times New Roman" w:hAnsi="Calibri" w:cs="Times New Roman"/>
                <w:color w:val="000000"/>
              </w:rPr>
              <w:t>Se recomienda que las diferentes secretarias de despacho participen activamente en estas jornadas de atención y asistencia</w:t>
            </w:r>
          </w:p>
        </w:tc>
      </w:tr>
      <w:tr w:rsidR="00CE1B9C" w:rsidRPr="005B10C3" w:rsidTr="00CE1B9C">
        <w:trPr>
          <w:trHeight w:val="4500"/>
        </w:trPr>
        <w:tc>
          <w:tcPr>
            <w:tcW w:w="1450" w:type="pct"/>
            <w:tcBorders>
              <w:top w:val="nil"/>
              <w:left w:val="single" w:sz="4" w:space="0" w:color="auto"/>
              <w:bottom w:val="single" w:sz="4" w:space="0" w:color="auto"/>
              <w:right w:val="single" w:sz="4" w:space="0" w:color="auto"/>
            </w:tcBorders>
            <w:shd w:val="clear" w:color="000000" w:fill="D9D9D9"/>
            <w:hideMark/>
          </w:tcPr>
          <w:p w:rsidR="005B10C3" w:rsidRPr="005B10C3" w:rsidRDefault="005B10C3" w:rsidP="005B10C3">
            <w:pPr>
              <w:spacing w:after="0" w:line="240" w:lineRule="auto"/>
              <w:jc w:val="center"/>
              <w:rPr>
                <w:rFonts w:ascii="Calibri" w:eastAsia="Times New Roman" w:hAnsi="Calibri" w:cs="Times New Roman"/>
                <w:b/>
                <w:bCs/>
                <w:color w:val="000000"/>
              </w:rPr>
            </w:pPr>
            <w:r w:rsidRPr="005B10C3">
              <w:rPr>
                <w:rFonts w:ascii="Calibri" w:eastAsia="Times New Roman" w:hAnsi="Calibri" w:cs="Times New Roman"/>
                <w:b/>
                <w:bCs/>
                <w:color w:val="000000"/>
              </w:rPr>
              <w:t>Acompañamiento psicosocial y atención en Salud.</w:t>
            </w:r>
          </w:p>
        </w:tc>
        <w:tc>
          <w:tcPr>
            <w:tcW w:w="1250" w:type="pct"/>
            <w:tcBorders>
              <w:top w:val="nil"/>
              <w:left w:val="nil"/>
              <w:bottom w:val="single" w:sz="4" w:space="0" w:color="auto"/>
              <w:right w:val="single" w:sz="4" w:space="0" w:color="auto"/>
            </w:tcBorders>
            <w:shd w:val="clear" w:color="auto" w:fill="auto"/>
            <w:vAlign w:val="bottom"/>
            <w:hideMark/>
          </w:tcPr>
          <w:p w:rsidR="005B10C3" w:rsidRPr="005B10C3" w:rsidRDefault="005B10C3" w:rsidP="0071705B">
            <w:pPr>
              <w:spacing w:after="0" w:line="240" w:lineRule="auto"/>
              <w:jc w:val="both"/>
              <w:rPr>
                <w:rFonts w:ascii="Calibri" w:eastAsia="Times New Roman" w:hAnsi="Calibri" w:cs="Times New Roman"/>
                <w:color w:val="000000"/>
              </w:rPr>
            </w:pPr>
            <w:r w:rsidRPr="005B10C3">
              <w:rPr>
                <w:rFonts w:ascii="Calibri" w:eastAsia="Times New Roman" w:hAnsi="Calibri" w:cs="Times New Roman"/>
                <w:color w:val="000000"/>
              </w:rPr>
              <w:t>El PAPSIVI constituye la línea técnica que le permite a los diferentes actores atender los impactos psicosociales y los daños en la salud física y mental de las víctimas ocasionados por o en relación con el conflicto armado, en ese sentido la secretaria de víctimas y DDHH realizo acompañamiento y seguimiento a la secretaria de Salud y a la Universidad de San buenaventura en la implementación de este y en la elaboración la ruta. Su implementación cobija 17 municipios y un distrito, así: Cartagena de Indias, San Jacinto, Altos del Rosario, Barranco de Loba, Morales, Norosí, Río Viejo, San Pablo, Tiquisio, Santa Rosa del Sur, Simití, Carmen de Bolívar, Mampuján, Córdoba, Villanueva, San Juan Nepomuceno y Zambrano.</w:t>
            </w:r>
          </w:p>
        </w:tc>
        <w:tc>
          <w:tcPr>
            <w:tcW w:w="1015" w:type="pct"/>
            <w:tcBorders>
              <w:top w:val="nil"/>
              <w:left w:val="nil"/>
              <w:bottom w:val="single" w:sz="4" w:space="0" w:color="auto"/>
              <w:right w:val="single" w:sz="4" w:space="0" w:color="auto"/>
            </w:tcBorders>
            <w:shd w:val="clear" w:color="auto" w:fill="auto"/>
            <w:hideMark/>
          </w:tcPr>
          <w:p w:rsidR="005B10C3" w:rsidRPr="005B10C3" w:rsidRDefault="005B10C3" w:rsidP="0071705B">
            <w:pPr>
              <w:spacing w:after="0" w:line="240" w:lineRule="auto"/>
              <w:jc w:val="both"/>
              <w:rPr>
                <w:rFonts w:ascii="Calibri" w:eastAsia="Times New Roman" w:hAnsi="Calibri" w:cs="Times New Roman"/>
                <w:color w:val="000000"/>
              </w:rPr>
            </w:pPr>
            <w:r w:rsidRPr="005B10C3">
              <w:rPr>
                <w:rFonts w:ascii="Calibri" w:eastAsia="Times New Roman" w:hAnsi="Calibri" w:cs="Times New Roman"/>
                <w:color w:val="000000"/>
              </w:rPr>
              <w:t>Atención de la población victima caracterizada.</w:t>
            </w:r>
          </w:p>
        </w:tc>
        <w:tc>
          <w:tcPr>
            <w:tcW w:w="1285" w:type="pct"/>
            <w:tcBorders>
              <w:top w:val="nil"/>
              <w:left w:val="nil"/>
              <w:bottom w:val="single" w:sz="4" w:space="0" w:color="auto"/>
              <w:right w:val="single" w:sz="4" w:space="0" w:color="auto"/>
            </w:tcBorders>
            <w:shd w:val="clear" w:color="auto" w:fill="auto"/>
            <w:hideMark/>
          </w:tcPr>
          <w:p w:rsidR="005B10C3" w:rsidRPr="005B10C3" w:rsidRDefault="0071705B" w:rsidP="0071705B">
            <w:pPr>
              <w:spacing w:after="0" w:line="240" w:lineRule="auto"/>
              <w:jc w:val="both"/>
              <w:rPr>
                <w:rFonts w:ascii="Calibri" w:eastAsia="Times New Roman" w:hAnsi="Calibri" w:cs="Times New Roman"/>
                <w:color w:val="000000"/>
              </w:rPr>
            </w:pPr>
            <w:r>
              <w:rPr>
                <w:rFonts w:ascii="Calibri" w:eastAsia="Times New Roman" w:hAnsi="Calibri" w:cs="Times New Roman"/>
                <w:color w:val="000000"/>
              </w:rPr>
              <w:t>S</w:t>
            </w:r>
            <w:r w:rsidR="005B10C3" w:rsidRPr="005B10C3">
              <w:rPr>
                <w:rFonts w:ascii="Calibri" w:eastAsia="Times New Roman" w:hAnsi="Calibri" w:cs="Times New Roman"/>
                <w:color w:val="000000"/>
              </w:rPr>
              <w:t>e recomiendo ampliar la cobertura a otros municipios donde es necesario la implementación de este programa.</w:t>
            </w:r>
          </w:p>
        </w:tc>
      </w:tr>
      <w:tr w:rsidR="005B10C3" w:rsidRPr="005B10C3" w:rsidTr="00CE1B9C">
        <w:trPr>
          <w:trHeight w:val="2400"/>
        </w:trPr>
        <w:tc>
          <w:tcPr>
            <w:tcW w:w="1450" w:type="pct"/>
            <w:tcBorders>
              <w:top w:val="nil"/>
              <w:left w:val="single" w:sz="4" w:space="0" w:color="auto"/>
              <w:bottom w:val="single" w:sz="4" w:space="0" w:color="auto"/>
              <w:right w:val="single" w:sz="4" w:space="0" w:color="auto"/>
            </w:tcBorders>
            <w:shd w:val="clear" w:color="000000" w:fill="D9D9D9"/>
            <w:hideMark/>
          </w:tcPr>
          <w:p w:rsidR="005B10C3" w:rsidRPr="005B10C3" w:rsidRDefault="005B10C3" w:rsidP="0071705B">
            <w:pPr>
              <w:spacing w:after="0" w:line="240" w:lineRule="auto"/>
              <w:jc w:val="center"/>
              <w:rPr>
                <w:rFonts w:ascii="Calibri" w:eastAsia="Times New Roman" w:hAnsi="Calibri" w:cs="Times New Roman"/>
                <w:b/>
                <w:bCs/>
                <w:color w:val="000000"/>
              </w:rPr>
            </w:pPr>
            <w:r w:rsidRPr="005B10C3">
              <w:rPr>
                <w:rFonts w:ascii="Calibri" w:eastAsia="Times New Roman" w:hAnsi="Calibri" w:cs="Times New Roman"/>
                <w:b/>
                <w:bCs/>
                <w:color w:val="000000"/>
              </w:rPr>
              <w:t>Ayuda humanitaria inmediata</w:t>
            </w:r>
          </w:p>
        </w:tc>
        <w:tc>
          <w:tcPr>
            <w:tcW w:w="1250" w:type="pct"/>
            <w:tcBorders>
              <w:top w:val="nil"/>
              <w:left w:val="nil"/>
              <w:bottom w:val="single" w:sz="4" w:space="0" w:color="auto"/>
              <w:right w:val="single" w:sz="4" w:space="0" w:color="auto"/>
            </w:tcBorders>
            <w:shd w:val="clear" w:color="auto" w:fill="auto"/>
            <w:hideMark/>
          </w:tcPr>
          <w:p w:rsidR="005B10C3" w:rsidRPr="005B10C3" w:rsidRDefault="005B10C3" w:rsidP="0071705B">
            <w:pPr>
              <w:spacing w:after="0" w:line="240" w:lineRule="auto"/>
              <w:jc w:val="both"/>
              <w:rPr>
                <w:rFonts w:ascii="Calibri" w:eastAsia="Times New Roman" w:hAnsi="Calibri" w:cs="Times New Roman"/>
                <w:color w:val="000000"/>
              </w:rPr>
            </w:pPr>
            <w:r w:rsidRPr="005B10C3">
              <w:rPr>
                <w:rFonts w:ascii="Calibri" w:eastAsia="Times New Roman" w:hAnsi="Calibri" w:cs="Times New Roman"/>
                <w:color w:val="000000"/>
              </w:rPr>
              <w:t xml:space="preserve">En el tema de ayuda humanitaria es responsabilidad de la </w:t>
            </w:r>
            <w:r>
              <w:rPr>
                <w:rFonts w:ascii="Calibri" w:eastAsia="Times New Roman" w:hAnsi="Calibri" w:cs="Times New Roman"/>
                <w:color w:val="000000"/>
              </w:rPr>
              <w:t>G</w:t>
            </w:r>
            <w:r w:rsidRPr="005B10C3">
              <w:rPr>
                <w:rFonts w:ascii="Calibri" w:eastAsia="Times New Roman" w:hAnsi="Calibri" w:cs="Times New Roman"/>
                <w:color w:val="000000"/>
              </w:rPr>
              <w:t>obernación de Bolívar atender de manera subsidiaria y complementaria a los municipios que no tengan capacidad financiera y técnica para llevar a cabo esta acción, en la secretaria de Victimas no se recibió formalmente ningún tipo de solicitud por parte de los municipios para atender esta medida.</w:t>
            </w:r>
          </w:p>
        </w:tc>
        <w:tc>
          <w:tcPr>
            <w:tcW w:w="1015" w:type="pct"/>
            <w:tcBorders>
              <w:top w:val="nil"/>
              <w:left w:val="nil"/>
              <w:bottom w:val="single" w:sz="4" w:space="0" w:color="auto"/>
              <w:right w:val="single" w:sz="4" w:space="0" w:color="auto"/>
            </w:tcBorders>
            <w:shd w:val="clear" w:color="auto" w:fill="auto"/>
            <w:noWrap/>
            <w:vAlign w:val="bottom"/>
            <w:hideMark/>
          </w:tcPr>
          <w:p w:rsidR="005B10C3" w:rsidRPr="005B10C3" w:rsidRDefault="005B10C3" w:rsidP="005B10C3">
            <w:pPr>
              <w:spacing w:after="0" w:line="240" w:lineRule="auto"/>
              <w:rPr>
                <w:rFonts w:ascii="Calibri" w:eastAsia="Times New Roman" w:hAnsi="Calibri" w:cs="Times New Roman"/>
                <w:color w:val="000000"/>
              </w:rPr>
            </w:pPr>
            <w:r w:rsidRPr="005B10C3">
              <w:rPr>
                <w:rFonts w:ascii="Calibri" w:eastAsia="Times New Roman" w:hAnsi="Calibri" w:cs="Times New Roman"/>
                <w:color w:val="000000"/>
              </w:rPr>
              <w:t> </w:t>
            </w:r>
          </w:p>
        </w:tc>
        <w:tc>
          <w:tcPr>
            <w:tcW w:w="1285" w:type="pct"/>
            <w:tcBorders>
              <w:top w:val="nil"/>
              <w:left w:val="nil"/>
              <w:bottom w:val="single" w:sz="4" w:space="0" w:color="auto"/>
              <w:right w:val="single" w:sz="4" w:space="0" w:color="auto"/>
            </w:tcBorders>
            <w:shd w:val="clear" w:color="auto" w:fill="auto"/>
            <w:noWrap/>
            <w:vAlign w:val="bottom"/>
            <w:hideMark/>
          </w:tcPr>
          <w:p w:rsidR="005B10C3" w:rsidRPr="005B10C3" w:rsidRDefault="005B10C3" w:rsidP="005B10C3">
            <w:pPr>
              <w:spacing w:after="0" w:line="240" w:lineRule="auto"/>
              <w:rPr>
                <w:rFonts w:ascii="Calibri" w:eastAsia="Times New Roman" w:hAnsi="Calibri" w:cs="Times New Roman"/>
                <w:color w:val="000000"/>
              </w:rPr>
            </w:pPr>
            <w:r w:rsidRPr="005B10C3">
              <w:rPr>
                <w:rFonts w:ascii="Calibri" w:eastAsia="Times New Roman" w:hAnsi="Calibri" w:cs="Times New Roman"/>
                <w:color w:val="000000"/>
              </w:rPr>
              <w:t> </w:t>
            </w:r>
          </w:p>
        </w:tc>
      </w:tr>
      <w:tr w:rsidR="00CE1B9C" w:rsidRPr="005B10C3" w:rsidTr="00CE1B9C">
        <w:trPr>
          <w:trHeight w:val="1200"/>
        </w:trPr>
        <w:tc>
          <w:tcPr>
            <w:tcW w:w="1450" w:type="pct"/>
            <w:tcBorders>
              <w:top w:val="nil"/>
              <w:left w:val="single" w:sz="4" w:space="0" w:color="auto"/>
              <w:bottom w:val="single" w:sz="4" w:space="0" w:color="auto"/>
              <w:right w:val="single" w:sz="4" w:space="0" w:color="auto"/>
            </w:tcBorders>
            <w:shd w:val="clear" w:color="000000" w:fill="D9D9D9"/>
            <w:hideMark/>
          </w:tcPr>
          <w:p w:rsidR="005B10C3" w:rsidRPr="005B10C3" w:rsidRDefault="005B10C3" w:rsidP="005B10C3">
            <w:pPr>
              <w:spacing w:after="0" w:line="240" w:lineRule="auto"/>
              <w:jc w:val="center"/>
              <w:rPr>
                <w:rFonts w:ascii="Calibri" w:eastAsia="Times New Roman" w:hAnsi="Calibri" w:cs="Times New Roman"/>
                <w:b/>
                <w:bCs/>
                <w:color w:val="000000"/>
              </w:rPr>
            </w:pPr>
            <w:r w:rsidRPr="005B10C3">
              <w:rPr>
                <w:rFonts w:ascii="Calibri" w:eastAsia="Times New Roman" w:hAnsi="Calibri" w:cs="Times New Roman"/>
                <w:b/>
                <w:bCs/>
                <w:color w:val="000000"/>
              </w:rPr>
              <w:t>Identificación</w:t>
            </w:r>
          </w:p>
        </w:tc>
        <w:tc>
          <w:tcPr>
            <w:tcW w:w="1250" w:type="pct"/>
            <w:tcBorders>
              <w:top w:val="nil"/>
              <w:left w:val="nil"/>
              <w:bottom w:val="single" w:sz="4" w:space="0" w:color="auto"/>
              <w:right w:val="single" w:sz="4" w:space="0" w:color="auto"/>
            </w:tcBorders>
            <w:shd w:val="clear" w:color="auto" w:fill="auto"/>
            <w:vAlign w:val="bottom"/>
            <w:hideMark/>
          </w:tcPr>
          <w:p w:rsidR="005B10C3" w:rsidRPr="005B10C3" w:rsidRDefault="005B10C3" w:rsidP="0071705B">
            <w:pPr>
              <w:spacing w:after="0" w:line="240" w:lineRule="auto"/>
              <w:jc w:val="both"/>
              <w:rPr>
                <w:rFonts w:ascii="Calibri" w:eastAsia="Times New Roman" w:hAnsi="Calibri" w:cs="Times New Roman"/>
                <w:color w:val="000000"/>
              </w:rPr>
            </w:pPr>
            <w:r w:rsidRPr="005B10C3">
              <w:rPr>
                <w:rFonts w:ascii="Calibri" w:eastAsia="Times New Roman" w:hAnsi="Calibri" w:cs="Times New Roman"/>
                <w:color w:val="000000"/>
              </w:rPr>
              <w:t>En la realización de la jornada de atención y asistencia se realizaban simultáneamente Jornadas de identificación y registro, todo eso gracias al acompañamiento de la Registraduria.</w:t>
            </w:r>
          </w:p>
        </w:tc>
        <w:tc>
          <w:tcPr>
            <w:tcW w:w="1015" w:type="pct"/>
            <w:tcBorders>
              <w:top w:val="nil"/>
              <w:left w:val="nil"/>
              <w:bottom w:val="single" w:sz="4" w:space="0" w:color="auto"/>
              <w:right w:val="single" w:sz="4" w:space="0" w:color="auto"/>
            </w:tcBorders>
            <w:shd w:val="clear" w:color="auto" w:fill="auto"/>
            <w:hideMark/>
          </w:tcPr>
          <w:p w:rsidR="005B10C3" w:rsidRPr="005B10C3" w:rsidRDefault="005B10C3" w:rsidP="0071705B">
            <w:pPr>
              <w:spacing w:after="0" w:line="240" w:lineRule="auto"/>
              <w:jc w:val="both"/>
              <w:rPr>
                <w:rFonts w:ascii="Calibri" w:eastAsia="Times New Roman" w:hAnsi="Calibri" w:cs="Times New Roman"/>
                <w:color w:val="000000"/>
              </w:rPr>
            </w:pPr>
            <w:r w:rsidRPr="005B10C3">
              <w:rPr>
                <w:rFonts w:ascii="Calibri" w:eastAsia="Times New Roman" w:hAnsi="Calibri" w:cs="Times New Roman"/>
                <w:color w:val="000000"/>
              </w:rPr>
              <w:t>Se realizó cumplimiento a las solicitudes que llegaron a la Secretaria de Victimas y DDHH</w:t>
            </w:r>
          </w:p>
        </w:tc>
        <w:tc>
          <w:tcPr>
            <w:tcW w:w="1285" w:type="pct"/>
            <w:tcBorders>
              <w:top w:val="nil"/>
              <w:left w:val="nil"/>
              <w:bottom w:val="single" w:sz="4" w:space="0" w:color="auto"/>
              <w:right w:val="single" w:sz="4" w:space="0" w:color="auto"/>
            </w:tcBorders>
            <w:shd w:val="clear" w:color="auto" w:fill="auto"/>
            <w:noWrap/>
            <w:vAlign w:val="bottom"/>
            <w:hideMark/>
          </w:tcPr>
          <w:p w:rsidR="005B10C3" w:rsidRPr="005B10C3" w:rsidRDefault="005B10C3" w:rsidP="005B10C3">
            <w:pPr>
              <w:spacing w:after="0" w:line="240" w:lineRule="auto"/>
              <w:rPr>
                <w:rFonts w:ascii="Calibri" w:eastAsia="Times New Roman" w:hAnsi="Calibri" w:cs="Times New Roman"/>
                <w:color w:val="000000"/>
              </w:rPr>
            </w:pPr>
            <w:r w:rsidRPr="005B10C3">
              <w:rPr>
                <w:rFonts w:ascii="Calibri" w:eastAsia="Times New Roman" w:hAnsi="Calibri" w:cs="Times New Roman"/>
                <w:color w:val="000000"/>
              </w:rPr>
              <w:t> </w:t>
            </w:r>
          </w:p>
        </w:tc>
      </w:tr>
      <w:tr w:rsidR="005B10C3" w:rsidRPr="005B10C3" w:rsidTr="00CE1B9C">
        <w:trPr>
          <w:trHeight w:val="8190"/>
        </w:trPr>
        <w:tc>
          <w:tcPr>
            <w:tcW w:w="1450" w:type="pct"/>
            <w:tcBorders>
              <w:top w:val="nil"/>
              <w:left w:val="single" w:sz="4" w:space="0" w:color="auto"/>
              <w:bottom w:val="single" w:sz="4" w:space="0" w:color="auto"/>
              <w:right w:val="single" w:sz="4" w:space="0" w:color="auto"/>
            </w:tcBorders>
            <w:shd w:val="clear" w:color="000000" w:fill="D9D9D9"/>
            <w:noWrap/>
            <w:hideMark/>
          </w:tcPr>
          <w:p w:rsidR="005B10C3" w:rsidRPr="005B10C3" w:rsidRDefault="005B10C3" w:rsidP="0071705B">
            <w:pPr>
              <w:spacing w:after="0" w:line="240" w:lineRule="auto"/>
              <w:jc w:val="center"/>
              <w:rPr>
                <w:rFonts w:ascii="Calibri" w:eastAsia="Times New Roman" w:hAnsi="Calibri" w:cs="Times New Roman"/>
                <w:b/>
                <w:bCs/>
                <w:color w:val="000000"/>
              </w:rPr>
            </w:pPr>
            <w:r w:rsidRPr="005B10C3">
              <w:rPr>
                <w:rFonts w:ascii="Calibri" w:eastAsia="Times New Roman" w:hAnsi="Calibri" w:cs="Times New Roman"/>
                <w:b/>
                <w:bCs/>
                <w:color w:val="000000"/>
              </w:rPr>
              <w:t xml:space="preserve">Asistencia en </w:t>
            </w:r>
            <w:r w:rsidR="00CE1B9C" w:rsidRPr="005B10C3">
              <w:rPr>
                <w:rFonts w:ascii="Calibri" w:eastAsia="Times New Roman" w:hAnsi="Calibri" w:cs="Times New Roman"/>
                <w:b/>
                <w:bCs/>
                <w:color w:val="000000"/>
              </w:rPr>
              <w:t>educación</w:t>
            </w:r>
          </w:p>
        </w:tc>
        <w:tc>
          <w:tcPr>
            <w:tcW w:w="1250" w:type="pct"/>
            <w:tcBorders>
              <w:top w:val="nil"/>
              <w:left w:val="nil"/>
              <w:bottom w:val="single" w:sz="4" w:space="0" w:color="auto"/>
              <w:right w:val="single" w:sz="4" w:space="0" w:color="auto"/>
            </w:tcBorders>
            <w:shd w:val="clear" w:color="auto" w:fill="auto"/>
            <w:vAlign w:val="bottom"/>
            <w:hideMark/>
          </w:tcPr>
          <w:p w:rsidR="005B10C3" w:rsidRPr="005B10C3" w:rsidRDefault="005B10C3" w:rsidP="0071705B">
            <w:pPr>
              <w:spacing w:after="240" w:line="240" w:lineRule="auto"/>
              <w:jc w:val="both"/>
              <w:rPr>
                <w:rFonts w:ascii="Calibri" w:eastAsia="Times New Roman" w:hAnsi="Calibri" w:cs="Times New Roman"/>
                <w:color w:val="000000"/>
              </w:rPr>
            </w:pPr>
            <w:r w:rsidRPr="005B10C3">
              <w:rPr>
                <w:rFonts w:ascii="Calibri" w:eastAsia="Times New Roman" w:hAnsi="Calibri" w:cs="Times New Roman"/>
                <w:color w:val="000000"/>
              </w:rPr>
              <w:t>El Centro Educativo Macayepo en una Institución Educativa ya se atendió, y se formalizó la creación de la Institución Educativa de Macayepo mediante la Resolución N° 01-º154 del 12 de marzo de 2013. </w:t>
            </w:r>
            <w:r w:rsidRPr="005B10C3">
              <w:rPr>
                <w:rFonts w:ascii="Calibri" w:eastAsia="Times New Roman" w:hAnsi="Calibri" w:cs="Times New Roman"/>
                <w:color w:val="000000"/>
              </w:rPr>
              <w:br/>
              <w:t>La secretaria de educación en aras de mejorar el servicio educativo  en el  Municipio  del  Carmen de Bolívar  procedió a reorganizar mediante resolución N° 154 de marzo de 2013   las Instituciones Educativas y sedes tributarias en el caso particular de Guamanga 1 y Guamanga 2, Santa Cruz de Mula y Soriano  de  la Institución Educativa Macayepo. Con el mismo propósito se  contrató con la Fundación Saber Ser la prestación del servicio educativo para el año lectivo 2013, para cubrir la atención de 877 estudiantes que se encuentran en edad escolar ubicados en la zona rural del Municipio de El Carmen de Bolívar.</w:t>
            </w:r>
            <w:r w:rsidRPr="005B10C3">
              <w:rPr>
                <w:rFonts w:ascii="Calibri" w:eastAsia="Times New Roman" w:hAnsi="Calibri" w:cs="Times New Roman"/>
                <w:color w:val="000000"/>
              </w:rPr>
              <w:br/>
              <w:t>Educación oficial. Nombramiento en provisionalidad de los docentes de docentes de las comunidades de la Alta Montaña.  Se solicitó a la Comisión nacional del servicio Civil permisos para el nombramiento de unas provisionalidades para garantizar la prestación del servicio educativo en el Departamento de Bolívar, la secretaria de educación ha realizado 222 nombramientos para atender las necesidades de docentes en el Departamento.</w:t>
            </w:r>
            <w:r w:rsidRPr="005B10C3">
              <w:rPr>
                <w:rFonts w:ascii="Calibri" w:eastAsia="Times New Roman" w:hAnsi="Calibri" w:cs="Times New Roman"/>
                <w:color w:val="000000"/>
              </w:rPr>
              <w:br/>
              <w:t>La secretaria de Educación realizo el nombramiento de dos docentes, 1 Agrícola y 1 de Biología para complementar los docentes necesarios para garantizar la educación de los niños de la zona.                                                                                                                                                                                                                                                                                                                                      -Becas para Educación Técnica-1104 BECAS del Fondo de Fomento a la Educación Media del Ministerio de Educación – ICETEX Beneficiados: 1104 estudiantes de Turbana, Turbaco y Arjona.</w:t>
            </w:r>
          </w:p>
        </w:tc>
        <w:tc>
          <w:tcPr>
            <w:tcW w:w="1015" w:type="pct"/>
            <w:tcBorders>
              <w:top w:val="nil"/>
              <w:left w:val="nil"/>
              <w:bottom w:val="single" w:sz="4" w:space="0" w:color="auto"/>
              <w:right w:val="single" w:sz="4" w:space="0" w:color="auto"/>
            </w:tcBorders>
            <w:shd w:val="clear" w:color="auto" w:fill="auto"/>
            <w:noWrap/>
            <w:vAlign w:val="bottom"/>
            <w:hideMark/>
          </w:tcPr>
          <w:p w:rsidR="005B10C3" w:rsidRPr="005B10C3" w:rsidRDefault="005B10C3" w:rsidP="005B10C3">
            <w:pPr>
              <w:spacing w:after="0" w:line="240" w:lineRule="auto"/>
              <w:rPr>
                <w:rFonts w:ascii="Calibri" w:eastAsia="Times New Roman" w:hAnsi="Calibri" w:cs="Times New Roman"/>
                <w:color w:val="000000"/>
              </w:rPr>
            </w:pPr>
            <w:r w:rsidRPr="005B10C3">
              <w:rPr>
                <w:rFonts w:ascii="Calibri" w:eastAsia="Times New Roman" w:hAnsi="Calibri" w:cs="Times New Roman"/>
                <w:color w:val="000000"/>
              </w:rPr>
              <w:t> </w:t>
            </w:r>
          </w:p>
        </w:tc>
        <w:tc>
          <w:tcPr>
            <w:tcW w:w="1285" w:type="pct"/>
            <w:tcBorders>
              <w:top w:val="nil"/>
              <w:left w:val="nil"/>
              <w:bottom w:val="single" w:sz="4" w:space="0" w:color="auto"/>
              <w:right w:val="single" w:sz="4" w:space="0" w:color="auto"/>
            </w:tcBorders>
            <w:shd w:val="clear" w:color="auto" w:fill="auto"/>
            <w:noWrap/>
            <w:vAlign w:val="bottom"/>
            <w:hideMark/>
          </w:tcPr>
          <w:p w:rsidR="005B10C3" w:rsidRPr="005B10C3" w:rsidRDefault="005B10C3" w:rsidP="005B10C3">
            <w:pPr>
              <w:spacing w:after="0" w:line="240" w:lineRule="auto"/>
              <w:rPr>
                <w:rFonts w:ascii="Calibri" w:eastAsia="Times New Roman" w:hAnsi="Calibri" w:cs="Times New Roman"/>
                <w:color w:val="000000"/>
              </w:rPr>
            </w:pPr>
            <w:r w:rsidRPr="005B10C3">
              <w:rPr>
                <w:rFonts w:ascii="Calibri" w:eastAsia="Times New Roman" w:hAnsi="Calibri" w:cs="Times New Roman"/>
                <w:color w:val="000000"/>
              </w:rPr>
              <w:t> </w:t>
            </w:r>
          </w:p>
        </w:tc>
      </w:tr>
      <w:tr w:rsidR="005B10C3" w:rsidRPr="005B10C3" w:rsidTr="00CE1B9C">
        <w:trPr>
          <w:trHeight w:val="8190"/>
        </w:trPr>
        <w:tc>
          <w:tcPr>
            <w:tcW w:w="1450" w:type="pct"/>
            <w:tcBorders>
              <w:top w:val="nil"/>
              <w:left w:val="single" w:sz="4" w:space="0" w:color="auto"/>
              <w:bottom w:val="single" w:sz="4" w:space="0" w:color="auto"/>
              <w:right w:val="single" w:sz="4" w:space="0" w:color="auto"/>
            </w:tcBorders>
            <w:shd w:val="clear" w:color="000000" w:fill="D9D9D9"/>
            <w:noWrap/>
            <w:hideMark/>
          </w:tcPr>
          <w:p w:rsidR="005B10C3" w:rsidRPr="005B10C3" w:rsidRDefault="0071705B" w:rsidP="0071705B">
            <w:pPr>
              <w:spacing w:after="0" w:line="240" w:lineRule="auto"/>
              <w:jc w:val="center"/>
              <w:rPr>
                <w:rFonts w:ascii="Calibri" w:eastAsia="Times New Roman" w:hAnsi="Calibri" w:cs="Times New Roman"/>
                <w:b/>
                <w:bCs/>
                <w:color w:val="000000"/>
              </w:rPr>
            </w:pPr>
            <w:r w:rsidRPr="005B10C3">
              <w:rPr>
                <w:rFonts w:ascii="Calibri" w:eastAsia="Times New Roman" w:hAnsi="Calibri" w:cs="Times New Roman"/>
                <w:b/>
                <w:bCs/>
                <w:color w:val="000000"/>
              </w:rPr>
              <w:t>Generación</w:t>
            </w:r>
            <w:r w:rsidR="005B10C3" w:rsidRPr="005B10C3">
              <w:rPr>
                <w:rFonts w:ascii="Calibri" w:eastAsia="Times New Roman" w:hAnsi="Calibri" w:cs="Times New Roman"/>
                <w:b/>
                <w:bCs/>
                <w:color w:val="000000"/>
              </w:rPr>
              <w:t xml:space="preserve"> de ingresos</w:t>
            </w:r>
          </w:p>
        </w:tc>
        <w:tc>
          <w:tcPr>
            <w:tcW w:w="1250" w:type="pct"/>
            <w:tcBorders>
              <w:top w:val="nil"/>
              <w:left w:val="nil"/>
              <w:bottom w:val="single" w:sz="4" w:space="0" w:color="auto"/>
              <w:right w:val="single" w:sz="4" w:space="0" w:color="auto"/>
            </w:tcBorders>
            <w:shd w:val="clear" w:color="auto" w:fill="auto"/>
            <w:vAlign w:val="bottom"/>
            <w:hideMark/>
          </w:tcPr>
          <w:p w:rsidR="005B10C3" w:rsidRPr="005B10C3" w:rsidRDefault="005B10C3" w:rsidP="0071705B">
            <w:pPr>
              <w:spacing w:after="0" w:line="240" w:lineRule="auto"/>
              <w:jc w:val="both"/>
              <w:rPr>
                <w:rFonts w:ascii="Calibri" w:eastAsia="Times New Roman" w:hAnsi="Calibri" w:cs="Times New Roman"/>
                <w:color w:val="000000"/>
              </w:rPr>
            </w:pPr>
            <w:r w:rsidRPr="005B10C3">
              <w:rPr>
                <w:rFonts w:ascii="Calibri" w:eastAsia="Times New Roman" w:hAnsi="Calibri" w:cs="Times New Roman"/>
                <w:color w:val="000000"/>
              </w:rPr>
              <w:t>Establecimiento de una Granja Experimental Agropecuaria y un Parque Agroecológico en el Corregimiento de El Salado, Municipio de El Carmen de Bolívar por un valor de $ 71.943.440 el valor aportado por la Gobernación de Bolívar fue de $28.334.200</w:t>
            </w:r>
            <w:r w:rsidRPr="005B10C3">
              <w:rPr>
                <w:rFonts w:ascii="Calibri" w:eastAsia="Times New Roman" w:hAnsi="Calibri" w:cs="Times New Roman"/>
                <w:color w:val="000000"/>
              </w:rPr>
              <w:br/>
              <w:t xml:space="preserve">Entrega de herramientas e insumos agropecuarios en los municipios de Cantagallo, Montecristo, Simití, Tiquisio, Zambrano, María La Baja, El Carmen de Bolívar, San Jacinto, San Pablo, Córdoba y Magangué. </w:t>
            </w:r>
            <w:r w:rsidRPr="005B10C3">
              <w:rPr>
                <w:rFonts w:ascii="Calibri" w:eastAsia="Times New Roman" w:hAnsi="Calibri" w:cs="Times New Roman"/>
                <w:color w:val="000000"/>
              </w:rPr>
              <w:br/>
              <w:t xml:space="preserve">Dotación de maquinaria agrícola (tractor, arado, rastra, sembradora de granos y remolque) para las comunidades de Mampuján en  María La Baja y San Cayetano y Las Brisas en San Juan Nepomuceno. </w:t>
            </w:r>
            <w:r w:rsidRPr="005B10C3">
              <w:rPr>
                <w:rFonts w:ascii="Calibri" w:eastAsia="Times New Roman" w:hAnsi="Calibri" w:cs="Times New Roman"/>
                <w:color w:val="000000"/>
              </w:rPr>
              <w:br/>
              <w:t xml:space="preserve">Establecimiento de 360 Hectáreas de cacao agroforestal para beneficiar a 180  pequeños productores  localizados en El Carmen de Bolívar, San </w:t>
            </w:r>
            <w:r w:rsidR="0071705B" w:rsidRPr="005B10C3">
              <w:rPr>
                <w:rFonts w:ascii="Calibri" w:eastAsia="Times New Roman" w:hAnsi="Calibri" w:cs="Times New Roman"/>
                <w:color w:val="000000"/>
              </w:rPr>
              <w:t>Jacinto,</w:t>
            </w:r>
            <w:r w:rsidRPr="005B10C3">
              <w:rPr>
                <w:rFonts w:ascii="Calibri" w:eastAsia="Times New Roman" w:hAnsi="Calibri" w:cs="Times New Roman"/>
                <w:color w:val="000000"/>
              </w:rPr>
              <w:t xml:space="preserve"> y San Juan </w:t>
            </w:r>
            <w:r w:rsidR="0071705B" w:rsidRPr="005B10C3">
              <w:rPr>
                <w:rFonts w:ascii="Calibri" w:eastAsia="Times New Roman" w:hAnsi="Calibri" w:cs="Times New Roman"/>
                <w:color w:val="000000"/>
              </w:rPr>
              <w:t>Nepomuceno.</w:t>
            </w:r>
            <w:r w:rsidRPr="005B10C3">
              <w:rPr>
                <w:rFonts w:ascii="Calibri" w:eastAsia="Times New Roman" w:hAnsi="Calibri" w:cs="Times New Roman"/>
                <w:color w:val="000000"/>
              </w:rPr>
              <w:br/>
              <w:t xml:space="preserve">Entrega de herramientas e insumos a 1.100 pequeños productores en los Municipios de Cantagallo, Montecristo, Simiti, Tiquisio, Zambrano, Maríalabaja, El Carmen de Bolívar, San Jacinto, San Pablo, Córdoba. </w:t>
            </w:r>
            <w:r w:rsidRPr="005B10C3">
              <w:rPr>
                <w:rFonts w:ascii="Calibri" w:eastAsia="Times New Roman" w:hAnsi="Calibri" w:cs="Times New Roman"/>
                <w:color w:val="000000"/>
              </w:rPr>
              <w:br/>
              <w:t xml:space="preserve">Dotación de Maquinaria Agrícola  (1Tractor, Rastra, Sembradora de granos y tráiler) para los municipios de Córdoba y El Carmen de Bolívar, direccionado para El Salado. </w:t>
            </w:r>
          </w:p>
        </w:tc>
        <w:tc>
          <w:tcPr>
            <w:tcW w:w="1015" w:type="pct"/>
            <w:tcBorders>
              <w:top w:val="nil"/>
              <w:left w:val="nil"/>
              <w:bottom w:val="single" w:sz="4" w:space="0" w:color="auto"/>
              <w:right w:val="single" w:sz="4" w:space="0" w:color="auto"/>
            </w:tcBorders>
            <w:shd w:val="clear" w:color="auto" w:fill="auto"/>
            <w:noWrap/>
            <w:vAlign w:val="bottom"/>
            <w:hideMark/>
          </w:tcPr>
          <w:p w:rsidR="005B10C3" w:rsidRPr="005B10C3" w:rsidRDefault="005B10C3" w:rsidP="005B10C3">
            <w:pPr>
              <w:spacing w:after="0" w:line="240" w:lineRule="auto"/>
              <w:rPr>
                <w:rFonts w:ascii="Calibri" w:eastAsia="Times New Roman" w:hAnsi="Calibri" w:cs="Times New Roman"/>
                <w:color w:val="000000"/>
              </w:rPr>
            </w:pPr>
            <w:r w:rsidRPr="005B10C3">
              <w:rPr>
                <w:rFonts w:ascii="Calibri" w:eastAsia="Times New Roman" w:hAnsi="Calibri" w:cs="Times New Roman"/>
                <w:color w:val="000000"/>
              </w:rPr>
              <w:t> </w:t>
            </w:r>
          </w:p>
        </w:tc>
        <w:tc>
          <w:tcPr>
            <w:tcW w:w="1285" w:type="pct"/>
            <w:tcBorders>
              <w:top w:val="nil"/>
              <w:left w:val="nil"/>
              <w:bottom w:val="single" w:sz="4" w:space="0" w:color="auto"/>
              <w:right w:val="single" w:sz="4" w:space="0" w:color="auto"/>
            </w:tcBorders>
            <w:shd w:val="clear" w:color="auto" w:fill="auto"/>
            <w:noWrap/>
            <w:vAlign w:val="bottom"/>
            <w:hideMark/>
          </w:tcPr>
          <w:p w:rsidR="005B10C3" w:rsidRPr="005B10C3" w:rsidRDefault="005B10C3" w:rsidP="005B10C3">
            <w:pPr>
              <w:spacing w:after="0" w:line="240" w:lineRule="auto"/>
              <w:rPr>
                <w:rFonts w:ascii="Calibri" w:eastAsia="Times New Roman" w:hAnsi="Calibri" w:cs="Times New Roman"/>
                <w:color w:val="000000"/>
              </w:rPr>
            </w:pPr>
            <w:r w:rsidRPr="005B10C3">
              <w:rPr>
                <w:rFonts w:ascii="Calibri" w:eastAsia="Times New Roman" w:hAnsi="Calibri" w:cs="Times New Roman"/>
                <w:color w:val="000000"/>
              </w:rPr>
              <w:t> </w:t>
            </w:r>
          </w:p>
        </w:tc>
      </w:tr>
      <w:tr w:rsidR="00CE1B9C" w:rsidRPr="005B10C3" w:rsidTr="00CE1B9C">
        <w:trPr>
          <w:trHeight w:val="6000"/>
        </w:trPr>
        <w:tc>
          <w:tcPr>
            <w:tcW w:w="1450" w:type="pct"/>
            <w:tcBorders>
              <w:top w:val="nil"/>
              <w:left w:val="single" w:sz="4" w:space="0" w:color="auto"/>
              <w:bottom w:val="single" w:sz="4" w:space="0" w:color="auto"/>
              <w:right w:val="single" w:sz="4" w:space="0" w:color="auto"/>
            </w:tcBorders>
            <w:shd w:val="clear" w:color="000000" w:fill="D9D9D9"/>
            <w:noWrap/>
            <w:hideMark/>
          </w:tcPr>
          <w:p w:rsidR="005B10C3" w:rsidRPr="005B10C3" w:rsidRDefault="0071705B" w:rsidP="004009FD">
            <w:pPr>
              <w:spacing w:after="0" w:line="240" w:lineRule="auto"/>
              <w:jc w:val="center"/>
              <w:rPr>
                <w:rFonts w:ascii="Calibri" w:eastAsia="Times New Roman" w:hAnsi="Calibri" w:cs="Times New Roman"/>
                <w:b/>
                <w:bCs/>
                <w:color w:val="000000"/>
              </w:rPr>
            </w:pPr>
            <w:r w:rsidRPr="005B10C3">
              <w:rPr>
                <w:rFonts w:ascii="Calibri" w:eastAsia="Times New Roman" w:hAnsi="Calibri" w:cs="Times New Roman"/>
                <w:b/>
                <w:bCs/>
                <w:color w:val="000000"/>
              </w:rPr>
              <w:t>Alimentación</w:t>
            </w:r>
          </w:p>
        </w:tc>
        <w:tc>
          <w:tcPr>
            <w:tcW w:w="1250" w:type="pct"/>
            <w:tcBorders>
              <w:top w:val="nil"/>
              <w:left w:val="nil"/>
              <w:bottom w:val="single" w:sz="4" w:space="0" w:color="auto"/>
              <w:right w:val="single" w:sz="4" w:space="0" w:color="auto"/>
            </w:tcBorders>
            <w:shd w:val="clear" w:color="auto" w:fill="auto"/>
            <w:hideMark/>
          </w:tcPr>
          <w:p w:rsidR="005B10C3" w:rsidRPr="005B10C3" w:rsidRDefault="005B10C3" w:rsidP="0071705B">
            <w:pPr>
              <w:spacing w:after="240" w:line="240" w:lineRule="auto"/>
              <w:jc w:val="both"/>
              <w:rPr>
                <w:rFonts w:ascii="Calibri" w:eastAsia="Times New Roman" w:hAnsi="Calibri" w:cs="Times New Roman"/>
                <w:color w:val="000000"/>
              </w:rPr>
            </w:pPr>
            <w:r w:rsidRPr="005B10C3">
              <w:rPr>
                <w:rFonts w:ascii="Calibri" w:eastAsia="Times New Roman" w:hAnsi="Calibri" w:cs="Times New Roman"/>
                <w:color w:val="000000"/>
              </w:rPr>
              <w:t xml:space="preserve">El Proyecto “Chispitas de Vida” consiste en la implementación de la estrategia de fortificación casera con micronutrientes en polvo para atender a niños y niñas entre las edades de 2 a 5 años de las áreas urbana y rural de  los 45 municipios del Departamento de Bolívar. </w:t>
            </w:r>
            <w:r w:rsidR="0071705B" w:rsidRPr="005B10C3">
              <w:rPr>
                <w:rFonts w:ascii="Calibri" w:eastAsia="Times New Roman" w:hAnsi="Calibri" w:cs="Times New Roman"/>
                <w:color w:val="000000"/>
              </w:rPr>
              <w:t>Este</w:t>
            </w:r>
            <w:r w:rsidRPr="005B10C3">
              <w:rPr>
                <w:rFonts w:ascii="Calibri" w:eastAsia="Times New Roman" w:hAnsi="Calibri" w:cs="Times New Roman"/>
                <w:color w:val="000000"/>
              </w:rPr>
              <w:t xml:space="preserve"> proyecto </w:t>
            </w:r>
            <w:r w:rsidR="0071705B" w:rsidRPr="005B10C3">
              <w:rPr>
                <w:rFonts w:ascii="Calibri" w:eastAsia="Times New Roman" w:hAnsi="Calibri" w:cs="Times New Roman"/>
                <w:color w:val="000000"/>
              </w:rPr>
              <w:t>benefició</w:t>
            </w:r>
            <w:r w:rsidRPr="005B10C3">
              <w:rPr>
                <w:rFonts w:ascii="Calibri" w:eastAsia="Times New Roman" w:hAnsi="Calibri" w:cs="Times New Roman"/>
                <w:color w:val="000000"/>
              </w:rPr>
              <w:t xml:space="preserve"> a  </w:t>
            </w:r>
            <w:r w:rsidR="0071705B" w:rsidRPr="005B10C3">
              <w:rPr>
                <w:rFonts w:ascii="Calibri" w:eastAsia="Times New Roman" w:hAnsi="Calibri" w:cs="Times New Roman"/>
                <w:color w:val="000000"/>
              </w:rPr>
              <w:t>población</w:t>
            </w:r>
            <w:r w:rsidRPr="005B10C3">
              <w:rPr>
                <w:rFonts w:ascii="Calibri" w:eastAsia="Times New Roman" w:hAnsi="Calibri" w:cs="Times New Roman"/>
                <w:color w:val="000000"/>
              </w:rPr>
              <w:t xml:space="preserve"> </w:t>
            </w:r>
            <w:r w:rsidR="0071705B" w:rsidRPr="005B10C3">
              <w:rPr>
                <w:rFonts w:ascii="Calibri" w:eastAsia="Times New Roman" w:hAnsi="Calibri" w:cs="Times New Roman"/>
                <w:color w:val="000000"/>
              </w:rPr>
              <w:t>víctima</w:t>
            </w:r>
            <w:r w:rsidRPr="005B10C3">
              <w:rPr>
                <w:rFonts w:ascii="Calibri" w:eastAsia="Times New Roman" w:hAnsi="Calibri" w:cs="Times New Roman"/>
                <w:color w:val="000000"/>
              </w:rPr>
              <w:t xml:space="preserve"> y fe ejecutado por la oficina de Desarrollo Social.                                                                                                     2.   Programa de Alimentación Escolar  (PAE) la creación de condiciones para un mejor desarrollo educativo de los niños, niñas y adolescentes, contribuyendo al rendimiento escolar de los estudiantes, a su asistencia regular a la escuela y permanencia en el sistema educativo. </w:t>
            </w:r>
          </w:p>
        </w:tc>
        <w:tc>
          <w:tcPr>
            <w:tcW w:w="1015" w:type="pct"/>
            <w:tcBorders>
              <w:top w:val="nil"/>
              <w:left w:val="nil"/>
              <w:bottom w:val="single" w:sz="4" w:space="0" w:color="auto"/>
              <w:right w:val="single" w:sz="4" w:space="0" w:color="auto"/>
            </w:tcBorders>
            <w:shd w:val="clear" w:color="auto" w:fill="auto"/>
            <w:hideMark/>
          </w:tcPr>
          <w:p w:rsidR="005B10C3" w:rsidRPr="005B10C3" w:rsidRDefault="005B10C3" w:rsidP="0071705B">
            <w:pPr>
              <w:spacing w:after="0" w:line="240" w:lineRule="auto"/>
              <w:jc w:val="both"/>
              <w:rPr>
                <w:rFonts w:ascii="Calibri" w:eastAsia="Times New Roman" w:hAnsi="Calibri" w:cs="Times New Roman"/>
                <w:color w:val="000000"/>
              </w:rPr>
            </w:pPr>
            <w:r w:rsidRPr="005B10C3">
              <w:rPr>
                <w:rFonts w:ascii="Calibri" w:eastAsia="Times New Roman" w:hAnsi="Calibri" w:cs="Times New Roman"/>
                <w:color w:val="000000"/>
              </w:rPr>
              <w:t xml:space="preserve">1. Bajo esta alianza efectiva entre el Bolívar Ganador y El Programa Mundial de Alimentos PMA se contribuyó exitosamente en el 2014 a disminuir la deficiencia de hierro en más del 50% de los niños y niñas entre los 2 y los 5 años de edad,  cumpliendo con el objetivo de mejorar los depósitos de hierro a nivel poblacional.                                                   </w:t>
            </w:r>
            <w:r w:rsidR="0071705B" w:rsidRPr="005B10C3">
              <w:rPr>
                <w:rFonts w:ascii="Calibri" w:eastAsia="Times New Roman" w:hAnsi="Calibri" w:cs="Times New Roman"/>
                <w:color w:val="000000"/>
              </w:rPr>
              <w:t>2. En</w:t>
            </w:r>
            <w:r w:rsidRPr="005B10C3">
              <w:rPr>
                <w:rFonts w:ascii="Calibri" w:eastAsia="Times New Roman" w:hAnsi="Calibri" w:cs="Times New Roman"/>
                <w:color w:val="000000"/>
              </w:rPr>
              <w:t xml:space="preserve"> el año 2014 el Programa de Alimentación Escolar en Bolívar cubre 60% de los niños matriculados en el SIMAT, con raciones de desayunos y/o almuerzos, contribuyendo con la seguridad alimentaria y nutricional de niñ@s y </w:t>
            </w:r>
            <w:r w:rsidR="0071705B" w:rsidRPr="005B10C3">
              <w:rPr>
                <w:rFonts w:ascii="Calibri" w:eastAsia="Times New Roman" w:hAnsi="Calibri" w:cs="Times New Roman"/>
                <w:color w:val="000000"/>
              </w:rPr>
              <w:t>adolescentes</w:t>
            </w:r>
            <w:r w:rsidRPr="005B10C3">
              <w:rPr>
                <w:rFonts w:ascii="Calibri" w:eastAsia="Times New Roman" w:hAnsi="Calibri" w:cs="Times New Roman"/>
                <w:color w:val="000000"/>
              </w:rPr>
              <w:t xml:space="preserve"> en el Departamento de Bolívar.</w:t>
            </w:r>
          </w:p>
        </w:tc>
        <w:tc>
          <w:tcPr>
            <w:tcW w:w="1285" w:type="pct"/>
            <w:tcBorders>
              <w:top w:val="nil"/>
              <w:left w:val="nil"/>
              <w:bottom w:val="single" w:sz="4" w:space="0" w:color="auto"/>
              <w:right w:val="single" w:sz="4" w:space="0" w:color="auto"/>
            </w:tcBorders>
            <w:shd w:val="clear" w:color="auto" w:fill="auto"/>
            <w:noWrap/>
            <w:vAlign w:val="bottom"/>
            <w:hideMark/>
          </w:tcPr>
          <w:p w:rsidR="005B10C3" w:rsidRPr="005B10C3" w:rsidRDefault="005B10C3" w:rsidP="005B10C3">
            <w:pPr>
              <w:spacing w:after="0" w:line="240" w:lineRule="auto"/>
              <w:rPr>
                <w:rFonts w:ascii="Calibri" w:eastAsia="Times New Roman" w:hAnsi="Calibri" w:cs="Times New Roman"/>
                <w:color w:val="000000"/>
              </w:rPr>
            </w:pPr>
            <w:r w:rsidRPr="005B10C3">
              <w:rPr>
                <w:rFonts w:ascii="Calibri" w:eastAsia="Times New Roman" w:hAnsi="Calibri" w:cs="Times New Roman"/>
                <w:color w:val="000000"/>
              </w:rPr>
              <w:t> </w:t>
            </w:r>
          </w:p>
        </w:tc>
      </w:tr>
      <w:tr w:rsidR="005B10C3" w:rsidRPr="005B10C3" w:rsidTr="00CE1B9C">
        <w:trPr>
          <w:trHeight w:val="2400"/>
        </w:trPr>
        <w:tc>
          <w:tcPr>
            <w:tcW w:w="1450" w:type="pct"/>
            <w:tcBorders>
              <w:top w:val="nil"/>
              <w:left w:val="single" w:sz="4" w:space="0" w:color="auto"/>
              <w:bottom w:val="single" w:sz="4" w:space="0" w:color="auto"/>
              <w:right w:val="single" w:sz="4" w:space="0" w:color="auto"/>
            </w:tcBorders>
            <w:shd w:val="clear" w:color="000000" w:fill="D9D9D9"/>
            <w:noWrap/>
            <w:hideMark/>
          </w:tcPr>
          <w:p w:rsidR="005B10C3" w:rsidRPr="005B10C3" w:rsidRDefault="005B10C3" w:rsidP="0071705B">
            <w:pPr>
              <w:spacing w:after="0" w:line="240" w:lineRule="auto"/>
              <w:jc w:val="center"/>
              <w:rPr>
                <w:rFonts w:ascii="Calibri" w:eastAsia="Times New Roman" w:hAnsi="Calibri" w:cs="Times New Roman"/>
                <w:b/>
                <w:bCs/>
                <w:color w:val="000000"/>
              </w:rPr>
            </w:pPr>
            <w:r w:rsidRPr="005B10C3">
              <w:rPr>
                <w:rFonts w:ascii="Calibri" w:eastAsia="Times New Roman" w:hAnsi="Calibri" w:cs="Times New Roman"/>
                <w:b/>
                <w:bCs/>
                <w:color w:val="000000"/>
              </w:rPr>
              <w:t>Asistencia funeraria</w:t>
            </w:r>
          </w:p>
        </w:tc>
        <w:tc>
          <w:tcPr>
            <w:tcW w:w="1250" w:type="pct"/>
            <w:tcBorders>
              <w:top w:val="nil"/>
              <w:left w:val="nil"/>
              <w:bottom w:val="single" w:sz="4" w:space="0" w:color="auto"/>
              <w:right w:val="single" w:sz="4" w:space="0" w:color="auto"/>
            </w:tcBorders>
            <w:shd w:val="clear" w:color="auto" w:fill="auto"/>
            <w:vAlign w:val="bottom"/>
            <w:hideMark/>
          </w:tcPr>
          <w:p w:rsidR="005B10C3" w:rsidRPr="005B10C3" w:rsidRDefault="005B10C3" w:rsidP="0071705B">
            <w:pPr>
              <w:spacing w:after="0" w:line="240" w:lineRule="auto"/>
              <w:jc w:val="both"/>
              <w:rPr>
                <w:rFonts w:ascii="Calibri" w:eastAsia="Times New Roman" w:hAnsi="Calibri" w:cs="Times New Roman"/>
                <w:color w:val="000000"/>
              </w:rPr>
            </w:pPr>
            <w:r w:rsidRPr="005B10C3">
              <w:rPr>
                <w:rFonts w:ascii="Calibri" w:eastAsia="Times New Roman" w:hAnsi="Calibri" w:cs="Times New Roman"/>
                <w:color w:val="000000"/>
              </w:rPr>
              <w:t xml:space="preserve">En el tema de asistencia funeraria es responsabilidad de la </w:t>
            </w:r>
            <w:r w:rsidR="0071705B">
              <w:rPr>
                <w:rFonts w:ascii="Calibri" w:eastAsia="Times New Roman" w:hAnsi="Calibri" w:cs="Times New Roman"/>
                <w:color w:val="000000"/>
              </w:rPr>
              <w:t>G</w:t>
            </w:r>
            <w:r w:rsidR="0071705B" w:rsidRPr="005B10C3">
              <w:rPr>
                <w:rFonts w:ascii="Calibri" w:eastAsia="Times New Roman" w:hAnsi="Calibri" w:cs="Times New Roman"/>
                <w:color w:val="000000"/>
              </w:rPr>
              <w:t>obernación</w:t>
            </w:r>
            <w:r w:rsidRPr="005B10C3">
              <w:rPr>
                <w:rFonts w:ascii="Calibri" w:eastAsia="Times New Roman" w:hAnsi="Calibri" w:cs="Times New Roman"/>
                <w:color w:val="000000"/>
              </w:rPr>
              <w:t xml:space="preserve"> de </w:t>
            </w:r>
            <w:r w:rsidR="0071705B" w:rsidRPr="005B10C3">
              <w:rPr>
                <w:rFonts w:ascii="Calibri" w:eastAsia="Times New Roman" w:hAnsi="Calibri" w:cs="Times New Roman"/>
                <w:color w:val="000000"/>
              </w:rPr>
              <w:t>Bolívar</w:t>
            </w:r>
            <w:r w:rsidRPr="005B10C3">
              <w:rPr>
                <w:rFonts w:ascii="Calibri" w:eastAsia="Times New Roman" w:hAnsi="Calibri" w:cs="Times New Roman"/>
                <w:color w:val="000000"/>
              </w:rPr>
              <w:t xml:space="preserve"> atender de manera </w:t>
            </w:r>
            <w:r w:rsidR="0071705B" w:rsidRPr="005B10C3">
              <w:rPr>
                <w:rFonts w:ascii="Calibri" w:eastAsia="Times New Roman" w:hAnsi="Calibri" w:cs="Times New Roman"/>
                <w:color w:val="000000"/>
              </w:rPr>
              <w:t>subsidiaria</w:t>
            </w:r>
            <w:r w:rsidRPr="005B10C3">
              <w:rPr>
                <w:rFonts w:ascii="Calibri" w:eastAsia="Times New Roman" w:hAnsi="Calibri" w:cs="Times New Roman"/>
                <w:color w:val="000000"/>
              </w:rPr>
              <w:t xml:space="preserve"> y complementaria a los municipios que no tengan capacidad financiera y </w:t>
            </w:r>
            <w:r w:rsidR="0071705B" w:rsidRPr="005B10C3">
              <w:rPr>
                <w:rFonts w:ascii="Calibri" w:eastAsia="Times New Roman" w:hAnsi="Calibri" w:cs="Times New Roman"/>
                <w:color w:val="000000"/>
              </w:rPr>
              <w:t>técnica</w:t>
            </w:r>
            <w:r w:rsidRPr="005B10C3">
              <w:rPr>
                <w:rFonts w:ascii="Calibri" w:eastAsia="Times New Roman" w:hAnsi="Calibri" w:cs="Times New Roman"/>
                <w:color w:val="000000"/>
              </w:rPr>
              <w:t xml:space="preserve"> para llevar a cabo esta </w:t>
            </w:r>
            <w:r w:rsidR="0071705B" w:rsidRPr="005B10C3">
              <w:rPr>
                <w:rFonts w:ascii="Calibri" w:eastAsia="Times New Roman" w:hAnsi="Calibri" w:cs="Times New Roman"/>
                <w:color w:val="000000"/>
              </w:rPr>
              <w:t>acción</w:t>
            </w:r>
            <w:r w:rsidRPr="005B10C3">
              <w:rPr>
                <w:rFonts w:ascii="Calibri" w:eastAsia="Times New Roman" w:hAnsi="Calibri" w:cs="Times New Roman"/>
                <w:color w:val="000000"/>
              </w:rPr>
              <w:t xml:space="preserve">, en la secretaria de Victimas no se </w:t>
            </w:r>
            <w:r w:rsidR="0071705B" w:rsidRPr="005B10C3">
              <w:rPr>
                <w:rFonts w:ascii="Calibri" w:eastAsia="Times New Roman" w:hAnsi="Calibri" w:cs="Times New Roman"/>
                <w:color w:val="000000"/>
              </w:rPr>
              <w:t>recibió</w:t>
            </w:r>
            <w:r w:rsidRPr="005B10C3">
              <w:rPr>
                <w:rFonts w:ascii="Calibri" w:eastAsia="Times New Roman" w:hAnsi="Calibri" w:cs="Times New Roman"/>
                <w:color w:val="000000"/>
              </w:rPr>
              <w:t xml:space="preserve"> formalmente </w:t>
            </w:r>
            <w:r w:rsidR="0071705B" w:rsidRPr="005B10C3">
              <w:rPr>
                <w:rFonts w:ascii="Calibri" w:eastAsia="Times New Roman" w:hAnsi="Calibri" w:cs="Times New Roman"/>
                <w:color w:val="000000"/>
              </w:rPr>
              <w:t>ningún</w:t>
            </w:r>
            <w:r w:rsidRPr="005B10C3">
              <w:rPr>
                <w:rFonts w:ascii="Calibri" w:eastAsia="Times New Roman" w:hAnsi="Calibri" w:cs="Times New Roman"/>
                <w:color w:val="000000"/>
              </w:rPr>
              <w:t xml:space="preserve"> tipo de solicitud por parte de los municipios para atender esta medida.</w:t>
            </w:r>
          </w:p>
        </w:tc>
        <w:tc>
          <w:tcPr>
            <w:tcW w:w="1015" w:type="pct"/>
            <w:tcBorders>
              <w:top w:val="nil"/>
              <w:left w:val="nil"/>
              <w:bottom w:val="single" w:sz="4" w:space="0" w:color="auto"/>
              <w:right w:val="single" w:sz="4" w:space="0" w:color="auto"/>
            </w:tcBorders>
            <w:shd w:val="clear" w:color="auto" w:fill="auto"/>
            <w:noWrap/>
            <w:vAlign w:val="bottom"/>
            <w:hideMark/>
          </w:tcPr>
          <w:p w:rsidR="005B10C3" w:rsidRPr="005B10C3" w:rsidRDefault="005B10C3" w:rsidP="005B10C3">
            <w:pPr>
              <w:spacing w:after="0" w:line="240" w:lineRule="auto"/>
              <w:rPr>
                <w:rFonts w:ascii="Calibri" w:eastAsia="Times New Roman" w:hAnsi="Calibri" w:cs="Times New Roman"/>
                <w:color w:val="000000"/>
              </w:rPr>
            </w:pPr>
            <w:r w:rsidRPr="005B10C3">
              <w:rPr>
                <w:rFonts w:ascii="Calibri" w:eastAsia="Times New Roman" w:hAnsi="Calibri" w:cs="Times New Roman"/>
                <w:color w:val="000000"/>
              </w:rPr>
              <w:t> </w:t>
            </w:r>
          </w:p>
        </w:tc>
        <w:tc>
          <w:tcPr>
            <w:tcW w:w="1285" w:type="pct"/>
            <w:tcBorders>
              <w:top w:val="nil"/>
              <w:left w:val="nil"/>
              <w:bottom w:val="single" w:sz="4" w:space="0" w:color="auto"/>
              <w:right w:val="single" w:sz="4" w:space="0" w:color="auto"/>
            </w:tcBorders>
            <w:shd w:val="clear" w:color="auto" w:fill="auto"/>
            <w:noWrap/>
            <w:vAlign w:val="bottom"/>
            <w:hideMark/>
          </w:tcPr>
          <w:p w:rsidR="005B10C3" w:rsidRPr="005B10C3" w:rsidRDefault="005B10C3" w:rsidP="005B10C3">
            <w:pPr>
              <w:spacing w:after="0" w:line="240" w:lineRule="auto"/>
              <w:rPr>
                <w:rFonts w:ascii="Calibri" w:eastAsia="Times New Roman" w:hAnsi="Calibri" w:cs="Times New Roman"/>
                <w:color w:val="000000"/>
              </w:rPr>
            </w:pPr>
            <w:r w:rsidRPr="005B10C3">
              <w:rPr>
                <w:rFonts w:ascii="Calibri" w:eastAsia="Times New Roman" w:hAnsi="Calibri" w:cs="Times New Roman"/>
                <w:color w:val="000000"/>
              </w:rPr>
              <w:t> </w:t>
            </w:r>
          </w:p>
        </w:tc>
      </w:tr>
    </w:tbl>
    <w:p w:rsidR="00D964CC" w:rsidRPr="00063F46" w:rsidRDefault="00D964CC" w:rsidP="00D964CC">
      <w:pPr>
        <w:spacing w:after="0" w:line="240" w:lineRule="auto"/>
        <w:rPr>
          <w:rFonts w:ascii="Arial" w:hAnsi="Arial" w:cs="Arial"/>
          <w:sz w:val="16"/>
          <w:szCs w:val="16"/>
        </w:rPr>
      </w:pPr>
      <w:r w:rsidRPr="00063F46">
        <w:rPr>
          <w:rFonts w:ascii="Arial" w:hAnsi="Arial" w:cs="Arial"/>
          <w:sz w:val="16"/>
          <w:szCs w:val="16"/>
        </w:rPr>
        <w:t>*</w:t>
      </w:r>
      <w:r>
        <w:rPr>
          <w:rFonts w:ascii="Arial" w:hAnsi="Arial" w:cs="Arial"/>
          <w:sz w:val="16"/>
          <w:szCs w:val="16"/>
        </w:rPr>
        <w:t>La información contenida en la T</w:t>
      </w:r>
      <w:r w:rsidRPr="00063F46">
        <w:rPr>
          <w:rFonts w:ascii="Arial" w:hAnsi="Arial" w:cs="Arial"/>
          <w:sz w:val="16"/>
          <w:szCs w:val="16"/>
        </w:rPr>
        <w:t>abla 2.1 corresponde al Plan de Prevención y Protección departamental</w:t>
      </w:r>
      <w:r>
        <w:rPr>
          <w:rFonts w:ascii="Arial" w:hAnsi="Arial" w:cs="Arial"/>
          <w:sz w:val="16"/>
          <w:szCs w:val="16"/>
        </w:rPr>
        <w:t xml:space="preserve"> aprobado por el Comité de Justicia Transicional en diciembre de 2014.</w:t>
      </w:r>
    </w:p>
    <w:p w:rsidR="007D33ED" w:rsidRDefault="007D33ED" w:rsidP="000E2ACC">
      <w:pPr>
        <w:spacing w:after="0" w:line="240" w:lineRule="auto"/>
        <w:rPr>
          <w:rFonts w:ascii="Arial" w:hAnsi="Arial" w:cs="Arial"/>
          <w:b/>
          <w:sz w:val="24"/>
          <w:szCs w:val="24"/>
        </w:rPr>
      </w:pPr>
    </w:p>
    <w:p w:rsidR="00B975E1" w:rsidRDefault="00B975E1" w:rsidP="00B975E1">
      <w:pPr>
        <w:tabs>
          <w:tab w:val="left" w:pos="142"/>
        </w:tabs>
        <w:spacing w:after="0"/>
        <w:jc w:val="both"/>
        <w:rPr>
          <w:rFonts w:ascii="Arial" w:eastAsia="Cambria" w:hAnsi="Arial" w:cs="Arial"/>
          <w:b/>
          <w:kern w:val="3"/>
          <w:sz w:val="24"/>
          <w:szCs w:val="24"/>
        </w:rPr>
      </w:pPr>
      <w:r>
        <w:rPr>
          <w:rFonts w:ascii="Arial" w:eastAsia="Cambria" w:hAnsi="Arial" w:cs="Arial"/>
          <w:b/>
          <w:kern w:val="3"/>
          <w:sz w:val="24"/>
          <w:szCs w:val="24"/>
        </w:rPr>
        <w:t>Ficha técnica de registro de ejecución presupuestal</w:t>
      </w:r>
    </w:p>
    <w:p w:rsidR="00B975E1" w:rsidRDefault="00B975E1" w:rsidP="00B975E1">
      <w:pPr>
        <w:tabs>
          <w:tab w:val="left" w:pos="142"/>
        </w:tabs>
        <w:spacing w:after="0"/>
        <w:jc w:val="both"/>
        <w:rPr>
          <w:rFonts w:ascii="Arial" w:eastAsia="Cambria" w:hAnsi="Arial" w:cs="Arial"/>
          <w:b/>
          <w:kern w:val="3"/>
          <w:sz w:val="24"/>
          <w:szCs w:val="24"/>
        </w:rPr>
      </w:pPr>
    </w:p>
    <w:tbl>
      <w:tblPr>
        <w:tblStyle w:val="Tablaconcuadrcula"/>
        <w:tblW w:w="10207" w:type="dxa"/>
        <w:tblInd w:w="-601" w:type="dxa"/>
        <w:tblLook w:val="04A0" w:firstRow="1" w:lastRow="0" w:firstColumn="1" w:lastColumn="0" w:noHBand="0" w:noVBand="1"/>
      </w:tblPr>
      <w:tblGrid>
        <w:gridCol w:w="3069"/>
        <w:gridCol w:w="788"/>
        <w:gridCol w:w="775"/>
        <w:gridCol w:w="706"/>
        <w:gridCol w:w="750"/>
        <w:gridCol w:w="1829"/>
        <w:gridCol w:w="2290"/>
      </w:tblGrid>
      <w:tr w:rsidR="00B975E1" w:rsidRPr="004F103F" w:rsidTr="00381B53">
        <w:trPr>
          <w:trHeight w:val="300"/>
        </w:trPr>
        <w:tc>
          <w:tcPr>
            <w:tcW w:w="3069" w:type="dxa"/>
            <w:vMerge w:val="restart"/>
            <w:shd w:val="clear" w:color="auto" w:fill="A6A6A6" w:themeFill="background1" w:themeFillShade="A6"/>
          </w:tcPr>
          <w:p w:rsidR="00B975E1" w:rsidRPr="003A271E" w:rsidRDefault="00B975E1" w:rsidP="00381B53">
            <w:pPr>
              <w:jc w:val="center"/>
              <w:rPr>
                <w:b/>
              </w:rPr>
            </w:pPr>
            <w:r w:rsidRPr="003A271E">
              <w:rPr>
                <w:b/>
              </w:rPr>
              <w:t>MEDIDAS</w:t>
            </w:r>
          </w:p>
        </w:tc>
        <w:tc>
          <w:tcPr>
            <w:tcW w:w="3019" w:type="dxa"/>
            <w:gridSpan w:val="4"/>
            <w:shd w:val="clear" w:color="auto" w:fill="A6A6A6" w:themeFill="background1" w:themeFillShade="A6"/>
          </w:tcPr>
          <w:p w:rsidR="00B975E1" w:rsidRPr="003A271E" w:rsidRDefault="00B975E1" w:rsidP="00381B53">
            <w:pPr>
              <w:jc w:val="center"/>
              <w:rPr>
                <w:b/>
              </w:rPr>
            </w:pPr>
            <w:r w:rsidRPr="003A271E">
              <w:rPr>
                <w:b/>
              </w:rPr>
              <w:t>INVERSION PRESUPUESTAL 2012-2015</w:t>
            </w:r>
          </w:p>
        </w:tc>
        <w:tc>
          <w:tcPr>
            <w:tcW w:w="1829" w:type="dxa"/>
            <w:vMerge w:val="restart"/>
            <w:shd w:val="clear" w:color="auto" w:fill="A6A6A6" w:themeFill="background1" w:themeFillShade="A6"/>
          </w:tcPr>
          <w:p w:rsidR="00B975E1" w:rsidRPr="003A271E" w:rsidRDefault="00B975E1" w:rsidP="00381B53">
            <w:pPr>
              <w:jc w:val="center"/>
              <w:rPr>
                <w:b/>
              </w:rPr>
            </w:pPr>
            <w:r w:rsidRPr="003A271E">
              <w:rPr>
                <w:b/>
              </w:rPr>
              <w:t>TOTAL</w:t>
            </w:r>
          </w:p>
        </w:tc>
        <w:tc>
          <w:tcPr>
            <w:tcW w:w="2290" w:type="dxa"/>
            <w:vMerge w:val="restart"/>
            <w:shd w:val="clear" w:color="auto" w:fill="A6A6A6" w:themeFill="background1" w:themeFillShade="A6"/>
          </w:tcPr>
          <w:p w:rsidR="00B975E1" w:rsidRPr="003A271E" w:rsidRDefault="00B975E1" w:rsidP="00381B53">
            <w:pPr>
              <w:jc w:val="center"/>
              <w:rPr>
                <w:b/>
              </w:rPr>
            </w:pPr>
            <w:r w:rsidRPr="003A271E">
              <w:rPr>
                <w:b/>
              </w:rPr>
              <w:t>PRINCIPAL FUENTE DE FINANCIACION</w:t>
            </w:r>
          </w:p>
        </w:tc>
      </w:tr>
      <w:tr w:rsidR="00B975E1" w:rsidTr="00381B53">
        <w:trPr>
          <w:trHeight w:val="300"/>
        </w:trPr>
        <w:tc>
          <w:tcPr>
            <w:tcW w:w="3069" w:type="dxa"/>
            <w:vMerge/>
            <w:shd w:val="clear" w:color="auto" w:fill="A6A6A6" w:themeFill="background1" w:themeFillShade="A6"/>
          </w:tcPr>
          <w:p w:rsidR="00B975E1" w:rsidRPr="003A271E" w:rsidRDefault="00B975E1" w:rsidP="00381B53">
            <w:pPr>
              <w:jc w:val="center"/>
              <w:rPr>
                <w:b/>
              </w:rPr>
            </w:pPr>
          </w:p>
        </w:tc>
        <w:tc>
          <w:tcPr>
            <w:tcW w:w="788" w:type="dxa"/>
            <w:shd w:val="clear" w:color="auto" w:fill="A6A6A6" w:themeFill="background1" w:themeFillShade="A6"/>
          </w:tcPr>
          <w:p w:rsidR="00B975E1" w:rsidRPr="003A271E" w:rsidRDefault="00B975E1" w:rsidP="00381B53">
            <w:pPr>
              <w:jc w:val="center"/>
              <w:rPr>
                <w:b/>
              </w:rPr>
            </w:pPr>
            <w:r w:rsidRPr="003A271E">
              <w:rPr>
                <w:b/>
              </w:rPr>
              <w:t>2012</w:t>
            </w:r>
          </w:p>
        </w:tc>
        <w:tc>
          <w:tcPr>
            <w:tcW w:w="775" w:type="dxa"/>
            <w:shd w:val="clear" w:color="auto" w:fill="A6A6A6" w:themeFill="background1" w:themeFillShade="A6"/>
          </w:tcPr>
          <w:p w:rsidR="00B975E1" w:rsidRPr="003A271E" w:rsidRDefault="00B975E1" w:rsidP="00381B53">
            <w:pPr>
              <w:jc w:val="center"/>
              <w:rPr>
                <w:b/>
              </w:rPr>
            </w:pPr>
            <w:r w:rsidRPr="003A271E">
              <w:rPr>
                <w:b/>
              </w:rPr>
              <w:t>2013</w:t>
            </w:r>
          </w:p>
        </w:tc>
        <w:tc>
          <w:tcPr>
            <w:tcW w:w="706" w:type="dxa"/>
            <w:shd w:val="clear" w:color="auto" w:fill="A6A6A6" w:themeFill="background1" w:themeFillShade="A6"/>
          </w:tcPr>
          <w:p w:rsidR="00B975E1" w:rsidRPr="003A271E" w:rsidRDefault="00B975E1" w:rsidP="00381B53">
            <w:pPr>
              <w:jc w:val="center"/>
              <w:rPr>
                <w:b/>
              </w:rPr>
            </w:pPr>
            <w:r w:rsidRPr="003A271E">
              <w:rPr>
                <w:b/>
              </w:rPr>
              <w:t>2014</w:t>
            </w:r>
          </w:p>
        </w:tc>
        <w:tc>
          <w:tcPr>
            <w:tcW w:w="750" w:type="dxa"/>
            <w:shd w:val="clear" w:color="auto" w:fill="A6A6A6" w:themeFill="background1" w:themeFillShade="A6"/>
          </w:tcPr>
          <w:p w:rsidR="00B975E1" w:rsidRPr="003A271E" w:rsidRDefault="00B975E1" w:rsidP="00381B53">
            <w:pPr>
              <w:jc w:val="center"/>
              <w:rPr>
                <w:b/>
              </w:rPr>
            </w:pPr>
            <w:r w:rsidRPr="003A271E">
              <w:rPr>
                <w:b/>
              </w:rPr>
              <w:t>2015</w:t>
            </w:r>
          </w:p>
        </w:tc>
        <w:tc>
          <w:tcPr>
            <w:tcW w:w="1829" w:type="dxa"/>
            <w:vMerge/>
            <w:shd w:val="clear" w:color="auto" w:fill="A6A6A6" w:themeFill="background1" w:themeFillShade="A6"/>
          </w:tcPr>
          <w:p w:rsidR="00B975E1" w:rsidRPr="003A271E" w:rsidRDefault="00B975E1" w:rsidP="00381B53">
            <w:pPr>
              <w:rPr>
                <w:b/>
              </w:rPr>
            </w:pPr>
          </w:p>
        </w:tc>
        <w:tc>
          <w:tcPr>
            <w:tcW w:w="2290" w:type="dxa"/>
            <w:vMerge/>
            <w:shd w:val="clear" w:color="auto" w:fill="A6A6A6" w:themeFill="background1" w:themeFillShade="A6"/>
          </w:tcPr>
          <w:p w:rsidR="00B975E1" w:rsidRPr="003A271E" w:rsidRDefault="00B975E1" w:rsidP="00381B53">
            <w:pPr>
              <w:rPr>
                <w:b/>
              </w:rPr>
            </w:pPr>
          </w:p>
        </w:tc>
      </w:tr>
      <w:tr w:rsidR="00B975E1" w:rsidTr="00381B53">
        <w:tc>
          <w:tcPr>
            <w:tcW w:w="10207" w:type="dxa"/>
            <w:gridSpan w:val="7"/>
          </w:tcPr>
          <w:p w:rsidR="00B975E1" w:rsidRPr="003A271E" w:rsidRDefault="001B08AE" w:rsidP="001B08AE">
            <w:pPr>
              <w:tabs>
                <w:tab w:val="left" w:pos="142"/>
              </w:tabs>
              <w:jc w:val="center"/>
              <w:rPr>
                <w:rFonts w:ascii="Arial" w:eastAsia="Cambria" w:hAnsi="Arial" w:cs="Arial"/>
                <w:b/>
                <w:kern w:val="3"/>
              </w:rPr>
            </w:pPr>
            <w:r w:rsidRPr="007F565C">
              <w:rPr>
                <w:rFonts w:eastAsia="Cambria" w:cs="Arial"/>
                <w:kern w:val="3"/>
              </w:rPr>
              <w:t>Ver Anexos 8 y 9</w:t>
            </w:r>
          </w:p>
        </w:tc>
      </w:tr>
    </w:tbl>
    <w:p w:rsidR="00B975E1" w:rsidRDefault="00B975E1" w:rsidP="000E2ACC">
      <w:pPr>
        <w:spacing w:after="0" w:line="240" w:lineRule="auto"/>
        <w:rPr>
          <w:rFonts w:ascii="Arial" w:hAnsi="Arial" w:cs="Arial"/>
          <w:b/>
          <w:sz w:val="24"/>
          <w:szCs w:val="24"/>
        </w:rPr>
      </w:pPr>
    </w:p>
    <w:p w:rsidR="00B975E1" w:rsidRDefault="00B975E1" w:rsidP="000E2ACC">
      <w:pPr>
        <w:spacing w:after="0" w:line="240" w:lineRule="auto"/>
        <w:rPr>
          <w:rFonts w:ascii="Arial" w:hAnsi="Arial" w:cs="Arial"/>
          <w:b/>
          <w:sz w:val="24"/>
          <w:szCs w:val="24"/>
        </w:rPr>
      </w:pPr>
    </w:p>
    <w:p w:rsidR="00B975E1" w:rsidRDefault="00B975E1" w:rsidP="000E2ACC">
      <w:pPr>
        <w:spacing w:after="0" w:line="240" w:lineRule="auto"/>
        <w:rPr>
          <w:rFonts w:ascii="Arial" w:hAnsi="Arial" w:cs="Arial"/>
          <w:b/>
          <w:sz w:val="24"/>
          <w:szCs w:val="24"/>
        </w:rPr>
      </w:pPr>
    </w:p>
    <w:p w:rsidR="00B975E1" w:rsidRDefault="00B975E1" w:rsidP="000E2ACC">
      <w:pPr>
        <w:spacing w:after="0" w:line="240" w:lineRule="auto"/>
        <w:rPr>
          <w:rFonts w:ascii="Arial" w:hAnsi="Arial" w:cs="Arial"/>
          <w:b/>
          <w:sz w:val="24"/>
          <w:szCs w:val="24"/>
        </w:rPr>
      </w:pPr>
    </w:p>
    <w:p w:rsidR="005B10C3" w:rsidRPr="00517712" w:rsidRDefault="00517712" w:rsidP="00440375">
      <w:pPr>
        <w:spacing w:after="0" w:line="240" w:lineRule="auto"/>
        <w:jc w:val="center"/>
        <w:rPr>
          <w:rFonts w:ascii="Arial" w:hAnsi="Arial" w:cs="Arial"/>
          <w:b/>
          <w:sz w:val="28"/>
          <w:szCs w:val="28"/>
        </w:rPr>
      </w:pPr>
      <w:r w:rsidRPr="00517712">
        <w:rPr>
          <w:rFonts w:ascii="Arial" w:hAnsi="Arial" w:cs="Arial"/>
          <w:b/>
          <w:sz w:val="28"/>
          <w:szCs w:val="28"/>
        </w:rPr>
        <w:t>2.3 Componente de Verdad y Justicia</w:t>
      </w:r>
    </w:p>
    <w:p w:rsidR="005B10C3" w:rsidRDefault="005B10C3" w:rsidP="000E2ACC">
      <w:pPr>
        <w:spacing w:after="0" w:line="240" w:lineRule="auto"/>
        <w:rPr>
          <w:rFonts w:ascii="Arial" w:hAnsi="Arial" w:cs="Arial"/>
          <w:b/>
          <w:sz w:val="24"/>
          <w:szCs w:val="24"/>
        </w:rPr>
      </w:pPr>
    </w:p>
    <w:tbl>
      <w:tblPr>
        <w:tblStyle w:val="Tablaconcuadrcula"/>
        <w:tblW w:w="10207" w:type="dxa"/>
        <w:tblInd w:w="-601" w:type="dxa"/>
        <w:tblLook w:val="04A0" w:firstRow="1" w:lastRow="0" w:firstColumn="1" w:lastColumn="0" w:noHBand="0" w:noVBand="1"/>
      </w:tblPr>
      <w:tblGrid>
        <w:gridCol w:w="2845"/>
        <w:gridCol w:w="2244"/>
        <w:gridCol w:w="2245"/>
        <w:gridCol w:w="2873"/>
      </w:tblGrid>
      <w:tr w:rsidR="00440375" w:rsidTr="005D1D65">
        <w:tc>
          <w:tcPr>
            <w:tcW w:w="2845" w:type="dxa"/>
            <w:shd w:val="clear" w:color="auto" w:fill="A6A6A6" w:themeFill="background1" w:themeFillShade="A6"/>
            <w:vAlign w:val="bottom"/>
          </w:tcPr>
          <w:p w:rsidR="00440375" w:rsidRPr="00580E7D" w:rsidRDefault="00440375" w:rsidP="00440375">
            <w:pPr>
              <w:jc w:val="center"/>
              <w:rPr>
                <w:rFonts w:ascii="Calibri" w:eastAsia="Times New Roman" w:hAnsi="Calibri" w:cs="Times New Roman"/>
                <w:b/>
                <w:bCs/>
                <w:color w:val="000000"/>
              </w:rPr>
            </w:pPr>
            <w:r w:rsidRPr="00580E7D">
              <w:rPr>
                <w:rFonts w:ascii="Calibri" w:eastAsia="Times New Roman" w:hAnsi="Calibri" w:cs="Times New Roman"/>
                <w:b/>
                <w:bCs/>
                <w:color w:val="000000"/>
              </w:rPr>
              <w:t>MEDIDAS</w:t>
            </w:r>
          </w:p>
        </w:tc>
        <w:tc>
          <w:tcPr>
            <w:tcW w:w="2244" w:type="dxa"/>
            <w:shd w:val="clear" w:color="auto" w:fill="A6A6A6" w:themeFill="background1" w:themeFillShade="A6"/>
            <w:vAlign w:val="bottom"/>
          </w:tcPr>
          <w:p w:rsidR="00440375" w:rsidRPr="00580E7D" w:rsidRDefault="00440375" w:rsidP="00440375">
            <w:pPr>
              <w:jc w:val="center"/>
              <w:rPr>
                <w:rFonts w:ascii="Calibri" w:eastAsia="Times New Roman" w:hAnsi="Calibri" w:cs="Times New Roman"/>
                <w:b/>
                <w:bCs/>
                <w:color w:val="000000"/>
              </w:rPr>
            </w:pPr>
            <w:r w:rsidRPr="00580E7D">
              <w:rPr>
                <w:rFonts w:ascii="Calibri" w:eastAsia="Times New Roman" w:hAnsi="Calibri" w:cs="Times New Roman"/>
                <w:b/>
                <w:bCs/>
                <w:color w:val="000000"/>
              </w:rPr>
              <w:t>ACCIONES</w:t>
            </w:r>
          </w:p>
        </w:tc>
        <w:tc>
          <w:tcPr>
            <w:tcW w:w="2245" w:type="dxa"/>
            <w:shd w:val="clear" w:color="auto" w:fill="A6A6A6" w:themeFill="background1" w:themeFillShade="A6"/>
            <w:vAlign w:val="bottom"/>
          </w:tcPr>
          <w:p w:rsidR="00440375" w:rsidRPr="00580E7D" w:rsidRDefault="00440375" w:rsidP="00440375">
            <w:pPr>
              <w:jc w:val="center"/>
              <w:rPr>
                <w:rFonts w:ascii="Calibri" w:eastAsia="Times New Roman" w:hAnsi="Calibri" w:cs="Times New Roman"/>
                <w:b/>
                <w:bCs/>
                <w:color w:val="000000"/>
              </w:rPr>
            </w:pPr>
            <w:r w:rsidRPr="00580E7D">
              <w:rPr>
                <w:rFonts w:ascii="Calibri" w:eastAsia="Times New Roman" w:hAnsi="Calibri" w:cs="Times New Roman"/>
                <w:b/>
                <w:bCs/>
                <w:color w:val="000000"/>
              </w:rPr>
              <w:t>METAS ALCANZADAS</w:t>
            </w:r>
          </w:p>
        </w:tc>
        <w:tc>
          <w:tcPr>
            <w:tcW w:w="2873" w:type="dxa"/>
            <w:shd w:val="clear" w:color="auto" w:fill="A6A6A6" w:themeFill="background1" w:themeFillShade="A6"/>
            <w:vAlign w:val="bottom"/>
          </w:tcPr>
          <w:p w:rsidR="00440375" w:rsidRPr="00580E7D" w:rsidRDefault="00440375" w:rsidP="00440375">
            <w:pPr>
              <w:jc w:val="center"/>
              <w:rPr>
                <w:rFonts w:ascii="Calibri" w:eastAsia="Times New Roman" w:hAnsi="Calibri" w:cs="Times New Roman"/>
                <w:b/>
                <w:bCs/>
                <w:color w:val="000000"/>
              </w:rPr>
            </w:pPr>
            <w:r w:rsidRPr="00580E7D">
              <w:rPr>
                <w:rFonts w:ascii="Calibri" w:eastAsia="Times New Roman" w:hAnsi="Calibri" w:cs="Times New Roman"/>
                <w:b/>
                <w:bCs/>
                <w:color w:val="000000"/>
              </w:rPr>
              <w:t>RECOMENDACIONES</w:t>
            </w:r>
          </w:p>
        </w:tc>
      </w:tr>
      <w:tr w:rsidR="00C9300D" w:rsidTr="008D623E">
        <w:tc>
          <w:tcPr>
            <w:tcW w:w="2845" w:type="dxa"/>
            <w:shd w:val="clear" w:color="auto" w:fill="D9D9D9" w:themeFill="background1" w:themeFillShade="D9"/>
          </w:tcPr>
          <w:p w:rsidR="00C9300D" w:rsidRPr="00CE7CDD" w:rsidRDefault="00C9300D" w:rsidP="00C9300D">
            <w:pPr>
              <w:jc w:val="center"/>
              <w:rPr>
                <w:rFonts w:cs="Arial"/>
                <w:b/>
              </w:rPr>
            </w:pPr>
            <w:r w:rsidRPr="00CE7CDD">
              <w:rPr>
                <w:rFonts w:cs="Arial"/>
                <w:b/>
              </w:rPr>
              <w:t>Construcción de la Memoria</w:t>
            </w:r>
          </w:p>
        </w:tc>
        <w:tc>
          <w:tcPr>
            <w:tcW w:w="2244" w:type="dxa"/>
          </w:tcPr>
          <w:p w:rsidR="00C9300D" w:rsidRPr="00AF261B" w:rsidRDefault="00C9300D" w:rsidP="00C9300D">
            <w:pPr>
              <w:jc w:val="both"/>
              <w:rPr>
                <w:rFonts w:cs="Arial"/>
              </w:rPr>
            </w:pPr>
            <w:r>
              <w:rPr>
                <w:rFonts w:cs="Arial"/>
              </w:rPr>
              <w:t>Ejecución del proyecto de construcción de memoria histórica de 40 mujeres víctimas del conflicto armado en los Montes de Maria.</w:t>
            </w:r>
          </w:p>
        </w:tc>
        <w:tc>
          <w:tcPr>
            <w:tcW w:w="2245" w:type="dxa"/>
          </w:tcPr>
          <w:p w:rsidR="00C9300D" w:rsidRPr="007973AA" w:rsidRDefault="00C9300D" w:rsidP="00C9300D">
            <w:pPr>
              <w:jc w:val="both"/>
              <w:rPr>
                <w:rFonts w:ascii="Calibri" w:eastAsia="Times New Roman" w:hAnsi="Calibri" w:cs="Times New Roman"/>
                <w:color w:val="000000"/>
              </w:rPr>
            </w:pPr>
            <w:r>
              <w:rPr>
                <w:rFonts w:ascii="Calibri" w:eastAsia="Times New Roman" w:hAnsi="Calibri" w:cs="Times New Roman"/>
                <w:color w:val="000000"/>
              </w:rPr>
              <w:t xml:space="preserve">Se  </w:t>
            </w:r>
            <w:r w:rsidRPr="00FE264D">
              <w:rPr>
                <w:rFonts w:ascii="Calibri" w:eastAsia="Times New Roman" w:hAnsi="Calibri" w:cs="Times New Roman"/>
                <w:color w:val="000000"/>
              </w:rPr>
              <w:t>realizaron exposiciones, se crearon informes de caracterización</w:t>
            </w:r>
            <w:r>
              <w:rPr>
                <w:rFonts w:ascii="Calibri" w:eastAsia="Times New Roman" w:hAnsi="Calibri" w:cs="Times New Roman"/>
                <w:color w:val="000000"/>
              </w:rPr>
              <w:t>.</w:t>
            </w:r>
          </w:p>
        </w:tc>
        <w:tc>
          <w:tcPr>
            <w:tcW w:w="2873" w:type="dxa"/>
          </w:tcPr>
          <w:p w:rsidR="00C9300D" w:rsidRPr="007973AA" w:rsidRDefault="00C9300D" w:rsidP="00C9300D">
            <w:pPr>
              <w:jc w:val="both"/>
              <w:rPr>
                <w:rFonts w:ascii="Calibri" w:eastAsia="Times New Roman" w:hAnsi="Calibri" w:cs="Times New Roman"/>
                <w:color w:val="000000"/>
              </w:rPr>
            </w:pPr>
            <w:r>
              <w:rPr>
                <w:rFonts w:ascii="Calibri" w:eastAsia="Times New Roman" w:hAnsi="Calibri" w:cs="Times New Roman"/>
                <w:color w:val="000000"/>
              </w:rPr>
              <w:t>Seguir desarrollando proyectos de reconstrucción de la memoria colectiva.</w:t>
            </w:r>
          </w:p>
        </w:tc>
      </w:tr>
      <w:tr w:rsidR="00C9300D" w:rsidTr="004009FD">
        <w:tc>
          <w:tcPr>
            <w:tcW w:w="2845" w:type="dxa"/>
            <w:shd w:val="clear" w:color="auto" w:fill="D9D9D9" w:themeFill="background1" w:themeFillShade="D9"/>
          </w:tcPr>
          <w:p w:rsidR="00C9300D" w:rsidRPr="004009FD" w:rsidRDefault="00C9300D" w:rsidP="00C9300D">
            <w:pPr>
              <w:jc w:val="center"/>
              <w:rPr>
                <w:rFonts w:cs="Arial"/>
                <w:b/>
              </w:rPr>
            </w:pPr>
            <w:r w:rsidRPr="004009FD">
              <w:rPr>
                <w:rFonts w:cs="Arial"/>
                <w:b/>
              </w:rPr>
              <w:t>Protección y Preservación de la Memoria histórica</w:t>
            </w:r>
          </w:p>
        </w:tc>
        <w:tc>
          <w:tcPr>
            <w:tcW w:w="2244" w:type="dxa"/>
            <w:shd w:val="clear" w:color="auto" w:fill="FFFFFF" w:themeFill="background1"/>
          </w:tcPr>
          <w:p w:rsidR="00C9300D" w:rsidRPr="004009FD" w:rsidRDefault="009A57FD" w:rsidP="004009FD">
            <w:pPr>
              <w:jc w:val="both"/>
              <w:rPr>
                <w:rFonts w:cs="Arial"/>
              </w:rPr>
            </w:pPr>
            <w:r w:rsidRPr="004009FD">
              <w:rPr>
                <w:rFonts w:cs="Arial"/>
              </w:rPr>
              <w:t>Videos y publicaciones impresas</w:t>
            </w:r>
          </w:p>
        </w:tc>
        <w:tc>
          <w:tcPr>
            <w:tcW w:w="2245" w:type="dxa"/>
            <w:shd w:val="clear" w:color="auto" w:fill="FFFFFF" w:themeFill="background1"/>
          </w:tcPr>
          <w:p w:rsidR="00C9300D" w:rsidRPr="004009FD" w:rsidRDefault="009A57FD" w:rsidP="004009FD">
            <w:pPr>
              <w:jc w:val="both"/>
              <w:rPr>
                <w:rFonts w:cs="Arial"/>
              </w:rPr>
            </w:pPr>
            <w:r w:rsidRPr="004009FD">
              <w:rPr>
                <w:rFonts w:cs="Arial"/>
              </w:rPr>
              <w:t>Publicación de revistas, libros y videos</w:t>
            </w:r>
          </w:p>
        </w:tc>
        <w:tc>
          <w:tcPr>
            <w:tcW w:w="2873" w:type="dxa"/>
            <w:shd w:val="clear" w:color="auto" w:fill="FFFFFF" w:themeFill="background1"/>
          </w:tcPr>
          <w:p w:rsidR="00C9300D" w:rsidRPr="004009FD" w:rsidRDefault="009A57FD" w:rsidP="004009FD">
            <w:pPr>
              <w:jc w:val="both"/>
              <w:rPr>
                <w:rFonts w:cs="Arial"/>
              </w:rPr>
            </w:pPr>
            <w:r w:rsidRPr="004009FD">
              <w:rPr>
                <w:rFonts w:cs="Arial"/>
              </w:rPr>
              <w:t>Mantener la sede en San Juan Nepomuceno. Establecer fecha conmemorativa a las víctimas del conflicto</w:t>
            </w:r>
          </w:p>
        </w:tc>
      </w:tr>
      <w:tr w:rsidR="00C9300D" w:rsidTr="004009FD">
        <w:tc>
          <w:tcPr>
            <w:tcW w:w="2845" w:type="dxa"/>
            <w:shd w:val="clear" w:color="auto" w:fill="D9D9D9" w:themeFill="background1" w:themeFillShade="D9"/>
          </w:tcPr>
          <w:p w:rsidR="00C9300D" w:rsidRPr="004009FD" w:rsidRDefault="00C9300D" w:rsidP="00C9300D">
            <w:pPr>
              <w:jc w:val="center"/>
              <w:rPr>
                <w:rFonts w:cs="Arial"/>
                <w:b/>
              </w:rPr>
            </w:pPr>
            <w:r w:rsidRPr="004009FD">
              <w:rPr>
                <w:rFonts w:cs="Arial"/>
                <w:b/>
              </w:rPr>
              <w:t>Difusión y apropiación colectiva de la Verdad y la Memoria</w:t>
            </w:r>
          </w:p>
        </w:tc>
        <w:tc>
          <w:tcPr>
            <w:tcW w:w="2244" w:type="dxa"/>
            <w:shd w:val="clear" w:color="auto" w:fill="FFFFFF" w:themeFill="background1"/>
          </w:tcPr>
          <w:p w:rsidR="002C3E97" w:rsidRPr="004009FD" w:rsidRDefault="009A57FD" w:rsidP="004009FD">
            <w:pPr>
              <w:contextualSpacing/>
              <w:jc w:val="both"/>
              <w:rPr>
                <w:rFonts w:eastAsia="Times New Roman" w:cs="Times New Roman"/>
                <w:color w:val="000000"/>
              </w:rPr>
            </w:pPr>
            <w:r w:rsidRPr="004009FD">
              <w:rPr>
                <w:rFonts w:eastAsia="Times New Roman" w:cs="Times New Roman"/>
                <w:color w:val="000000"/>
              </w:rPr>
              <w:t xml:space="preserve">Desarrollo de Talleres para elaboración de piezas alusivas al conflicto armado. </w:t>
            </w:r>
          </w:p>
          <w:p w:rsidR="002C3E97" w:rsidRPr="004009FD" w:rsidRDefault="002C3E97" w:rsidP="004009FD">
            <w:pPr>
              <w:contextualSpacing/>
              <w:jc w:val="both"/>
              <w:rPr>
                <w:rFonts w:eastAsia="Times New Roman" w:cs="Times New Roman"/>
                <w:color w:val="000000"/>
              </w:rPr>
            </w:pPr>
          </w:p>
          <w:p w:rsidR="00C9300D" w:rsidRPr="004009FD" w:rsidRDefault="00C9300D" w:rsidP="004009FD">
            <w:pPr>
              <w:contextualSpacing/>
              <w:jc w:val="both"/>
              <w:rPr>
                <w:rFonts w:eastAsia="Times New Roman" w:cs="Times New Roman"/>
                <w:color w:val="000000"/>
              </w:rPr>
            </w:pPr>
            <w:r w:rsidRPr="004009FD">
              <w:rPr>
                <w:rFonts w:eastAsia="Times New Roman" w:cs="Times New Roman"/>
                <w:color w:val="000000"/>
              </w:rPr>
              <w:t xml:space="preserve">El Proyecto de “Divulgación de hechos Victimizantes colectivos ocurridos en el Departamento de Bolívar”  por un valor de $  129.450.000 que inició el </w:t>
            </w:r>
            <w:r w:rsidR="009A57FD" w:rsidRPr="004009FD">
              <w:rPr>
                <w:rFonts w:eastAsia="Times New Roman" w:cs="Times New Roman"/>
                <w:color w:val="000000"/>
              </w:rPr>
              <w:t>25 de enero de 2014 y finalizó</w:t>
            </w:r>
            <w:r w:rsidRPr="004009FD">
              <w:rPr>
                <w:rFonts w:eastAsia="Times New Roman" w:cs="Times New Roman"/>
                <w:color w:val="000000"/>
              </w:rPr>
              <w:t xml:space="preserve"> el 25 de Agosto de 2014. </w:t>
            </w:r>
          </w:p>
          <w:p w:rsidR="00C9300D" w:rsidRPr="004009FD" w:rsidRDefault="00C9300D" w:rsidP="004009FD">
            <w:pPr>
              <w:jc w:val="both"/>
              <w:rPr>
                <w:rFonts w:cs="Arial"/>
              </w:rPr>
            </w:pPr>
          </w:p>
        </w:tc>
        <w:tc>
          <w:tcPr>
            <w:tcW w:w="2245" w:type="dxa"/>
            <w:shd w:val="clear" w:color="auto" w:fill="FFFFFF" w:themeFill="background1"/>
          </w:tcPr>
          <w:p w:rsidR="00C9300D" w:rsidRPr="004009FD" w:rsidRDefault="00C9300D" w:rsidP="004009FD">
            <w:pPr>
              <w:jc w:val="both"/>
              <w:rPr>
                <w:rFonts w:cs="Arial"/>
              </w:rPr>
            </w:pPr>
            <w:r w:rsidRPr="004009FD">
              <w:rPr>
                <w:rFonts w:cs="Arial"/>
              </w:rPr>
              <w:t>Visibilizar la verdad de los hechos acontecidos y las afectaciones sufridas por las víctimas en el marco del conflicto armado.</w:t>
            </w:r>
          </w:p>
        </w:tc>
        <w:tc>
          <w:tcPr>
            <w:tcW w:w="2873" w:type="dxa"/>
            <w:shd w:val="clear" w:color="auto" w:fill="FFFFFF" w:themeFill="background1"/>
          </w:tcPr>
          <w:p w:rsidR="00C9300D" w:rsidRPr="004009FD" w:rsidRDefault="00C9300D" w:rsidP="004009FD">
            <w:pPr>
              <w:jc w:val="both"/>
              <w:rPr>
                <w:rFonts w:cs="Arial"/>
              </w:rPr>
            </w:pPr>
            <w:r w:rsidRPr="004009FD">
              <w:rPr>
                <w:rFonts w:cs="Arial"/>
              </w:rPr>
              <w:t>Empoderamiento de las comunidades víctimas con espacios de búsqueda de la verdad. Fortalecimiento de la articulación institucional con entidades como el centro nacional de memoria histórica, a través de distintas acciones.</w:t>
            </w:r>
          </w:p>
        </w:tc>
      </w:tr>
    </w:tbl>
    <w:p w:rsidR="001C362D" w:rsidRDefault="001C362D" w:rsidP="000E2ACC">
      <w:pPr>
        <w:spacing w:after="0" w:line="240" w:lineRule="auto"/>
        <w:rPr>
          <w:rFonts w:ascii="Arial" w:hAnsi="Arial" w:cs="Arial"/>
          <w:b/>
          <w:sz w:val="24"/>
          <w:szCs w:val="24"/>
        </w:rPr>
      </w:pPr>
    </w:p>
    <w:p w:rsidR="00B975E1" w:rsidRDefault="00B975E1" w:rsidP="00B975E1">
      <w:pPr>
        <w:tabs>
          <w:tab w:val="left" w:pos="142"/>
        </w:tabs>
        <w:spacing w:after="0"/>
        <w:jc w:val="both"/>
        <w:rPr>
          <w:rFonts w:ascii="Arial" w:eastAsia="Cambria" w:hAnsi="Arial" w:cs="Arial"/>
          <w:b/>
          <w:kern w:val="3"/>
          <w:sz w:val="24"/>
          <w:szCs w:val="24"/>
        </w:rPr>
      </w:pPr>
      <w:r>
        <w:rPr>
          <w:rFonts w:ascii="Arial" w:eastAsia="Cambria" w:hAnsi="Arial" w:cs="Arial"/>
          <w:b/>
          <w:kern w:val="3"/>
          <w:sz w:val="24"/>
          <w:szCs w:val="24"/>
        </w:rPr>
        <w:t>Ficha técnica de registro de ejecución presupuestal</w:t>
      </w:r>
    </w:p>
    <w:p w:rsidR="00B975E1" w:rsidRDefault="00B975E1" w:rsidP="00B975E1">
      <w:pPr>
        <w:tabs>
          <w:tab w:val="left" w:pos="142"/>
        </w:tabs>
        <w:spacing w:after="0"/>
        <w:jc w:val="both"/>
        <w:rPr>
          <w:rFonts w:ascii="Arial" w:eastAsia="Cambria" w:hAnsi="Arial" w:cs="Arial"/>
          <w:b/>
          <w:kern w:val="3"/>
          <w:sz w:val="24"/>
          <w:szCs w:val="24"/>
        </w:rPr>
      </w:pPr>
    </w:p>
    <w:tbl>
      <w:tblPr>
        <w:tblStyle w:val="Tablaconcuadrcula"/>
        <w:tblW w:w="10207" w:type="dxa"/>
        <w:tblInd w:w="-601" w:type="dxa"/>
        <w:tblLook w:val="04A0" w:firstRow="1" w:lastRow="0" w:firstColumn="1" w:lastColumn="0" w:noHBand="0" w:noVBand="1"/>
      </w:tblPr>
      <w:tblGrid>
        <w:gridCol w:w="3069"/>
        <w:gridCol w:w="788"/>
        <w:gridCol w:w="775"/>
        <w:gridCol w:w="706"/>
        <w:gridCol w:w="750"/>
        <w:gridCol w:w="1829"/>
        <w:gridCol w:w="2290"/>
      </w:tblGrid>
      <w:tr w:rsidR="00B975E1" w:rsidRPr="004F103F" w:rsidTr="00381B53">
        <w:trPr>
          <w:trHeight w:val="300"/>
        </w:trPr>
        <w:tc>
          <w:tcPr>
            <w:tcW w:w="3069" w:type="dxa"/>
            <w:vMerge w:val="restart"/>
            <w:shd w:val="clear" w:color="auto" w:fill="A6A6A6" w:themeFill="background1" w:themeFillShade="A6"/>
          </w:tcPr>
          <w:p w:rsidR="00B975E1" w:rsidRPr="003A271E" w:rsidRDefault="00B975E1" w:rsidP="00381B53">
            <w:pPr>
              <w:jc w:val="center"/>
              <w:rPr>
                <w:b/>
              </w:rPr>
            </w:pPr>
            <w:r w:rsidRPr="003A271E">
              <w:rPr>
                <w:b/>
              </w:rPr>
              <w:t>MEDIDAS</w:t>
            </w:r>
          </w:p>
        </w:tc>
        <w:tc>
          <w:tcPr>
            <w:tcW w:w="3019" w:type="dxa"/>
            <w:gridSpan w:val="4"/>
            <w:shd w:val="clear" w:color="auto" w:fill="A6A6A6" w:themeFill="background1" w:themeFillShade="A6"/>
          </w:tcPr>
          <w:p w:rsidR="00B975E1" w:rsidRPr="003A271E" w:rsidRDefault="00B975E1" w:rsidP="00381B53">
            <w:pPr>
              <w:jc w:val="center"/>
              <w:rPr>
                <w:b/>
              </w:rPr>
            </w:pPr>
            <w:r w:rsidRPr="003A271E">
              <w:rPr>
                <w:b/>
              </w:rPr>
              <w:t>INVERSION PRESUPUESTAL 2012-2015</w:t>
            </w:r>
          </w:p>
        </w:tc>
        <w:tc>
          <w:tcPr>
            <w:tcW w:w="1829" w:type="dxa"/>
            <w:vMerge w:val="restart"/>
            <w:shd w:val="clear" w:color="auto" w:fill="A6A6A6" w:themeFill="background1" w:themeFillShade="A6"/>
          </w:tcPr>
          <w:p w:rsidR="00B975E1" w:rsidRPr="003A271E" w:rsidRDefault="00B975E1" w:rsidP="00381B53">
            <w:pPr>
              <w:jc w:val="center"/>
              <w:rPr>
                <w:b/>
              </w:rPr>
            </w:pPr>
            <w:r w:rsidRPr="003A271E">
              <w:rPr>
                <w:b/>
              </w:rPr>
              <w:t>TOTAL</w:t>
            </w:r>
          </w:p>
        </w:tc>
        <w:tc>
          <w:tcPr>
            <w:tcW w:w="2290" w:type="dxa"/>
            <w:vMerge w:val="restart"/>
            <w:shd w:val="clear" w:color="auto" w:fill="A6A6A6" w:themeFill="background1" w:themeFillShade="A6"/>
          </w:tcPr>
          <w:p w:rsidR="00B975E1" w:rsidRPr="003A271E" w:rsidRDefault="00B975E1" w:rsidP="00381B53">
            <w:pPr>
              <w:jc w:val="center"/>
              <w:rPr>
                <w:b/>
              </w:rPr>
            </w:pPr>
            <w:r w:rsidRPr="003A271E">
              <w:rPr>
                <w:b/>
              </w:rPr>
              <w:t>PRINCIPAL FUENTE DE FINANCIACION</w:t>
            </w:r>
          </w:p>
        </w:tc>
      </w:tr>
      <w:tr w:rsidR="00B975E1" w:rsidTr="00381B53">
        <w:trPr>
          <w:trHeight w:val="300"/>
        </w:trPr>
        <w:tc>
          <w:tcPr>
            <w:tcW w:w="3069" w:type="dxa"/>
            <w:vMerge/>
            <w:shd w:val="clear" w:color="auto" w:fill="A6A6A6" w:themeFill="background1" w:themeFillShade="A6"/>
          </w:tcPr>
          <w:p w:rsidR="00B975E1" w:rsidRPr="003A271E" w:rsidRDefault="00B975E1" w:rsidP="00381B53">
            <w:pPr>
              <w:jc w:val="center"/>
              <w:rPr>
                <w:b/>
              </w:rPr>
            </w:pPr>
          </w:p>
        </w:tc>
        <w:tc>
          <w:tcPr>
            <w:tcW w:w="788" w:type="dxa"/>
            <w:shd w:val="clear" w:color="auto" w:fill="A6A6A6" w:themeFill="background1" w:themeFillShade="A6"/>
          </w:tcPr>
          <w:p w:rsidR="00B975E1" w:rsidRPr="003A271E" w:rsidRDefault="00B975E1" w:rsidP="00381B53">
            <w:pPr>
              <w:jc w:val="center"/>
              <w:rPr>
                <w:b/>
              </w:rPr>
            </w:pPr>
            <w:r w:rsidRPr="003A271E">
              <w:rPr>
                <w:b/>
              </w:rPr>
              <w:t>2012</w:t>
            </w:r>
          </w:p>
        </w:tc>
        <w:tc>
          <w:tcPr>
            <w:tcW w:w="775" w:type="dxa"/>
            <w:shd w:val="clear" w:color="auto" w:fill="A6A6A6" w:themeFill="background1" w:themeFillShade="A6"/>
          </w:tcPr>
          <w:p w:rsidR="00B975E1" w:rsidRPr="003A271E" w:rsidRDefault="00B975E1" w:rsidP="00381B53">
            <w:pPr>
              <w:jc w:val="center"/>
              <w:rPr>
                <w:b/>
              </w:rPr>
            </w:pPr>
            <w:r w:rsidRPr="003A271E">
              <w:rPr>
                <w:b/>
              </w:rPr>
              <w:t>2013</w:t>
            </w:r>
          </w:p>
        </w:tc>
        <w:tc>
          <w:tcPr>
            <w:tcW w:w="706" w:type="dxa"/>
            <w:shd w:val="clear" w:color="auto" w:fill="A6A6A6" w:themeFill="background1" w:themeFillShade="A6"/>
          </w:tcPr>
          <w:p w:rsidR="00B975E1" w:rsidRPr="003A271E" w:rsidRDefault="00B975E1" w:rsidP="00381B53">
            <w:pPr>
              <w:jc w:val="center"/>
              <w:rPr>
                <w:b/>
              </w:rPr>
            </w:pPr>
            <w:r w:rsidRPr="003A271E">
              <w:rPr>
                <w:b/>
              </w:rPr>
              <w:t>2014</w:t>
            </w:r>
          </w:p>
        </w:tc>
        <w:tc>
          <w:tcPr>
            <w:tcW w:w="750" w:type="dxa"/>
            <w:shd w:val="clear" w:color="auto" w:fill="A6A6A6" w:themeFill="background1" w:themeFillShade="A6"/>
          </w:tcPr>
          <w:p w:rsidR="00B975E1" w:rsidRPr="003A271E" w:rsidRDefault="00B975E1" w:rsidP="00381B53">
            <w:pPr>
              <w:jc w:val="center"/>
              <w:rPr>
                <w:b/>
              </w:rPr>
            </w:pPr>
            <w:r w:rsidRPr="003A271E">
              <w:rPr>
                <w:b/>
              </w:rPr>
              <w:t>2015</w:t>
            </w:r>
          </w:p>
        </w:tc>
        <w:tc>
          <w:tcPr>
            <w:tcW w:w="1829" w:type="dxa"/>
            <w:vMerge/>
            <w:shd w:val="clear" w:color="auto" w:fill="A6A6A6" w:themeFill="background1" w:themeFillShade="A6"/>
          </w:tcPr>
          <w:p w:rsidR="00B975E1" w:rsidRPr="003A271E" w:rsidRDefault="00B975E1" w:rsidP="00381B53">
            <w:pPr>
              <w:rPr>
                <w:b/>
              </w:rPr>
            </w:pPr>
          </w:p>
        </w:tc>
        <w:tc>
          <w:tcPr>
            <w:tcW w:w="2290" w:type="dxa"/>
            <w:vMerge/>
            <w:shd w:val="clear" w:color="auto" w:fill="A6A6A6" w:themeFill="background1" w:themeFillShade="A6"/>
          </w:tcPr>
          <w:p w:rsidR="00B975E1" w:rsidRPr="003A271E" w:rsidRDefault="00B975E1" w:rsidP="00381B53">
            <w:pPr>
              <w:rPr>
                <w:b/>
              </w:rPr>
            </w:pPr>
          </w:p>
        </w:tc>
      </w:tr>
      <w:tr w:rsidR="00B975E1" w:rsidTr="00381B53">
        <w:tc>
          <w:tcPr>
            <w:tcW w:w="10207" w:type="dxa"/>
            <w:gridSpan w:val="7"/>
          </w:tcPr>
          <w:p w:rsidR="00B975E1" w:rsidRPr="003A271E" w:rsidRDefault="007F565C" w:rsidP="007F565C">
            <w:pPr>
              <w:tabs>
                <w:tab w:val="left" w:pos="142"/>
              </w:tabs>
              <w:jc w:val="center"/>
              <w:rPr>
                <w:rFonts w:ascii="Arial" w:eastAsia="Cambria" w:hAnsi="Arial" w:cs="Arial"/>
                <w:b/>
                <w:kern w:val="3"/>
              </w:rPr>
            </w:pPr>
            <w:r w:rsidRPr="007F565C">
              <w:rPr>
                <w:rFonts w:eastAsia="Cambria" w:cs="Arial"/>
                <w:kern w:val="3"/>
              </w:rPr>
              <w:t>Ver Anexos 8 y 9</w:t>
            </w:r>
          </w:p>
        </w:tc>
      </w:tr>
    </w:tbl>
    <w:p w:rsidR="00B975E1" w:rsidRDefault="00B975E1" w:rsidP="000E2ACC">
      <w:pPr>
        <w:spacing w:after="0" w:line="240" w:lineRule="auto"/>
        <w:rPr>
          <w:rFonts w:ascii="Arial" w:hAnsi="Arial" w:cs="Arial"/>
          <w:b/>
          <w:sz w:val="24"/>
          <w:szCs w:val="24"/>
        </w:rPr>
      </w:pPr>
    </w:p>
    <w:p w:rsidR="00B975E1" w:rsidRDefault="00B975E1" w:rsidP="000E2ACC">
      <w:pPr>
        <w:spacing w:after="0" w:line="240" w:lineRule="auto"/>
        <w:rPr>
          <w:rFonts w:ascii="Arial" w:hAnsi="Arial" w:cs="Arial"/>
          <w:b/>
          <w:sz w:val="24"/>
          <w:szCs w:val="24"/>
        </w:rPr>
      </w:pPr>
    </w:p>
    <w:p w:rsidR="00B975E1" w:rsidRDefault="00B975E1" w:rsidP="000E2ACC">
      <w:pPr>
        <w:spacing w:after="0" w:line="240" w:lineRule="auto"/>
        <w:rPr>
          <w:rFonts w:ascii="Arial" w:hAnsi="Arial" w:cs="Arial"/>
          <w:b/>
          <w:sz w:val="24"/>
          <w:szCs w:val="24"/>
        </w:rPr>
      </w:pPr>
    </w:p>
    <w:p w:rsidR="00B975E1" w:rsidRDefault="00B975E1" w:rsidP="000E2ACC">
      <w:pPr>
        <w:spacing w:after="0" w:line="240" w:lineRule="auto"/>
        <w:rPr>
          <w:rFonts w:ascii="Arial" w:hAnsi="Arial" w:cs="Arial"/>
          <w:b/>
          <w:sz w:val="24"/>
          <w:szCs w:val="24"/>
        </w:rPr>
      </w:pPr>
    </w:p>
    <w:p w:rsidR="00B975E1" w:rsidRDefault="00B975E1" w:rsidP="000E2ACC">
      <w:pPr>
        <w:spacing w:after="0" w:line="240" w:lineRule="auto"/>
        <w:rPr>
          <w:rFonts w:ascii="Arial" w:hAnsi="Arial" w:cs="Arial"/>
          <w:b/>
          <w:sz w:val="24"/>
          <w:szCs w:val="24"/>
        </w:rPr>
      </w:pPr>
    </w:p>
    <w:p w:rsidR="00B975E1" w:rsidRDefault="00B975E1" w:rsidP="000E2ACC">
      <w:pPr>
        <w:spacing w:after="0" w:line="240" w:lineRule="auto"/>
        <w:rPr>
          <w:rFonts w:ascii="Arial" w:hAnsi="Arial" w:cs="Arial"/>
          <w:b/>
          <w:sz w:val="24"/>
          <w:szCs w:val="24"/>
        </w:rPr>
      </w:pPr>
    </w:p>
    <w:p w:rsidR="00B975E1" w:rsidRDefault="00B975E1" w:rsidP="000E2ACC">
      <w:pPr>
        <w:spacing w:after="0" w:line="240" w:lineRule="auto"/>
        <w:rPr>
          <w:rFonts w:ascii="Arial" w:hAnsi="Arial" w:cs="Arial"/>
          <w:b/>
          <w:sz w:val="24"/>
          <w:szCs w:val="24"/>
        </w:rPr>
      </w:pPr>
    </w:p>
    <w:p w:rsidR="00B975E1" w:rsidRDefault="00B975E1" w:rsidP="000E2ACC">
      <w:pPr>
        <w:spacing w:after="0" w:line="240" w:lineRule="auto"/>
        <w:rPr>
          <w:rFonts w:ascii="Arial" w:hAnsi="Arial" w:cs="Arial"/>
          <w:b/>
          <w:sz w:val="24"/>
          <w:szCs w:val="24"/>
        </w:rPr>
      </w:pPr>
    </w:p>
    <w:p w:rsidR="00B975E1" w:rsidRDefault="00B975E1" w:rsidP="000E2ACC">
      <w:pPr>
        <w:spacing w:after="0" w:line="240" w:lineRule="auto"/>
        <w:rPr>
          <w:rFonts w:ascii="Arial" w:hAnsi="Arial" w:cs="Arial"/>
          <w:b/>
          <w:sz w:val="24"/>
          <w:szCs w:val="24"/>
        </w:rPr>
      </w:pPr>
    </w:p>
    <w:p w:rsidR="00B975E1" w:rsidRDefault="00B975E1" w:rsidP="000E2ACC">
      <w:pPr>
        <w:spacing w:after="0" w:line="240" w:lineRule="auto"/>
        <w:rPr>
          <w:rFonts w:ascii="Arial" w:hAnsi="Arial" w:cs="Arial"/>
          <w:b/>
          <w:sz w:val="24"/>
          <w:szCs w:val="24"/>
        </w:rPr>
      </w:pPr>
    </w:p>
    <w:p w:rsidR="00B975E1" w:rsidRDefault="00B975E1" w:rsidP="000E2ACC">
      <w:pPr>
        <w:spacing w:after="0" w:line="240" w:lineRule="auto"/>
        <w:rPr>
          <w:rFonts w:ascii="Arial" w:hAnsi="Arial" w:cs="Arial"/>
          <w:b/>
          <w:sz w:val="24"/>
          <w:szCs w:val="24"/>
        </w:rPr>
      </w:pPr>
    </w:p>
    <w:p w:rsidR="00B975E1" w:rsidRDefault="00B975E1" w:rsidP="000E2ACC">
      <w:pPr>
        <w:spacing w:after="0" w:line="240" w:lineRule="auto"/>
        <w:rPr>
          <w:rFonts w:ascii="Arial" w:hAnsi="Arial" w:cs="Arial"/>
          <w:b/>
          <w:sz w:val="24"/>
          <w:szCs w:val="24"/>
        </w:rPr>
      </w:pPr>
    </w:p>
    <w:p w:rsidR="00B975E1" w:rsidRDefault="00B975E1" w:rsidP="000E2ACC">
      <w:pPr>
        <w:spacing w:after="0" w:line="240" w:lineRule="auto"/>
        <w:rPr>
          <w:rFonts w:ascii="Arial" w:hAnsi="Arial" w:cs="Arial"/>
          <w:b/>
          <w:sz w:val="24"/>
          <w:szCs w:val="24"/>
        </w:rPr>
      </w:pPr>
    </w:p>
    <w:p w:rsidR="00B975E1" w:rsidRDefault="00B975E1" w:rsidP="000E2ACC">
      <w:pPr>
        <w:spacing w:after="0" w:line="240" w:lineRule="auto"/>
        <w:rPr>
          <w:rFonts w:ascii="Arial" w:hAnsi="Arial" w:cs="Arial"/>
          <w:b/>
          <w:sz w:val="24"/>
          <w:szCs w:val="24"/>
        </w:rPr>
      </w:pPr>
    </w:p>
    <w:p w:rsidR="00B975E1" w:rsidRDefault="00B975E1" w:rsidP="000E2ACC">
      <w:pPr>
        <w:spacing w:after="0" w:line="240" w:lineRule="auto"/>
        <w:rPr>
          <w:rFonts w:ascii="Arial" w:hAnsi="Arial" w:cs="Arial"/>
          <w:b/>
          <w:sz w:val="24"/>
          <w:szCs w:val="24"/>
        </w:rPr>
      </w:pPr>
    </w:p>
    <w:p w:rsidR="00B975E1" w:rsidRDefault="00B975E1" w:rsidP="000E2ACC">
      <w:pPr>
        <w:spacing w:after="0" w:line="240" w:lineRule="auto"/>
        <w:rPr>
          <w:rFonts w:ascii="Arial" w:hAnsi="Arial" w:cs="Arial"/>
          <w:b/>
          <w:sz w:val="24"/>
          <w:szCs w:val="24"/>
        </w:rPr>
      </w:pPr>
    </w:p>
    <w:p w:rsidR="00B21567" w:rsidRDefault="00B21567" w:rsidP="000E2ACC">
      <w:pPr>
        <w:spacing w:after="0" w:line="240" w:lineRule="auto"/>
        <w:rPr>
          <w:rFonts w:ascii="Arial" w:hAnsi="Arial" w:cs="Arial"/>
          <w:b/>
          <w:sz w:val="24"/>
          <w:szCs w:val="24"/>
        </w:rPr>
      </w:pPr>
    </w:p>
    <w:p w:rsidR="00B21567" w:rsidRDefault="00B21567" w:rsidP="000E2ACC">
      <w:pPr>
        <w:spacing w:after="0" w:line="240" w:lineRule="auto"/>
        <w:rPr>
          <w:rFonts w:ascii="Arial" w:hAnsi="Arial" w:cs="Arial"/>
          <w:b/>
          <w:sz w:val="24"/>
          <w:szCs w:val="24"/>
        </w:rPr>
      </w:pPr>
    </w:p>
    <w:p w:rsidR="00B21567" w:rsidRDefault="00B21567" w:rsidP="000E2ACC">
      <w:pPr>
        <w:spacing w:after="0" w:line="240" w:lineRule="auto"/>
        <w:rPr>
          <w:rFonts w:ascii="Arial" w:hAnsi="Arial" w:cs="Arial"/>
          <w:b/>
          <w:sz w:val="24"/>
          <w:szCs w:val="24"/>
        </w:rPr>
      </w:pPr>
    </w:p>
    <w:p w:rsidR="00B975E1" w:rsidRDefault="00B975E1" w:rsidP="000E2ACC">
      <w:pPr>
        <w:spacing w:after="0" w:line="240" w:lineRule="auto"/>
        <w:rPr>
          <w:rFonts w:ascii="Arial" w:hAnsi="Arial" w:cs="Arial"/>
          <w:b/>
          <w:sz w:val="24"/>
          <w:szCs w:val="24"/>
        </w:rPr>
      </w:pPr>
    </w:p>
    <w:p w:rsidR="00B975E1" w:rsidRDefault="00B975E1" w:rsidP="000E2ACC">
      <w:pPr>
        <w:spacing w:after="0" w:line="240" w:lineRule="auto"/>
        <w:rPr>
          <w:rFonts w:ascii="Arial" w:hAnsi="Arial" w:cs="Arial"/>
          <w:b/>
          <w:sz w:val="24"/>
          <w:szCs w:val="24"/>
        </w:rPr>
      </w:pPr>
    </w:p>
    <w:p w:rsidR="00B975E1" w:rsidRDefault="00B975E1" w:rsidP="000E2ACC">
      <w:pPr>
        <w:spacing w:after="0" w:line="240" w:lineRule="auto"/>
        <w:rPr>
          <w:rFonts w:ascii="Arial" w:hAnsi="Arial" w:cs="Arial"/>
          <w:b/>
          <w:sz w:val="24"/>
          <w:szCs w:val="24"/>
        </w:rPr>
      </w:pPr>
    </w:p>
    <w:p w:rsidR="00CE1B9C" w:rsidRDefault="00CE1B9C" w:rsidP="00CE1B9C">
      <w:pPr>
        <w:spacing w:after="0" w:line="240" w:lineRule="auto"/>
        <w:rPr>
          <w:rFonts w:ascii="Arial" w:hAnsi="Arial" w:cs="Arial"/>
          <w:b/>
          <w:sz w:val="24"/>
          <w:szCs w:val="24"/>
        </w:rPr>
      </w:pPr>
    </w:p>
    <w:p w:rsidR="007D33ED" w:rsidRPr="00517712" w:rsidRDefault="00517712" w:rsidP="00745373">
      <w:pPr>
        <w:spacing w:after="0" w:line="240" w:lineRule="auto"/>
        <w:jc w:val="center"/>
        <w:rPr>
          <w:rFonts w:ascii="Arial" w:hAnsi="Arial" w:cs="Arial"/>
          <w:b/>
          <w:sz w:val="28"/>
          <w:szCs w:val="28"/>
        </w:rPr>
      </w:pPr>
      <w:r w:rsidRPr="00517712">
        <w:rPr>
          <w:rFonts w:ascii="Arial" w:hAnsi="Arial" w:cs="Arial"/>
          <w:b/>
          <w:sz w:val="28"/>
          <w:szCs w:val="28"/>
        </w:rPr>
        <w:t xml:space="preserve">2.4 </w:t>
      </w:r>
      <w:r w:rsidR="007D33ED" w:rsidRPr="00517712">
        <w:rPr>
          <w:rFonts w:ascii="Arial" w:hAnsi="Arial" w:cs="Arial"/>
          <w:b/>
          <w:sz w:val="28"/>
          <w:szCs w:val="28"/>
        </w:rPr>
        <w:t>Componente de Reparación Integral</w:t>
      </w:r>
    </w:p>
    <w:p w:rsidR="007D33ED" w:rsidRPr="007D33ED" w:rsidRDefault="007D33ED" w:rsidP="000E2ACC">
      <w:pPr>
        <w:spacing w:after="0" w:line="240" w:lineRule="auto"/>
        <w:rPr>
          <w:rFonts w:ascii="Arial" w:hAnsi="Arial" w:cs="Arial"/>
          <w:b/>
          <w:sz w:val="24"/>
          <w:szCs w:val="24"/>
        </w:rPr>
      </w:pPr>
    </w:p>
    <w:tbl>
      <w:tblPr>
        <w:tblW w:w="10565" w:type="dxa"/>
        <w:tblInd w:w="-639" w:type="dxa"/>
        <w:tblCellMar>
          <w:left w:w="70" w:type="dxa"/>
          <w:right w:w="70" w:type="dxa"/>
        </w:tblCellMar>
        <w:tblLook w:val="04A0" w:firstRow="1" w:lastRow="0" w:firstColumn="1" w:lastColumn="0" w:noHBand="0" w:noVBand="1"/>
      </w:tblPr>
      <w:tblGrid>
        <w:gridCol w:w="2410"/>
        <w:gridCol w:w="2835"/>
        <w:gridCol w:w="2268"/>
        <w:gridCol w:w="3052"/>
      </w:tblGrid>
      <w:tr w:rsidR="00DD61EC" w:rsidRPr="00DD61EC" w:rsidTr="00DD61EC">
        <w:trPr>
          <w:trHeight w:val="300"/>
        </w:trPr>
        <w:tc>
          <w:tcPr>
            <w:tcW w:w="2410" w:type="dxa"/>
            <w:tcBorders>
              <w:top w:val="single" w:sz="4" w:space="0" w:color="auto"/>
              <w:left w:val="single" w:sz="4" w:space="0" w:color="auto"/>
              <w:bottom w:val="single" w:sz="4" w:space="0" w:color="auto"/>
              <w:right w:val="single" w:sz="4" w:space="0" w:color="auto"/>
            </w:tcBorders>
            <w:shd w:val="clear" w:color="000000" w:fill="BFBFBF"/>
            <w:noWrap/>
            <w:vAlign w:val="bottom"/>
            <w:hideMark/>
          </w:tcPr>
          <w:p w:rsidR="00DD61EC" w:rsidRPr="00DD61EC" w:rsidRDefault="00DD61EC" w:rsidP="00DD61EC">
            <w:pPr>
              <w:spacing w:after="0" w:line="240" w:lineRule="auto"/>
              <w:jc w:val="center"/>
              <w:rPr>
                <w:rFonts w:ascii="Calibri" w:eastAsia="Times New Roman" w:hAnsi="Calibri" w:cs="Times New Roman"/>
                <w:b/>
                <w:bCs/>
                <w:color w:val="000000"/>
              </w:rPr>
            </w:pPr>
            <w:r w:rsidRPr="00DD61EC">
              <w:rPr>
                <w:rFonts w:ascii="Calibri" w:eastAsia="Times New Roman" w:hAnsi="Calibri" w:cs="Times New Roman"/>
                <w:b/>
                <w:bCs/>
                <w:color w:val="000000"/>
              </w:rPr>
              <w:t>MEDIDAS</w:t>
            </w:r>
          </w:p>
        </w:tc>
        <w:tc>
          <w:tcPr>
            <w:tcW w:w="2835" w:type="dxa"/>
            <w:tcBorders>
              <w:top w:val="single" w:sz="4" w:space="0" w:color="auto"/>
              <w:left w:val="nil"/>
              <w:bottom w:val="single" w:sz="4" w:space="0" w:color="auto"/>
              <w:right w:val="single" w:sz="4" w:space="0" w:color="auto"/>
            </w:tcBorders>
            <w:shd w:val="clear" w:color="000000" w:fill="BFBFBF"/>
            <w:noWrap/>
            <w:vAlign w:val="bottom"/>
            <w:hideMark/>
          </w:tcPr>
          <w:p w:rsidR="00DD61EC" w:rsidRPr="00DD61EC" w:rsidRDefault="00DD61EC" w:rsidP="00DD61EC">
            <w:pPr>
              <w:spacing w:after="0" w:line="240" w:lineRule="auto"/>
              <w:jc w:val="center"/>
              <w:rPr>
                <w:rFonts w:ascii="Calibri" w:eastAsia="Times New Roman" w:hAnsi="Calibri" w:cs="Times New Roman"/>
                <w:b/>
                <w:bCs/>
                <w:color w:val="000000"/>
              </w:rPr>
            </w:pPr>
            <w:r w:rsidRPr="00DD61EC">
              <w:rPr>
                <w:rFonts w:ascii="Calibri" w:eastAsia="Times New Roman" w:hAnsi="Calibri" w:cs="Times New Roman"/>
                <w:b/>
                <w:bCs/>
                <w:color w:val="000000"/>
              </w:rPr>
              <w:t>ACCIONES</w:t>
            </w:r>
          </w:p>
        </w:tc>
        <w:tc>
          <w:tcPr>
            <w:tcW w:w="2268" w:type="dxa"/>
            <w:tcBorders>
              <w:top w:val="single" w:sz="4" w:space="0" w:color="auto"/>
              <w:left w:val="nil"/>
              <w:bottom w:val="single" w:sz="4" w:space="0" w:color="auto"/>
              <w:right w:val="single" w:sz="4" w:space="0" w:color="auto"/>
            </w:tcBorders>
            <w:shd w:val="clear" w:color="000000" w:fill="BFBFBF"/>
            <w:noWrap/>
            <w:vAlign w:val="bottom"/>
            <w:hideMark/>
          </w:tcPr>
          <w:p w:rsidR="00DD61EC" w:rsidRPr="00DD61EC" w:rsidRDefault="00DD61EC" w:rsidP="00DD61EC">
            <w:pPr>
              <w:spacing w:after="0" w:line="240" w:lineRule="auto"/>
              <w:jc w:val="center"/>
              <w:rPr>
                <w:rFonts w:ascii="Calibri" w:eastAsia="Times New Roman" w:hAnsi="Calibri" w:cs="Times New Roman"/>
                <w:b/>
                <w:bCs/>
                <w:color w:val="000000"/>
              </w:rPr>
            </w:pPr>
            <w:r w:rsidRPr="00DD61EC">
              <w:rPr>
                <w:rFonts w:ascii="Calibri" w:eastAsia="Times New Roman" w:hAnsi="Calibri" w:cs="Times New Roman"/>
                <w:b/>
                <w:bCs/>
                <w:color w:val="000000"/>
              </w:rPr>
              <w:t>METAS ALCANZADAS</w:t>
            </w:r>
          </w:p>
        </w:tc>
        <w:tc>
          <w:tcPr>
            <w:tcW w:w="3052" w:type="dxa"/>
            <w:tcBorders>
              <w:top w:val="single" w:sz="4" w:space="0" w:color="auto"/>
              <w:left w:val="nil"/>
              <w:bottom w:val="single" w:sz="4" w:space="0" w:color="auto"/>
              <w:right w:val="single" w:sz="4" w:space="0" w:color="auto"/>
            </w:tcBorders>
            <w:shd w:val="clear" w:color="000000" w:fill="BFBFBF"/>
            <w:noWrap/>
            <w:vAlign w:val="bottom"/>
            <w:hideMark/>
          </w:tcPr>
          <w:p w:rsidR="00DD61EC" w:rsidRPr="00DD61EC" w:rsidRDefault="00DD61EC" w:rsidP="00DD61EC">
            <w:pPr>
              <w:spacing w:after="0" w:line="240" w:lineRule="auto"/>
              <w:jc w:val="center"/>
              <w:rPr>
                <w:rFonts w:ascii="Calibri" w:eastAsia="Times New Roman" w:hAnsi="Calibri" w:cs="Times New Roman"/>
                <w:b/>
                <w:bCs/>
                <w:color w:val="000000"/>
              </w:rPr>
            </w:pPr>
            <w:r w:rsidRPr="00DD61EC">
              <w:rPr>
                <w:rFonts w:ascii="Calibri" w:eastAsia="Times New Roman" w:hAnsi="Calibri" w:cs="Times New Roman"/>
                <w:b/>
                <w:bCs/>
                <w:color w:val="000000"/>
              </w:rPr>
              <w:t>RECOMENDACIONES</w:t>
            </w:r>
          </w:p>
        </w:tc>
      </w:tr>
      <w:tr w:rsidR="00DD61EC" w:rsidRPr="00DD61EC" w:rsidTr="00DD61EC">
        <w:trPr>
          <w:trHeight w:val="300"/>
        </w:trPr>
        <w:tc>
          <w:tcPr>
            <w:tcW w:w="2410" w:type="dxa"/>
            <w:tcBorders>
              <w:top w:val="nil"/>
              <w:left w:val="single" w:sz="4" w:space="0" w:color="auto"/>
              <w:bottom w:val="single" w:sz="4" w:space="0" w:color="auto"/>
              <w:right w:val="single" w:sz="4" w:space="0" w:color="auto"/>
            </w:tcBorders>
            <w:shd w:val="clear" w:color="000000" w:fill="D9D9D9"/>
            <w:hideMark/>
          </w:tcPr>
          <w:p w:rsidR="00DD61EC" w:rsidRPr="00DD61EC" w:rsidRDefault="00DD61EC" w:rsidP="00DD61EC">
            <w:pPr>
              <w:spacing w:after="0" w:line="240" w:lineRule="auto"/>
              <w:jc w:val="center"/>
              <w:rPr>
                <w:rFonts w:ascii="Calibri" w:eastAsia="Times New Roman" w:hAnsi="Calibri" w:cs="Times New Roman"/>
                <w:b/>
                <w:bCs/>
                <w:color w:val="000000"/>
              </w:rPr>
            </w:pPr>
            <w:r w:rsidRPr="00DD61EC">
              <w:rPr>
                <w:rFonts w:ascii="Calibri" w:eastAsia="Times New Roman" w:hAnsi="Calibri" w:cs="Times New Roman"/>
                <w:b/>
                <w:bCs/>
                <w:color w:val="000000"/>
              </w:rPr>
              <w:t>Restitución de tierras</w:t>
            </w:r>
          </w:p>
        </w:tc>
        <w:tc>
          <w:tcPr>
            <w:tcW w:w="2835" w:type="dxa"/>
            <w:tcBorders>
              <w:top w:val="nil"/>
              <w:left w:val="nil"/>
              <w:bottom w:val="single" w:sz="4" w:space="0" w:color="auto"/>
              <w:right w:val="single" w:sz="4" w:space="0" w:color="auto"/>
            </w:tcBorders>
            <w:shd w:val="clear" w:color="auto" w:fill="auto"/>
            <w:noWrap/>
            <w:hideMark/>
          </w:tcPr>
          <w:p w:rsidR="00DD61EC" w:rsidRPr="00302906" w:rsidRDefault="00DD61EC" w:rsidP="00DD61EC">
            <w:pPr>
              <w:spacing w:after="0" w:line="240" w:lineRule="auto"/>
              <w:jc w:val="both"/>
              <w:rPr>
                <w:rFonts w:ascii="Calibri" w:eastAsia="Times New Roman" w:hAnsi="Calibri" w:cs="Times New Roman"/>
                <w:color w:val="000000"/>
              </w:rPr>
            </w:pPr>
            <w:r w:rsidRPr="00302906">
              <w:rPr>
                <w:rFonts w:ascii="Calibri" w:eastAsia="Times New Roman" w:hAnsi="Calibri" w:cs="Times New Roman"/>
                <w:color w:val="000000"/>
              </w:rPr>
              <w:t xml:space="preserve">Aprobación del Reglamento del Subcomité de Tierras y Restitución. Fortalecimiento de la articulación con la Unidad de Restitución de Tierras, Participación como invitados al COLR. Operativización del equipo de trabajo para el seguimiento al cumplimiento de las órdenes de sentencias de Restitución. </w:t>
            </w:r>
          </w:p>
        </w:tc>
        <w:tc>
          <w:tcPr>
            <w:tcW w:w="2268" w:type="dxa"/>
            <w:tcBorders>
              <w:top w:val="nil"/>
              <w:left w:val="nil"/>
              <w:bottom w:val="single" w:sz="4" w:space="0" w:color="auto"/>
              <w:right w:val="single" w:sz="4" w:space="0" w:color="auto"/>
            </w:tcBorders>
            <w:shd w:val="clear" w:color="auto" w:fill="auto"/>
            <w:noWrap/>
            <w:hideMark/>
          </w:tcPr>
          <w:p w:rsidR="00DD61EC" w:rsidRPr="00302906" w:rsidRDefault="00DD61EC" w:rsidP="00DD61EC">
            <w:pPr>
              <w:spacing w:after="0" w:line="240" w:lineRule="auto"/>
              <w:jc w:val="both"/>
              <w:rPr>
                <w:rFonts w:ascii="Calibri" w:eastAsia="Times New Roman" w:hAnsi="Calibri" w:cs="Times New Roman"/>
                <w:color w:val="000000"/>
              </w:rPr>
            </w:pPr>
            <w:r w:rsidRPr="00302906">
              <w:rPr>
                <w:rFonts w:ascii="Calibri" w:eastAsia="Times New Roman" w:hAnsi="Calibri" w:cs="Times New Roman"/>
                <w:color w:val="000000"/>
              </w:rPr>
              <w:t xml:space="preserve">Realización de  11 Subcomités de Tierras y Restitución entre 2014 y 2015. Realización de mesas de trabajo con entidades con órdenes de restitución para superar cuellos de botella en el cumplimiento de las órdenes. </w:t>
            </w:r>
          </w:p>
        </w:tc>
        <w:tc>
          <w:tcPr>
            <w:tcW w:w="3052" w:type="dxa"/>
            <w:tcBorders>
              <w:top w:val="nil"/>
              <w:left w:val="nil"/>
              <w:bottom w:val="single" w:sz="4" w:space="0" w:color="auto"/>
              <w:right w:val="single" w:sz="4" w:space="0" w:color="auto"/>
            </w:tcBorders>
            <w:shd w:val="clear" w:color="auto" w:fill="auto"/>
            <w:noWrap/>
            <w:hideMark/>
          </w:tcPr>
          <w:p w:rsidR="00DD61EC" w:rsidRPr="00302906" w:rsidRDefault="00DD61EC" w:rsidP="00DD61EC">
            <w:pPr>
              <w:spacing w:after="0" w:line="240" w:lineRule="auto"/>
              <w:jc w:val="both"/>
              <w:rPr>
                <w:rFonts w:ascii="Calibri" w:eastAsia="Times New Roman" w:hAnsi="Calibri" w:cs="Times New Roman"/>
                <w:color w:val="000000"/>
              </w:rPr>
            </w:pPr>
            <w:r w:rsidRPr="00302906">
              <w:rPr>
                <w:rFonts w:ascii="Calibri" w:eastAsia="Times New Roman" w:hAnsi="Calibri" w:cs="Times New Roman"/>
                <w:color w:val="000000"/>
              </w:rPr>
              <w:t>Fortalecer los Subcomités municipales de restitución de tierras; fortalecer la articulación con entidades con responsabilidades en la materia.</w:t>
            </w:r>
          </w:p>
        </w:tc>
      </w:tr>
      <w:tr w:rsidR="00DD61EC" w:rsidRPr="00DD61EC" w:rsidTr="00DD61EC">
        <w:trPr>
          <w:trHeight w:val="300"/>
        </w:trPr>
        <w:tc>
          <w:tcPr>
            <w:tcW w:w="2410" w:type="dxa"/>
            <w:tcBorders>
              <w:top w:val="nil"/>
              <w:left w:val="single" w:sz="4" w:space="0" w:color="auto"/>
              <w:bottom w:val="single" w:sz="4" w:space="0" w:color="auto"/>
              <w:right w:val="single" w:sz="4" w:space="0" w:color="auto"/>
            </w:tcBorders>
            <w:shd w:val="clear" w:color="000000" w:fill="D9D9D9"/>
            <w:hideMark/>
          </w:tcPr>
          <w:p w:rsidR="00DD61EC" w:rsidRPr="00DD61EC" w:rsidRDefault="00DD61EC" w:rsidP="00DD61EC">
            <w:pPr>
              <w:spacing w:after="0" w:line="240" w:lineRule="auto"/>
              <w:jc w:val="center"/>
              <w:rPr>
                <w:rFonts w:ascii="Calibri" w:eastAsia="Times New Roman" w:hAnsi="Calibri" w:cs="Times New Roman"/>
                <w:b/>
                <w:bCs/>
                <w:color w:val="000000"/>
              </w:rPr>
            </w:pPr>
            <w:r w:rsidRPr="00DD61EC">
              <w:rPr>
                <w:rFonts w:ascii="Calibri" w:eastAsia="Times New Roman" w:hAnsi="Calibri" w:cs="Times New Roman"/>
                <w:b/>
                <w:bCs/>
                <w:color w:val="000000"/>
              </w:rPr>
              <w:t>Tierras</w:t>
            </w:r>
          </w:p>
        </w:tc>
        <w:tc>
          <w:tcPr>
            <w:tcW w:w="2835" w:type="dxa"/>
            <w:tcBorders>
              <w:top w:val="nil"/>
              <w:left w:val="nil"/>
              <w:bottom w:val="single" w:sz="4" w:space="0" w:color="auto"/>
              <w:right w:val="single" w:sz="4" w:space="0" w:color="auto"/>
            </w:tcBorders>
            <w:shd w:val="clear" w:color="auto" w:fill="auto"/>
            <w:noWrap/>
            <w:hideMark/>
          </w:tcPr>
          <w:p w:rsidR="00DD61EC" w:rsidRPr="00302906" w:rsidRDefault="00DD61EC" w:rsidP="00DD61EC">
            <w:pPr>
              <w:spacing w:after="0" w:line="240" w:lineRule="auto"/>
              <w:jc w:val="both"/>
              <w:rPr>
                <w:rFonts w:ascii="Calibri" w:eastAsia="Times New Roman" w:hAnsi="Calibri" w:cs="Times New Roman"/>
                <w:color w:val="000000"/>
              </w:rPr>
            </w:pPr>
            <w:r w:rsidRPr="00302906">
              <w:rPr>
                <w:rFonts w:ascii="Calibri" w:eastAsia="Times New Roman" w:hAnsi="Calibri" w:cs="Times New Roman"/>
                <w:color w:val="000000"/>
              </w:rPr>
              <w:t xml:space="preserve">Seguimiento a los temas en torno a la medida departamental de protección   colectiva (Res 001 de 2008), estudio de solicitudes de enajenación de predios protegidos. Presentación de proyecto de ordenanza para exención de impuestos departamentales para programas de formalización y adjudicación de propiedad rural. </w:t>
            </w:r>
          </w:p>
        </w:tc>
        <w:tc>
          <w:tcPr>
            <w:tcW w:w="2268" w:type="dxa"/>
            <w:tcBorders>
              <w:top w:val="nil"/>
              <w:left w:val="nil"/>
              <w:bottom w:val="single" w:sz="4" w:space="0" w:color="auto"/>
              <w:right w:val="single" w:sz="4" w:space="0" w:color="auto"/>
            </w:tcBorders>
            <w:shd w:val="clear" w:color="auto" w:fill="auto"/>
            <w:noWrap/>
            <w:hideMark/>
          </w:tcPr>
          <w:p w:rsidR="00DD61EC" w:rsidRPr="00302906" w:rsidRDefault="00DD61EC" w:rsidP="00DD61EC">
            <w:pPr>
              <w:spacing w:after="0" w:line="240" w:lineRule="auto"/>
              <w:jc w:val="both"/>
              <w:rPr>
                <w:rFonts w:ascii="Calibri" w:eastAsia="Times New Roman" w:hAnsi="Calibri" w:cs="Times New Roman"/>
                <w:color w:val="000000"/>
              </w:rPr>
            </w:pPr>
            <w:r w:rsidRPr="00302906">
              <w:rPr>
                <w:rFonts w:ascii="Calibri" w:eastAsia="Times New Roman" w:hAnsi="Calibri" w:cs="Times New Roman"/>
                <w:color w:val="000000"/>
              </w:rPr>
              <w:t xml:space="preserve">Expedición de la Ordenanza </w:t>
            </w:r>
            <w:r>
              <w:rPr>
                <w:rFonts w:ascii="Calibri" w:eastAsia="Times New Roman" w:hAnsi="Calibri" w:cs="Times New Roman"/>
                <w:color w:val="000000"/>
              </w:rPr>
              <w:t xml:space="preserve">con vigencia de 31 de diciembre de 2015, </w:t>
            </w:r>
            <w:r w:rsidRPr="00302906">
              <w:rPr>
                <w:rFonts w:ascii="Calibri" w:eastAsia="Times New Roman" w:hAnsi="Calibri" w:cs="Times New Roman"/>
                <w:color w:val="000000"/>
              </w:rPr>
              <w:t>que exonera de impuestos departamentales para programas de formalización y adjudicación de propiedad rural a</w:t>
            </w:r>
            <w:r>
              <w:rPr>
                <w:rFonts w:ascii="Calibri" w:eastAsia="Times New Roman" w:hAnsi="Calibri" w:cs="Times New Roman"/>
                <w:color w:val="000000"/>
              </w:rPr>
              <w:t xml:space="preserve"> </w:t>
            </w:r>
            <w:r w:rsidRPr="00302906">
              <w:rPr>
                <w:rFonts w:ascii="Calibri" w:eastAsia="Times New Roman" w:hAnsi="Calibri" w:cs="Times New Roman"/>
                <w:color w:val="000000"/>
              </w:rPr>
              <w:t>población campesina y víctima del conflicto armado. Instalación de la Mesa de acceso y formalización de tierras para Montes de María</w:t>
            </w:r>
          </w:p>
        </w:tc>
        <w:tc>
          <w:tcPr>
            <w:tcW w:w="3052" w:type="dxa"/>
            <w:tcBorders>
              <w:top w:val="nil"/>
              <w:left w:val="nil"/>
              <w:bottom w:val="single" w:sz="4" w:space="0" w:color="auto"/>
              <w:right w:val="single" w:sz="4" w:space="0" w:color="auto"/>
            </w:tcBorders>
            <w:shd w:val="clear" w:color="auto" w:fill="auto"/>
            <w:noWrap/>
            <w:hideMark/>
          </w:tcPr>
          <w:p w:rsidR="00DD61EC" w:rsidRPr="00302906" w:rsidRDefault="00DD61EC" w:rsidP="00DD61EC">
            <w:pPr>
              <w:spacing w:after="0" w:line="240" w:lineRule="auto"/>
              <w:jc w:val="both"/>
              <w:rPr>
                <w:rFonts w:ascii="Calibri" w:eastAsia="Times New Roman" w:hAnsi="Calibri" w:cs="Times New Roman"/>
                <w:color w:val="000000"/>
              </w:rPr>
            </w:pPr>
            <w:r w:rsidRPr="00302906">
              <w:rPr>
                <w:rFonts w:ascii="Calibri" w:eastAsia="Times New Roman" w:hAnsi="Calibri" w:cs="Times New Roman"/>
                <w:color w:val="000000"/>
              </w:rPr>
              <w:t xml:space="preserve">Realizar un nuevo diagnóstico en la zona baja de El Carmen de Bolívar para estudiar la viabilidad de levantar o no la medida de protección colectiva (Res 001 de 2008). Presentar </w:t>
            </w:r>
            <w:r>
              <w:rPr>
                <w:rFonts w:ascii="Calibri" w:eastAsia="Times New Roman" w:hAnsi="Calibri" w:cs="Times New Roman"/>
                <w:color w:val="000000"/>
              </w:rPr>
              <w:t xml:space="preserve">en el 1er periodo de sesiones de la Asamblea de 2016, </w:t>
            </w:r>
            <w:r w:rsidRPr="00302906">
              <w:rPr>
                <w:rFonts w:ascii="Calibri" w:eastAsia="Times New Roman" w:hAnsi="Calibri" w:cs="Times New Roman"/>
                <w:color w:val="000000"/>
              </w:rPr>
              <w:t>un proyecto de ordenanza para exención de impuestos departamentales para programas de formalización y adjudicación de propiedad rural, para la nueva vigencia.</w:t>
            </w:r>
          </w:p>
        </w:tc>
      </w:tr>
      <w:tr w:rsidR="001B08AE" w:rsidRPr="00DD61EC" w:rsidTr="001B08AE">
        <w:trPr>
          <w:trHeight w:val="390"/>
        </w:trPr>
        <w:tc>
          <w:tcPr>
            <w:tcW w:w="2410" w:type="dxa"/>
            <w:tcBorders>
              <w:top w:val="nil"/>
              <w:left w:val="single" w:sz="4" w:space="0" w:color="auto"/>
              <w:bottom w:val="single" w:sz="4" w:space="0" w:color="auto"/>
              <w:right w:val="single" w:sz="4" w:space="0" w:color="auto"/>
            </w:tcBorders>
            <w:shd w:val="clear" w:color="000000" w:fill="D9D9D9"/>
            <w:hideMark/>
          </w:tcPr>
          <w:p w:rsidR="001B08AE" w:rsidRPr="00DD61EC" w:rsidRDefault="001B08AE" w:rsidP="001B08AE">
            <w:pPr>
              <w:spacing w:after="0" w:line="240" w:lineRule="auto"/>
              <w:jc w:val="center"/>
              <w:rPr>
                <w:rFonts w:ascii="Calibri" w:eastAsia="Times New Roman" w:hAnsi="Calibri" w:cs="Times New Roman"/>
                <w:b/>
                <w:bCs/>
                <w:color w:val="000000"/>
              </w:rPr>
            </w:pPr>
            <w:r w:rsidRPr="00DD61EC">
              <w:rPr>
                <w:rFonts w:ascii="Calibri" w:eastAsia="Times New Roman" w:hAnsi="Calibri" w:cs="Times New Roman"/>
                <w:b/>
                <w:bCs/>
                <w:color w:val="000000"/>
              </w:rPr>
              <w:t>Restitución de Vivienda</w:t>
            </w:r>
          </w:p>
        </w:tc>
        <w:tc>
          <w:tcPr>
            <w:tcW w:w="2835" w:type="dxa"/>
            <w:tcBorders>
              <w:top w:val="nil"/>
              <w:left w:val="nil"/>
              <w:bottom w:val="single" w:sz="4" w:space="0" w:color="auto"/>
              <w:right w:val="single" w:sz="4" w:space="0" w:color="auto"/>
            </w:tcBorders>
            <w:shd w:val="clear" w:color="auto" w:fill="auto"/>
            <w:noWrap/>
            <w:hideMark/>
          </w:tcPr>
          <w:p w:rsidR="001B08AE" w:rsidRPr="00DD61EC" w:rsidRDefault="001B08AE" w:rsidP="001B08AE">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No Aplica</w:t>
            </w:r>
          </w:p>
        </w:tc>
        <w:tc>
          <w:tcPr>
            <w:tcW w:w="2268" w:type="dxa"/>
            <w:tcBorders>
              <w:top w:val="nil"/>
              <w:left w:val="nil"/>
              <w:bottom w:val="single" w:sz="4" w:space="0" w:color="auto"/>
              <w:right w:val="single" w:sz="4" w:space="0" w:color="auto"/>
            </w:tcBorders>
            <w:shd w:val="clear" w:color="auto" w:fill="auto"/>
            <w:noWrap/>
            <w:hideMark/>
          </w:tcPr>
          <w:p w:rsidR="001B08AE" w:rsidRDefault="001B08AE" w:rsidP="001B08AE">
            <w:pPr>
              <w:jc w:val="center"/>
            </w:pPr>
            <w:r w:rsidRPr="00CE295B">
              <w:rPr>
                <w:rFonts w:ascii="Calibri" w:eastAsia="Times New Roman" w:hAnsi="Calibri" w:cs="Times New Roman"/>
                <w:color w:val="000000"/>
              </w:rPr>
              <w:t>No Aplica</w:t>
            </w:r>
          </w:p>
        </w:tc>
        <w:tc>
          <w:tcPr>
            <w:tcW w:w="3052" w:type="dxa"/>
            <w:tcBorders>
              <w:top w:val="nil"/>
              <w:left w:val="nil"/>
              <w:bottom w:val="single" w:sz="4" w:space="0" w:color="auto"/>
              <w:right w:val="single" w:sz="4" w:space="0" w:color="auto"/>
            </w:tcBorders>
            <w:shd w:val="clear" w:color="auto" w:fill="auto"/>
            <w:noWrap/>
            <w:hideMark/>
          </w:tcPr>
          <w:p w:rsidR="001B08AE" w:rsidRDefault="001B08AE" w:rsidP="001B08AE">
            <w:pPr>
              <w:jc w:val="center"/>
            </w:pPr>
            <w:r w:rsidRPr="00CE295B">
              <w:rPr>
                <w:rFonts w:ascii="Calibri" w:eastAsia="Times New Roman" w:hAnsi="Calibri" w:cs="Times New Roman"/>
                <w:color w:val="000000"/>
              </w:rPr>
              <w:t>No Aplica</w:t>
            </w:r>
          </w:p>
        </w:tc>
      </w:tr>
      <w:tr w:rsidR="001B08AE" w:rsidRPr="00DD61EC" w:rsidTr="007D7F9C">
        <w:trPr>
          <w:trHeight w:val="300"/>
        </w:trPr>
        <w:tc>
          <w:tcPr>
            <w:tcW w:w="2410" w:type="dxa"/>
            <w:tcBorders>
              <w:top w:val="nil"/>
              <w:left w:val="single" w:sz="4" w:space="0" w:color="auto"/>
              <w:bottom w:val="single" w:sz="4" w:space="0" w:color="auto"/>
              <w:right w:val="single" w:sz="4" w:space="0" w:color="auto"/>
            </w:tcBorders>
            <w:shd w:val="clear" w:color="000000" w:fill="D9D9D9"/>
            <w:hideMark/>
          </w:tcPr>
          <w:p w:rsidR="001B08AE" w:rsidRPr="00DD61EC" w:rsidRDefault="001B08AE" w:rsidP="001B08AE">
            <w:pPr>
              <w:spacing w:after="0" w:line="240" w:lineRule="auto"/>
              <w:jc w:val="center"/>
              <w:rPr>
                <w:rFonts w:ascii="Calibri" w:eastAsia="Times New Roman" w:hAnsi="Calibri" w:cs="Times New Roman"/>
                <w:b/>
                <w:bCs/>
                <w:color w:val="000000"/>
              </w:rPr>
            </w:pPr>
            <w:r w:rsidRPr="00DD61EC">
              <w:rPr>
                <w:rFonts w:ascii="Calibri" w:eastAsia="Times New Roman" w:hAnsi="Calibri" w:cs="Times New Roman"/>
                <w:b/>
                <w:bCs/>
                <w:color w:val="000000"/>
              </w:rPr>
              <w:t>Vivienda</w:t>
            </w:r>
          </w:p>
        </w:tc>
        <w:tc>
          <w:tcPr>
            <w:tcW w:w="2835" w:type="dxa"/>
            <w:tcBorders>
              <w:top w:val="nil"/>
              <w:left w:val="nil"/>
              <w:bottom w:val="single" w:sz="4" w:space="0" w:color="auto"/>
              <w:right w:val="single" w:sz="4" w:space="0" w:color="auto"/>
            </w:tcBorders>
            <w:shd w:val="clear" w:color="000000" w:fill="FFFFFF"/>
            <w:noWrap/>
            <w:hideMark/>
          </w:tcPr>
          <w:p w:rsidR="001B08AE" w:rsidRDefault="001B08AE" w:rsidP="001B08AE">
            <w:pPr>
              <w:jc w:val="center"/>
            </w:pPr>
            <w:r w:rsidRPr="000E5AC6">
              <w:rPr>
                <w:rFonts w:ascii="Calibri" w:eastAsia="Times New Roman" w:hAnsi="Calibri" w:cs="Times New Roman"/>
                <w:color w:val="000000"/>
              </w:rPr>
              <w:t>No Aplica</w:t>
            </w:r>
          </w:p>
        </w:tc>
        <w:tc>
          <w:tcPr>
            <w:tcW w:w="2268" w:type="dxa"/>
            <w:tcBorders>
              <w:top w:val="nil"/>
              <w:left w:val="nil"/>
              <w:bottom w:val="single" w:sz="4" w:space="0" w:color="auto"/>
              <w:right w:val="single" w:sz="4" w:space="0" w:color="auto"/>
            </w:tcBorders>
            <w:shd w:val="clear" w:color="000000" w:fill="FFFFFF"/>
            <w:noWrap/>
            <w:hideMark/>
          </w:tcPr>
          <w:p w:rsidR="001B08AE" w:rsidRDefault="001B08AE" w:rsidP="001B08AE">
            <w:pPr>
              <w:jc w:val="center"/>
            </w:pPr>
            <w:r w:rsidRPr="000E5AC6">
              <w:rPr>
                <w:rFonts w:ascii="Calibri" w:eastAsia="Times New Roman" w:hAnsi="Calibri" w:cs="Times New Roman"/>
                <w:color w:val="000000"/>
              </w:rPr>
              <w:t>No Aplica</w:t>
            </w:r>
          </w:p>
        </w:tc>
        <w:tc>
          <w:tcPr>
            <w:tcW w:w="3052" w:type="dxa"/>
            <w:tcBorders>
              <w:top w:val="nil"/>
              <w:left w:val="nil"/>
              <w:bottom w:val="single" w:sz="4" w:space="0" w:color="auto"/>
              <w:right w:val="single" w:sz="4" w:space="0" w:color="auto"/>
            </w:tcBorders>
            <w:shd w:val="clear" w:color="000000" w:fill="FFFFFF"/>
            <w:noWrap/>
            <w:hideMark/>
          </w:tcPr>
          <w:p w:rsidR="001B08AE" w:rsidRDefault="001B08AE" w:rsidP="001B08AE">
            <w:pPr>
              <w:jc w:val="center"/>
            </w:pPr>
            <w:r w:rsidRPr="000E5AC6">
              <w:rPr>
                <w:rFonts w:ascii="Calibri" w:eastAsia="Times New Roman" w:hAnsi="Calibri" w:cs="Times New Roman"/>
                <w:color w:val="000000"/>
              </w:rPr>
              <w:t>No Aplica</w:t>
            </w:r>
          </w:p>
        </w:tc>
      </w:tr>
      <w:tr w:rsidR="001B08AE" w:rsidRPr="00DD61EC" w:rsidTr="007D7F9C">
        <w:trPr>
          <w:trHeight w:val="900"/>
        </w:trPr>
        <w:tc>
          <w:tcPr>
            <w:tcW w:w="2410" w:type="dxa"/>
            <w:tcBorders>
              <w:top w:val="nil"/>
              <w:left w:val="single" w:sz="4" w:space="0" w:color="auto"/>
              <w:bottom w:val="single" w:sz="4" w:space="0" w:color="auto"/>
              <w:right w:val="single" w:sz="4" w:space="0" w:color="auto"/>
            </w:tcBorders>
            <w:shd w:val="clear" w:color="000000" w:fill="D9D9D9"/>
            <w:hideMark/>
          </w:tcPr>
          <w:p w:rsidR="001B08AE" w:rsidRPr="00DD61EC" w:rsidRDefault="001B08AE" w:rsidP="001B08AE">
            <w:pPr>
              <w:spacing w:after="0" w:line="240" w:lineRule="auto"/>
              <w:jc w:val="center"/>
              <w:rPr>
                <w:rFonts w:ascii="Calibri" w:eastAsia="Times New Roman" w:hAnsi="Calibri" w:cs="Times New Roman"/>
                <w:b/>
                <w:bCs/>
                <w:color w:val="000000"/>
              </w:rPr>
            </w:pPr>
            <w:r w:rsidRPr="00DD61EC">
              <w:rPr>
                <w:rFonts w:ascii="Calibri" w:eastAsia="Times New Roman" w:hAnsi="Calibri" w:cs="Times New Roman"/>
                <w:b/>
                <w:bCs/>
                <w:color w:val="000000"/>
              </w:rPr>
              <w:t>Restitución de infraestructura para la reparación colectiva</w:t>
            </w:r>
          </w:p>
        </w:tc>
        <w:tc>
          <w:tcPr>
            <w:tcW w:w="2835" w:type="dxa"/>
            <w:tcBorders>
              <w:top w:val="nil"/>
              <w:left w:val="nil"/>
              <w:bottom w:val="single" w:sz="4" w:space="0" w:color="auto"/>
              <w:right w:val="single" w:sz="4" w:space="0" w:color="auto"/>
            </w:tcBorders>
            <w:shd w:val="clear" w:color="000000" w:fill="FFFFFF"/>
            <w:noWrap/>
            <w:hideMark/>
          </w:tcPr>
          <w:p w:rsidR="001B08AE" w:rsidRDefault="001B08AE" w:rsidP="001B08AE">
            <w:pPr>
              <w:jc w:val="center"/>
            </w:pPr>
            <w:r w:rsidRPr="000E5AC6">
              <w:rPr>
                <w:rFonts w:ascii="Calibri" w:eastAsia="Times New Roman" w:hAnsi="Calibri" w:cs="Times New Roman"/>
                <w:color w:val="000000"/>
              </w:rPr>
              <w:t>No Aplica</w:t>
            </w:r>
          </w:p>
        </w:tc>
        <w:tc>
          <w:tcPr>
            <w:tcW w:w="2268" w:type="dxa"/>
            <w:tcBorders>
              <w:top w:val="nil"/>
              <w:left w:val="nil"/>
              <w:bottom w:val="single" w:sz="4" w:space="0" w:color="auto"/>
              <w:right w:val="single" w:sz="4" w:space="0" w:color="auto"/>
            </w:tcBorders>
            <w:shd w:val="clear" w:color="000000" w:fill="FFFFFF"/>
            <w:noWrap/>
            <w:hideMark/>
          </w:tcPr>
          <w:p w:rsidR="001B08AE" w:rsidRDefault="001B08AE" w:rsidP="001B08AE">
            <w:pPr>
              <w:jc w:val="center"/>
            </w:pPr>
            <w:r w:rsidRPr="000E5AC6">
              <w:rPr>
                <w:rFonts w:ascii="Calibri" w:eastAsia="Times New Roman" w:hAnsi="Calibri" w:cs="Times New Roman"/>
                <w:color w:val="000000"/>
              </w:rPr>
              <w:t>No Aplica</w:t>
            </w:r>
          </w:p>
        </w:tc>
        <w:tc>
          <w:tcPr>
            <w:tcW w:w="3052" w:type="dxa"/>
            <w:tcBorders>
              <w:top w:val="nil"/>
              <w:left w:val="nil"/>
              <w:bottom w:val="single" w:sz="4" w:space="0" w:color="auto"/>
              <w:right w:val="single" w:sz="4" w:space="0" w:color="auto"/>
            </w:tcBorders>
            <w:shd w:val="clear" w:color="000000" w:fill="FFFFFF"/>
            <w:noWrap/>
            <w:hideMark/>
          </w:tcPr>
          <w:p w:rsidR="001B08AE" w:rsidRDefault="001B08AE" w:rsidP="001B08AE">
            <w:pPr>
              <w:jc w:val="center"/>
            </w:pPr>
            <w:r w:rsidRPr="000E5AC6">
              <w:rPr>
                <w:rFonts w:ascii="Calibri" w:eastAsia="Times New Roman" w:hAnsi="Calibri" w:cs="Times New Roman"/>
                <w:color w:val="000000"/>
              </w:rPr>
              <w:t>No Aplica</w:t>
            </w:r>
          </w:p>
        </w:tc>
      </w:tr>
      <w:tr w:rsidR="001B08AE" w:rsidRPr="00DD61EC" w:rsidTr="007D7F9C">
        <w:trPr>
          <w:trHeight w:val="300"/>
        </w:trPr>
        <w:tc>
          <w:tcPr>
            <w:tcW w:w="2410" w:type="dxa"/>
            <w:tcBorders>
              <w:top w:val="nil"/>
              <w:left w:val="single" w:sz="4" w:space="0" w:color="auto"/>
              <w:bottom w:val="single" w:sz="4" w:space="0" w:color="auto"/>
              <w:right w:val="single" w:sz="4" w:space="0" w:color="auto"/>
            </w:tcBorders>
            <w:shd w:val="clear" w:color="000000" w:fill="D9D9D9"/>
            <w:hideMark/>
          </w:tcPr>
          <w:p w:rsidR="001B08AE" w:rsidRPr="00DD61EC" w:rsidRDefault="001B08AE" w:rsidP="001B08AE">
            <w:pPr>
              <w:spacing w:after="0" w:line="240" w:lineRule="auto"/>
              <w:jc w:val="center"/>
              <w:rPr>
                <w:rFonts w:ascii="Calibri" w:eastAsia="Times New Roman" w:hAnsi="Calibri" w:cs="Times New Roman"/>
                <w:b/>
                <w:bCs/>
                <w:color w:val="000000"/>
              </w:rPr>
            </w:pPr>
            <w:r w:rsidRPr="00DD61EC">
              <w:rPr>
                <w:rFonts w:ascii="Calibri" w:eastAsia="Times New Roman" w:hAnsi="Calibri" w:cs="Times New Roman"/>
                <w:b/>
                <w:bCs/>
                <w:color w:val="000000"/>
              </w:rPr>
              <w:t>Alivio de Pasivos</w:t>
            </w:r>
          </w:p>
        </w:tc>
        <w:tc>
          <w:tcPr>
            <w:tcW w:w="2835" w:type="dxa"/>
            <w:tcBorders>
              <w:top w:val="nil"/>
              <w:left w:val="nil"/>
              <w:bottom w:val="single" w:sz="4" w:space="0" w:color="auto"/>
              <w:right w:val="single" w:sz="4" w:space="0" w:color="auto"/>
            </w:tcBorders>
            <w:shd w:val="clear" w:color="auto" w:fill="auto"/>
            <w:noWrap/>
            <w:hideMark/>
          </w:tcPr>
          <w:p w:rsidR="001B08AE" w:rsidRDefault="001B08AE" w:rsidP="001B08AE">
            <w:pPr>
              <w:jc w:val="center"/>
            </w:pPr>
            <w:r w:rsidRPr="000E5AC6">
              <w:rPr>
                <w:rFonts w:ascii="Calibri" w:eastAsia="Times New Roman" w:hAnsi="Calibri" w:cs="Times New Roman"/>
                <w:color w:val="000000"/>
              </w:rPr>
              <w:t>No Aplica</w:t>
            </w:r>
          </w:p>
        </w:tc>
        <w:tc>
          <w:tcPr>
            <w:tcW w:w="2268" w:type="dxa"/>
            <w:tcBorders>
              <w:top w:val="nil"/>
              <w:left w:val="nil"/>
              <w:bottom w:val="single" w:sz="4" w:space="0" w:color="auto"/>
              <w:right w:val="single" w:sz="4" w:space="0" w:color="auto"/>
            </w:tcBorders>
            <w:shd w:val="clear" w:color="auto" w:fill="auto"/>
            <w:noWrap/>
            <w:hideMark/>
          </w:tcPr>
          <w:p w:rsidR="001B08AE" w:rsidRDefault="001B08AE" w:rsidP="001B08AE">
            <w:pPr>
              <w:jc w:val="center"/>
            </w:pPr>
            <w:r w:rsidRPr="000E5AC6">
              <w:rPr>
                <w:rFonts w:ascii="Calibri" w:eastAsia="Times New Roman" w:hAnsi="Calibri" w:cs="Times New Roman"/>
                <w:color w:val="000000"/>
              </w:rPr>
              <w:t>No Aplica</w:t>
            </w:r>
          </w:p>
        </w:tc>
        <w:tc>
          <w:tcPr>
            <w:tcW w:w="3052" w:type="dxa"/>
            <w:tcBorders>
              <w:top w:val="nil"/>
              <w:left w:val="nil"/>
              <w:bottom w:val="single" w:sz="4" w:space="0" w:color="auto"/>
              <w:right w:val="single" w:sz="4" w:space="0" w:color="auto"/>
            </w:tcBorders>
            <w:shd w:val="clear" w:color="auto" w:fill="auto"/>
            <w:noWrap/>
            <w:hideMark/>
          </w:tcPr>
          <w:p w:rsidR="001B08AE" w:rsidRDefault="001B08AE" w:rsidP="001B08AE">
            <w:pPr>
              <w:jc w:val="center"/>
            </w:pPr>
            <w:r w:rsidRPr="000E5AC6">
              <w:rPr>
                <w:rFonts w:ascii="Calibri" w:eastAsia="Times New Roman" w:hAnsi="Calibri" w:cs="Times New Roman"/>
                <w:color w:val="000000"/>
              </w:rPr>
              <w:t>No Aplica</w:t>
            </w:r>
          </w:p>
        </w:tc>
      </w:tr>
      <w:tr w:rsidR="001B08AE" w:rsidRPr="00DD61EC" w:rsidTr="007D7F9C">
        <w:trPr>
          <w:trHeight w:val="1200"/>
        </w:trPr>
        <w:tc>
          <w:tcPr>
            <w:tcW w:w="2410" w:type="dxa"/>
            <w:tcBorders>
              <w:top w:val="nil"/>
              <w:left w:val="single" w:sz="4" w:space="0" w:color="auto"/>
              <w:bottom w:val="single" w:sz="4" w:space="0" w:color="auto"/>
              <w:right w:val="single" w:sz="4" w:space="0" w:color="auto"/>
            </w:tcBorders>
            <w:shd w:val="clear" w:color="000000" w:fill="D9D9D9"/>
            <w:hideMark/>
          </w:tcPr>
          <w:p w:rsidR="001B08AE" w:rsidRPr="00DD61EC" w:rsidRDefault="001B08AE" w:rsidP="001B08AE">
            <w:pPr>
              <w:spacing w:after="0" w:line="240" w:lineRule="auto"/>
              <w:jc w:val="center"/>
              <w:rPr>
                <w:rFonts w:ascii="Calibri" w:eastAsia="Times New Roman" w:hAnsi="Calibri" w:cs="Times New Roman"/>
                <w:b/>
                <w:bCs/>
                <w:color w:val="000000"/>
              </w:rPr>
            </w:pPr>
            <w:r w:rsidRPr="00DD61EC">
              <w:rPr>
                <w:rFonts w:ascii="Calibri" w:eastAsia="Times New Roman" w:hAnsi="Calibri" w:cs="Times New Roman"/>
                <w:b/>
                <w:bCs/>
                <w:color w:val="000000"/>
              </w:rPr>
              <w:t>Estrategias relacionadas con los mecanismos para el acceso a créditos</w:t>
            </w:r>
          </w:p>
        </w:tc>
        <w:tc>
          <w:tcPr>
            <w:tcW w:w="2835" w:type="dxa"/>
            <w:tcBorders>
              <w:top w:val="nil"/>
              <w:left w:val="nil"/>
              <w:bottom w:val="single" w:sz="4" w:space="0" w:color="auto"/>
              <w:right w:val="single" w:sz="4" w:space="0" w:color="auto"/>
            </w:tcBorders>
            <w:shd w:val="clear" w:color="auto" w:fill="auto"/>
            <w:noWrap/>
            <w:hideMark/>
          </w:tcPr>
          <w:p w:rsidR="001B08AE" w:rsidRDefault="001B08AE" w:rsidP="001B08AE">
            <w:pPr>
              <w:jc w:val="center"/>
            </w:pPr>
            <w:r w:rsidRPr="000E5AC6">
              <w:rPr>
                <w:rFonts w:ascii="Calibri" w:eastAsia="Times New Roman" w:hAnsi="Calibri" w:cs="Times New Roman"/>
                <w:color w:val="000000"/>
              </w:rPr>
              <w:t>No Aplica</w:t>
            </w:r>
          </w:p>
        </w:tc>
        <w:tc>
          <w:tcPr>
            <w:tcW w:w="2268" w:type="dxa"/>
            <w:tcBorders>
              <w:top w:val="nil"/>
              <w:left w:val="nil"/>
              <w:bottom w:val="single" w:sz="4" w:space="0" w:color="auto"/>
              <w:right w:val="single" w:sz="4" w:space="0" w:color="auto"/>
            </w:tcBorders>
            <w:shd w:val="clear" w:color="auto" w:fill="auto"/>
            <w:noWrap/>
            <w:hideMark/>
          </w:tcPr>
          <w:p w:rsidR="001B08AE" w:rsidRDefault="001B08AE" w:rsidP="001B08AE">
            <w:pPr>
              <w:jc w:val="center"/>
            </w:pPr>
            <w:r w:rsidRPr="000E5AC6">
              <w:rPr>
                <w:rFonts w:ascii="Calibri" w:eastAsia="Times New Roman" w:hAnsi="Calibri" w:cs="Times New Roman"/>
                <w:color w:val="000000"/>
              </w:rPr>
              <w:t>No Aplica</w:t>
            </w:r>
          </w:p>
        </w:tc>
        <w:tc>
          <w:tcPr>
            <w:tcW w:w="3052" w:type="dxa"/>
            <w:tcBorders>
              <w:top w:val="nil"/>
              <w:left w:val="nil"/>
              <w:bottom w:val="single" w:sz="4" w:space="0" w:color="auto"/>
              <w:right w:val="single" w:sz="4" w:space="0" w:color="auto"/>
            </w:tcBorders>
            <w:shd w:val="clear" w:color="auto" w:fill="auto"/>
            <w:noWrap/>
            <w:hideMark/>
          </w:tcPr>
          <w:p w:rsidR="001B08AE" w:rsidRDefault="001B08AE" w:rsidP="001B08AE">
            <w:pPr>
              <w:jc w:val="center"/>
            </w:pPr>
            <w:r w:rsidRPr="000E5AC6">
              <w:rPr>
                <w:rFonts w:ascii="Calibri" w:eastAsia="Times New Roman" w:hAnsi="Calibri" w:cs="Times New Roman"/>
                <w:color w:val="000000"/>
              </w:rPr>
              <w:t>No Aplica</w:t>
            </w:r>
          </w:p>
        </w:tc>
      </w:tr>
      <w:tr w:rsidR="00DD61EC" w:rsidRPr="00DD61EC" w:rsidTr="00DD61EC">
        <w:trPr>
          <w:trHeight w:val="600"/>
        </w:trPr>
        <w:tc>
          <w:tcPr>
            <w:tcW w:w="2410" w:type="dxa"/>
            <w:tcBorders>
              <w:top w:val="nil"/>
              <w:left w:val="single" w:sz="4" w:space="0" w:color="auto"/>
              <w:bottom w:val="single" w:sz="4" w:space="0" w:color="auto"/>
              <w:right w:val="single" w:sz="4" w:space="0" w:color="auto"/>
            </w:tcBorders>
            <w:shd w:val="clear" w:color="000000" w:fill="D9D9D9"/>
            <w:hideMark/>
          </w:tcPr>
          <w:p w:rsidR="00DD61EC" w:rsidRPr="00DD61EC" w:rsidRDefault="00DD61EC" w:rsidP="00DD61EC">
            <w:pPr>
              <w:spacing w:after="0" w:line="240" w:lineRule="auto"/>
              <w:jc w:val="center"/>
              <w:rPr>
                <w:rFonts w:ascii="Calibri" w:eastAsia="Times New Roman" w:hAnsi="Calibri" w:cs="Times New Roman"/>
                <w:b/>
                <w:bCs/>
                <w:color w:val="000000"/>
              </w:rPr>
            </w:pPr>
            <w:r w:rsidRPr="00DD61EC">
              <w:rPr>
                <w:rFonts w:ascii="Calibri" w:eastAsia="Times New Roman" w:hAnsi="Calibri" w:cs="Times New Roman"/>
                <w:b/>
                <w:bCs/>
                <w:color w:val="000000"/>
              </w:rPr>
              <w:t>Retornos y Reubicaciones</w:t>
            </w:r>
          </w:p>
        </w:tc>
        <w:tc>
          <w:tcPr>
            <w:tcW w:w="2835" w:type="dxa"/>
            <w:tcBorders>
              <w:top w:val="nil"/>
              <w:left w:val="nil"/>
              <w:bottom w:val="single" w:sz="4" w:space="0" w:color="auto"/>
              <w:right w:val="single" w:sz="4" w:space="0" w:color="auto"/>
            </w:tcBorders>
            <w:shd w:val="clear" w:color="auto" w:fill="auto"/>
            <w:noWrap/>
            <w:hideMark/>
          </w:tcPr>
          <w:p w:rsidR="00DD61EC" w:rsidRPr="0016107E" w:rsidRDefault="00DD61EC" w:rsidP="00DD61EC">
            <w:pPr>
              <w:spacing w:after="0" w:line="240" w:lineRule="auto"/>
              <w:jc w:val="both"/>
              <w:rPr>
                <w:rFonts w:ascii="Calibri" w:eastAsia="Times New Roman" w:hAnsi="Calibri" w:cs="Times New Roman"/>
                <w:color w:val="000000"/>
              </w:rPr>
            </w:pPr>
            <w:r w:rsidRPr="0016107E">
              <w:rPr>
                <w:rFonts w:ascii="Calibri" w:eastAsia="Times New Roman" w:hAnsi="Calibri" w:cs="Times New Roman"/>
                <w:color w:val="000000"/>
              </w:rPr>
              <w:t>Acompañamiento en la formulación de Planes de Retorno: San José de Playón (María la Baja); Las Palmas (San Jacinto); ASOCAB (El Peñón y San Martín</w:t>
            </w:r>
            <w:r>
              <w:rPr>
                <w:rFonts w:ascii="Calibri" w:eastAsia="Times New Roman" w:hAnsi="Calibri" w:cs="Times New Roman"/>
                <w:color w:val="000000"/>
              </w:rPr>
              <w:t xml:space="preserve"> </w:t>
            </w:r>
            <w:r w:rsidRPr="0016107E">
              <w:rPr>
                <w:rFonts w:ascii="Calibri" w:eastAsia="Times New Roman" w:hAnsi="Calibri" w:cs="Times New Roman"/>
                <w:color w:val="000000"/>
              </w:rPr>
              <w:t>de Loba); Zipacoa (Villanueva) y Mampujàn Viejo (María la Baja). Alistamientos</w:t>
            </w:r>
            <w:r>
              <w:rPr>
                <w:rFonts w:ascii="Calibri" w:eastAsia="Times New Roman" w:hAnsi="Calibri" w:cs="Times New Roman"/>
                <w:color w:val="000000"/>
              </w:rPr>
              <w:t>: Corregimiento de La Sierra  (</w:t>
            </w:r>
            <w:r w:rsidRPr="0016107E">
              <w:rPr>
                <w:rFonts w:ascii="Calibri" w:eastAsia="Times New Roman" w:hAnsi="Calibri" w:cs="Times New Roman"/>
                <w:color w:val="000000"/>
              </w:rPr>
              <w:t xml:space="preserve">Córdoba), Veredas de Capaca, Bongal y Florida (Zambrano); </w:t>
            </w:r>
          </w:p>
          <w:p w:rsidR="00DD61EC" w:rsidRPr="00302906" w:rsidRDefault="00DD61EC" w:rsidP="00DD61EC">
            <w:pPr>
              <w:spacing w:after="0" w:line="240" w:lineRule="auto"/>
              <w:jc w:val="both"/>
              <w:rPr>
                <w:rFonts w:ascii="Calibri" w:eastAsia="Times New Roman" w:hAnsi="Calibri" w:cs="Times New Roman"/>
                <w:color w:val="000000"/>
              </w:rPr>
            </w:pPr>
            <w:r w:rsidRPr="0016107E">
              <w:rPr>
                <w:rFonts w:ascii="Calibri" w:eastAsia="Times New Roman" w:hAnsi="Calibri" w:cs="Times New Roman"/>
                <w:color w:val="000000"/>
              </w:rPr>
              <w:t>Comunidades de Las Margaritas y Los Ángeles (El Carmen de Bolívar); Barrio Villa Alegría y Corregimiento de Bajo Grande (San Jacinto).</w:t>
            </w:r>
          </w:p>
        </w:tc>
        <w:tc>
          <w:tcPr>
            <w:tcW w:w="2268" w:type="dxa"/>
            <w:tcBorders>
              <w:top w:val="nil"/>
              <w:left w:val="nil"/>
              <w:bottom w:val="single" w:sz="4" w:space="0" w:color="auto"/>
              <w:right w:val="single" w:sz="4" w:space="0" w:color="auto"/>
            </w:tcBorders>
            <w:shd w:val="clear" w:color="auto" w:fill="auto"/>
            <w:noWrap/>
            <w:hideMark/>
          </w:tcPr>
          <w:p w:rsidR="00DD61EC" w:rsidRPr="0016107E" w:rsidRDefault="00DD61EC" w:rsidP="00DD61EC">
            <w:pPr>
              <w:spacing w:after="0" w:line="240" w:lineRule="auto"/>
              <w:jc w:val="both"/>
              <w:rPr>
                <w:rFonts w:ascii="Calibri" w:eastAsia="Times New Roman" w:hAnsi="Calibri" w:cs="Times New Roman"/>
                <w:color w:val="000000"/>
              </w:rPr>
            </w:pPr>
            <w:r w:rsidRPr="00302906">
              <w:rPr>
                <w:rFonts w:ascii="Calibri" w:eastAsia="Times New Roman" w:hAnsi="Calibri" w:cs="Times New Roman"/>
                <w:color w:val="000000"/>
              </w:rPr>
              <w:t> </w:t>
            </w:r>
            <w:r w:rsidRPr="0016107E">
              <w:rPr>
                <w:rFonts w:ascii="Calibri" w:eastAsia="Times New Roman" w:hAnsi="Calibri" w:cs="Times New Roman"/>
                <w:color w:val="000000"/>
              </w:rPr>
              <w:t>Socialización de los Planes de Retorno en los Subcomité de Tierras y Retornos de: San José de Playón (María la Baja); Las Palmas (San Jacinto); ASOCAB (El Peñón y San Martín</w:t>
            </w:r>
            <w:r>
              <w:rPr>
                <w:rFonts w:ascii="Calibri" w:eastAsia="Times New Roman" w:hAnsi="Calibri" w:cs="Times New Roman"/>
                <w:color w:val="000000"/>
              </w:rPr>
              <w:t xml:space="preserve"> </w:t>
            </w:r>
            <w:r w:rsidRPr="0016107E">
              <w:rPr>
                <w:rFonts w:ascii="Calibri" w:eastAsia="Times New Roman" w:hAnsi="Calibri" w:cs="Times New Roman"/>
                <w:color w:val="000000"/>
              </w:rPr>
              <w:t>de Loba); Zipacoa (Villanueva) y Mampujàn Viejo (María la Baja). Alistamientos</w:t>
            </w:r>
            <w:r>
              <w:rPr>
                <w:rFonts w:ascii="Calibri" w:eastAsia="Times New Roman" w:hAnsi="Calibri" w:cs="Times New Roman"/>
                <w:color w:val="000000"/>
              </w:rPr>
              <w:t>: Corregimiento de La Sierra  (</w:t>
            </w:r>
            <w:r w:rsidRPr="0016107E">
              <w:rPr>
                <w:rFonts w:ascii="Calibri" w:eastAsia="Times New Roman" w:hAnsi="Calibri" w:cs="Times New Roman"/>
                <w:color w:val="000000"/>
              </w:rPr>
              <w:t xml:space="preserve">Córdoba), Veredas de Capaca, Bongal y Florida (Zambrano); </w:t>
            </w:r>
          </w:p>
          <w:p w:rsidR="00DD61EC" w:rsidRPr="00302906" w:rsidRDefault="00DD61EC" w:rsidP="00DD61EC">
            <w:pPr>
              <w:spacing w:after="0" w:line="240" w:lineRule="auto"/>
              <w:jc w:val="both"/>
              <w:rPr>
                <w:rFonts w:ascii="Calibri" w:eastAsia="Times New Roman" w:hAnsi="Calibri" w:cs="Times New Roman"/>
                <w:color w:val="000000"/>
              </w:rPr>
            </w:pPr>
            <w:r w:rsidRPr="0016107E">
              <w:rPr>
                <w:rFonts w:ascii="Calibri" w:eastAsia="Times New Roman" w:hAnsi="Calibri" w:cs="Times New Roman"/>
                <w:color w:val="000000"/>
              </w:rPr>
              <w:t>Comunidades de Las Margaritas y Los Ángeles (El Carmen de Bolívar); Barrio Villa Alegría y Corregimien</w:t>
            </w:r>
            <w:r>
              <w:rPr>
                <w:rFonts w:ascii="Calibri" w:eastAsia="Times New Roman" w:hAnsi="Calibri" w:cs="Times New Roman"/>
                <w:color w:val="000000"/>
              </w:rPr>
              <w:t>to de Bajo Grande (San Jacinto)</w:t>
            </w:r>
            <w:r w:rsidRPr="0016107E">
              <w:rPr>
                <w:rFonts w:ascii="Calibri" w:eastAsia="Times New Roman" w:hAnsi="Calibri" w:cs="Times New Roman"/>
                <w:color w:val="000000"/>
              </w:rPr>
              <w:t xml:space="preserve"> y aprobación de los mismos en los Comité de Justicia Transicional.</w:t>
            </w:r>
          </w:p>
        </w:tc>
        <w:tc>
          <w:tcPr>
            <w:tcW w:w="3052" w:type="dxa"/>
            <w:tcBorders>
              <w:top w:val="nil"/>
              <w:left w:val="nil"/>
              <w:bottom w:val="single" w:sz="4" w:space="0" w:color="auto"/>
              <w:right w:val="single" w:sz="4" w:space="0" w:color="auto"/>
            </w:tcBorders>
            <w:shd w:val="clear" w:color="auto" w:fill="auto"/>
            <w:noWrap/>
            <w:hideMark/>
          </w:tcPr>
          <w:p w:rsidR="00DD61EC" w:rsidRPr="00302906" w:rsidRDefault="00DD61EC" w:rsidP="00DD61EC">
            <w:pPr>
              <w:spacing w:after="0" w:line="240" w:lineRule="auto"/>
              <w:jc w:val="both"/>
              <w:rPr>
                <w:rFonts w:ascii="Calibri" w:eastAsia="Times New Roman" w:hAnsi="Calibri" w:cs="Times New Roman"/>
                <w:color w:val="000000"/>
              </w:rPr>
            </w:pPr>
            <w:r>
              <w:rPr>
                <w:rFonts w:ascii="Calibri" w:eastAsia="Times New Roman" w:hAnsi="Calibri" w:cs="Times New Roman"/>
                <w:color w:val="000000"/>
              </w:rPr>
              <w:t>Identificar en el presupuesto</w:t>
            </w:r>
            <w:r w:rsidRPr="0016107E">
              <w:rPr>
                <w:rFonts w:ascii="Calibri" w:eastAsia="Times New Roman" w:hAnsi="Calibri" w:cs="Times New Roman"/>
                <w:color w:val="000000"/>
              </w:rPr>
              <w:t xml:space="preserve"> </w:t>
            </w:r>
            <w:r>
              <w:rPr>
                <w:rFonts w:ascii="Calibri" w:eastAsia="Times New Roman" w:hAnsi="Calibri" w:cs="Times New Roman"/>
                <w:color w:val="000000"/>
              </w:rPr>
              <w:t>las apropiaciones destinadas a la atención de la población víctima del conflicto armado.</w:t>
            </w:r>
          </w:p>
        </w:tc>
      </w:tr>
      <w:tr w:rsidR="004009FD" w:rsidRPr="00DD61EC" w:rsidTr="0032162A">
        <w:trPr>
          <w:trHeight w:val="300"/>
        </w:trPr>
        <w:tc>
          <w:tcPr>
            <w:tcW w:w="2410" w:type="dxa"/>
            <w:tcBorders>
              <w:top w:val="nil"/>
              <w:left w:val="single" w:sz="4" w:space="0" w:color="auto"/>
              <w:bottom w:val="single" w:sz="4" w:space="0" w:color="auto"/>
              <w:right w:val="single" w:sz="4" w:space="0" w:color="auto"/>
            </w:tcBorders>
            <w:shd w:val="clear" w:color="000000" w:fill="D9D9D9"/>
            <w:hideMark/>
          </w:tcPr>
          <w:p w:rsidR="004009FD" w:rsidRPr="00DD61EC" w:rsidRDefault="004009FD" w:rsidP="004009FD">
            <w:pPr>
              <w:spacing w:after="0" w:line="240" w:lineRule="auto"/>
              <w:jc w:val="center"/>
              <w:rPr>
                <w:rFonts w:ascii="Calibri" w:eastAsia="Times New Roman" w:hAnsi="Calibri" w:cs="Times New Roman"/>
                <w:b/>
                <w:bCs/>
                <w:color w:val="000000"/>
              </w:rPr>
            </w:pPr>
            <w:r w:rsidRPr="00DD61EC">
              <w:rPr>
                <w:rFonts w:ascii="Calibri" w:eastAsia="Times New Roman" w:hAnsi="Calibri" w:cs="Times New Roman"/>
                <w:b/>
                <w:bCs/>
                <w:color w:val="000000"/>
              </w:rPr>
              <w:t>Rehabilitación Física</w:t>
            </w:r>
          </w:p>
        </w:tc>
        <w:tc>
          <w:tcPr>
            <w:tcW w:w="2835" w:type="dxa"/>
            <w:tcBorders>
              <w:top w:val="nil"/>
              <w:left w:val="nil"/>
              <w:bottom w:val="single" w:sz="4" w:space="0" w:color="auto"/>
              <w:right w:val="single" w:sz="4" w:space="0" w:color="auto"/>
            </w:tcBorders>
            <w:shd w:val="clear" w:color="auto" w:fill="auto"/>
            <w:noWrap/>
            <w:hideMark/>
          </w:tcPr>
          <w:p w:rsidR="004009FD" w:rsidRDefault="004009FD" w:rsidP="004009FD">
            <w:pPr>
              <w:jc w:val="center"/>
            </w:pPr>
            <w:r w:rsidRPr="00032D06">
              <w:rPr>
                <w:rFonts w:ascii="Calibri" w:eastAsia="Times New Roman" w:hAnsi="Calibri" w:cs="Times New Roman"/>
                <w:color w:val="000000"/>
              </w:rPr>
              <w:t>No Aplica</w:t>
            </w:r>
          </w:p>
        </w:tc>
        <w:tc>
          <w:tcPr>
            <w:tcW w:w="2268" w:type="dxa"/>
            <w:tcBorders>
              <w:top w:val="nil"/>
              <w:left w:val="nil"/>
              <w:bottom w:val="single" w:sz="4" w:space="0" w:color="auto"/>
              <w:right w:val="single" w:sz="4" w:space="0" w:color="auto"/>
            </w:tcBorders>
            <w:shd w:val="clear" w:color="auto" w:fill="auto"/>
            <w:noWrap/>
            <w:hideMark/>
          </w:tcPr>
          <w:p w:rsidR="004009FD" w:rsidRDefault="004009FD" w:rsidP="004009FD">
            <w:pPr>
              <w:jc w:val="center"/>
            </w:pPr>
            <w:r w:rsidRPr="00032D06">
              <w:rPr>
                <w:rFonts w:ascii="Calibri" w:eastAsia="Times New Roman" w:hAnsi="Calibri" w:cs="Times New Roman"/>
                <w:color w:val="000000"/>
              </w:rPr>
              <w:t>No Aplica</w:t>
            </w:r>
          </w:p>
        </w:tc>
        <w:tc>
          <w:tcPr>
            <w:tcW w:w="3052" w:type="dxa"/>
            <w:tcBorders>
              <w:top w:val="nil"/>
              <w:left w:val="nil"/>
              <w:bottom w:val="single" w:sz="4" w:space="0" w:color="auto"/>
              <w:right w:val="single" w:sz="4" w:space="0" w:color="auto"/>
            </w:tcBorders>
            <w:shd w:val="clear" w:color="auto" w:fill="auto"/>
            <w:noWrap/>
            <w:hideMark/>
          </w:tcPr>
          <w:p w:rsidR="004009FD" w:rsidRDefault="004009FD" w:rsidP="004009FD">
            <w:pPr>
              <w:jc w:val="center"/>
            </w:pPr>
            <w:r w:rsidRPr="00032D06">
              <w:rPr>
                <w:rFonts w:ascii="Calibri" w:eastAsia="Times New Roman" w:hAnsi="Calibri" w:cs="Times New Roman"/>
                <w:color w:val="000000"/>
              </w:rPr>
              <w:t>No Aplica</w:t>
            </w:r>
          </w:p>
        </w:tc>
      </w:tr>
      <w:tr w:rsidR="004009FD" w:rsidRPr="00DD61EC" w:rsidTr="0032162A">
        <w:trPr>
          <w:trHeight w:val="300"/>
        </w:trPr>
        <w:tc>
          <w:tcPr>
            <w:tcW w:w="2410" w:type="dxa"/>
            <w:tcBorders>
              <w:top w:val="nil"/>
              <w:left w:val="single" w:sz="4" w:space="0" w:color="auto"/>
              <w:bottom w:val="single" w:sz="4" w:space="0" w:color="auto"/>
              <w:right w:val="single" w:sz="4" w:space="0" w:color="auto"/>
            </w:tcBorders>
            <w:shd w:val="clear" w:color="000000" w:fill="D9D9D9"/>
            <w:hideMark/>
          </w:tcPr>
          <w:p w:rsidR="004009FD" w:rsidRPr="00DD61EC" w:rsidRDefault="004009FD" w:rsidP="004009FD">
            <w:pPr>
              <w:spacing w:after="0" w:line="240" w:lineRule="auto"/>
              <w:jc w:val="center"/>
              <w:rPr>
                <w:rFonts w:ascii="Calibri" w:eastAsia="Times New Roman" w:hAnsi="Calibri" w:cs="Times New Roman"/>
                <w:b/>
                <w:bCs/>
                <w:color w:val="000000"/>
              </w:rPr>
            </w:pPr>
            <w:r w:rsidRPr="00DD61EC">
              <w:rPr>
                <w:rFonts w:ascii="Calibri" w:eastAsia="Times New Roman" w:hAnsi="Calibri" w:cs="Times New Roman"/>
                <w:b/>
                <w:bCs/>
                <w:color w:val="000000"/>
              </w:rPr>
              <w:t>Rehabilitación Mental</w:t>
            </w:r>
          </w:p>
        </w:tc>
        <w:tc>
          <w:tcPr>
            <w:tcW w:w="2835" w:type="dxa"/>
            <w:tcBorders>
              <w:top w:val="nil"/>
              <w:left w:val="nil"/>
              <w:bottom w:val="single" w:sz="4" w:space="0" w:color="auto"/>
              <w:right w:val="single" w:sz="4" w:space="0" w:color="auto"/>
            </w:tcBorders>
            <w:shd w:val="clear" w:color="auto" w:fill="auto"/>
            <w:noWrap/>
            <w:hideMark/>
          </w:tcPr>
          <w:p w:rsidR="004009FD" w:rsidRDefault="004009FD" w:rsidP="004009FD">
            <w:pPr>
              <w:jc w:val="center"/>
            </w:pPr>
            <w:r w:rsidRPr="00032D06">
              <w:rPr>
                <w:rFonts w:ascii="Calibri" w:eastAsia="Times New Roman" w:hAnsi="Calibri" w:cs="Times New Roman"/>
                <w:color w:val="000000"/>
              </w:rPr>
              <w:t>No Aplica</w:t>
            </w:r>
          </w:p>
        </w:tc>
        <w:tc>
          <w:tcPr>
            <w:tcW w:w="2268" w:type="dxa"/>
            <w:tcBorders>
              <w:top w:val="nil"/>
              <w:left w:val="nil"/>
              <w:bottom w:val="single" w:sz="4" w:space="0" w:color="auto"/>
              <w:right w:val="single" w:sz="4" w:space="0" w:color="auto"/>
            </w:tcBorders>
            <w:shd w:val="clear" w:color="auto" w:fill="auto"/>
            <w:noWrap/>
            <w:hideMark/>
          </w:tcPr>
          <w:p w:rsidR="004009FD" w:rsidRDefault="004009FD" w:rsidP="004009FD">
            <w:pPr>
              <w:jc w:val="center"/>
            </w:pPr>
            <w:r w:rsidRPr="00032D06">
              <w:rPr>
                <w:rFonts w:ascii="Calibri" w:eastAsia="Times New Roman" w:hAnsi="Calibri" w:cs="Times New Roman"/>
                <w:color w:val="000000"/>
              </w:rPr>
              <w:t>No Aplica</w:t>
            </w:r>
          </w:p>
        </w:tc>
        <w:tc>
          <w:tcPr>
            <w:tcW w:w="3052" w:type="dxa"/>
            <w:tcBorders>
              <w:top w:val="nil"/>
              <w:left w:val="nil"/>
              <w:bottom w:val="single" w:sz="4" w:space="0" w:color="auto"/>
              <w:right w:val="single" w:sz="4" w:space="0" w:color="auto"/>
            </w:tcBorders>
            <w:shd w:val="clear" w:color="auto" w:fill="auto"/>
            <w:noWrap/>
            <w:hideMark/>
          </w:tcPr>
          <w:p w:rsidR="004009FD" w:rsidRDefault="004009FD" w:rsidP="004009FD">
            <w:pPr>
              <w:jc w:val="center"/>
            </w:pPr>
            <w:r w:rsidRPr="00032D06">
              <w:rPr>
                <w:rFonts w:ascii="Calibri" w:eastAsia="Times New Roman" w:hAnsi="Calibri" w:cs="Times New Roman"/>
                <w:color w:val="000000"/>
              </w:rPr>
              <w:t>No Aplica</w:t>
            </w:r>
          </w:p>
        </w:tc>
      </w:tr>
      <w:tr w:rsidR="004009FD" w:rsidRPr="00DD61EC" w:rsidTr="0032162A">
        <w:trPr>
          <w:trHeight w:val="600"/>
        </w:trPr>
        <w:tc>
          <w:tcPr>
            <w:tcW w:w="2410" w:type="dxa"/>
            <w:tcBorders>
              <w:top w:val="nil"/>
              <w:left w:val="single" w:sz="4" w:space="0" w:color="auto"/>
              <w:bottom w:val="single" w:sz="4" w:space="0" w:color="auto"/>
              <w:right w:val="single" w:sz="4" w:space="0" w:color="auto"/>
            </w:tcBorders>
            <w:shd w:val="clear" w:color="000000" w:fill="D9D9D9"/>
            <w:hideMark/>
          </w:tcPr>
          <w:p w:rsidR="004009FD" w:rsidRPr="00DD61EC" w:rsidRDefault="004009FD" w:rsidP="004009FD">
            <w:pPr>
              <w:spacing w:after="0" w:line="240" w:lineRule="auto"/>
              <w:jc w:val="center"/>
              <w:rPr>
                <w:rFonts w:ascii="Calibri" w:eastAsia="Times New Roman" w:hAnsi="Calibri" w:cs="Times New Roman"/>
                <w:b/>
                <w:bCs/>
                <w:color w:val="000000"/>
              </w:rPr>
            </w:pPr>
            <w:r w:rsidRPr="00DD61EC">
              <w:rPr>
                <w:rFonts w:ascii="Calibri" w:eastAsia="Times New Roman" w:hAnsi="Calibri" w:cs="Times New Roman"/>
                <w:b/>
                <w:bCs/>
                <w:color w:val="000000"/>
              </w:rPr>
              <w:t>Rehabilitación Psicosocial</w:t>
            </w:r>
          </w:p>
        </w:tc>
        <w:tc>
          <w:tcPr>
            <w:tcW w:w="2835" w:type="dxa"/>
            <w:tcBorders>
              <w:top w:val="nil"/>
              <w:left w:val="nil"/>
              <w:bottom w:val="single" w:sz="4" w:space="0" w:color="auto"/>
              <w:right w:val="single" w:sz="4" w:space="0" w:color="auto"/>
            </w:tcBorders>
            <w:shd w:val="clear" w:color="auto" w:fill="auto"/>
            <w:noWrap/>
            <w:hideMark/>
          </w:tcPr>
          <w:p w:rsidR="004009FD" w:rsidRDefault="004009FD" w:rsidP="004009FD">
            <w:pPr>
              <w:jc w:val="center"/>
            </w:pPr>
            <w:r w:rsidRPr="00032D06">
              <w:rPr>
                <w:rFonts w:ascii="Calibri" w:eastAsia="Times New Roman" w:hAnsi="Calibri" w:cs="Times New Roman"/>
                <w:color w:val="000000"/>
              </w:rPr>
              <w:t>No Aplica</w:t>
            </w:r>
          </w:p>
        </w:tc>
        <w:tc>
          <w:tcPr>
            <w:tcW w:w="2268" w:type="dxa"/>
            <w:tcBorders>
              <w:top w:val="nil"/>
              <w:left w:val="nil"/>
              <w:bottom w:val="single" w:sz="4" w:space="0" w:color="auto"/>
              <w:right w:val="single" w:sz="4" w:space="0" w:color="auto"/>
            </w:tcBorders>
            <w:shd w:val="clear" w:color="auto" w:fill="auto"/>
            <w:noWrap/>
            <w:hideMark/>
          </w:tcPr>
          <w:p w:rsidR="004009FD" w:rsidRDefault="004009FD" w:rsidP="004009FD">
            <w:pPr>
              <w:jc w:val="center"/>
            </w:pPr>
            <w:r w:rsidRPr="00032D06">
              <w:rPr>
                <w:rFonts w:ascii="Calibri" w:eastAsia="Times New Roman" w:hAnsi="Calibri" w:cs="Times New Roman"/>
                <w:color w:val="000000"/>
              </w:rPr>
              <w:t>No Aplica</w:t>
            </w:r>
          </w:p>
        </w:tc>
        <w:tc>
          <w:tcPr>
            <w:tcW w:w="3052" w:type="dxa"/>
            <w:tcBorders>
              <w:top w:val="nil"/>
              <w:left w:val="nil"/>
              <w:bottom w:val="single" w:sz="4" w:space="0" w:color="auto"/>
              <w:right w:val="single" w:sz="4" w:space="0" w:color="auto"/>
            </w:tcBorders>
            <w:shd w:val="clear" w:color="auto" w:fill="auto"/>
            <w:noWrap/>
            <w:hideMark/>
          </w:tcPr>
          <w:p w:rsidR="004009FD" w:rsidRDefault="004009FD" w:rsidP="004009FD">
            <w:pPr>
              <w:jc w:val="center"/>
            </w:pPr>
            <w:r w:rsidRPr="00032D06">
              <w:rPr>
                <w:rFonts w:ascii="Calibri" w:eastAsia="Times New Roman" w:hAnsi="Calibri" w:cs="Times New Roman"/>
                <w:color w:val="000000"/>
              </w:rPr>
              <w:t>No Aplica</w:t>
            </w:r>
          </w:p>
        </w:tc>
      </w:tr>
      <w:tr w:rsidR="00DD61EC" w:rsidRPr="00DD61EC" w:rsidTr="00DD61EC">
        <w:trPr>
          <w:trHeight w:val="1200"/>
        </w:trPr>
        <w:tc>
          <w:tcPr>
            <w:tcW w:w="2410" w:type="dxa"/>
            <w:tcBorders>
              <w:top w:val="nil"/>
              <w:left w:val="single" w:sz="4" w:space="0" w:color="auto"/>
              <w:bottom w:val="single" w:sz="4" w:space="0" w:color="auto"/>
              <w:right w:val="single" w:sz="4" w:space="0" w:color="auto"/>
            </w:tcBorders>
            <w:shd w:val="clear" w:color="000000" w:fill="D9D9D9"/>
            <w:hideMark/>
          </w:tcPr>
          <w:p w:rsidR="00DD61EC" w:rsidRPr="00DD61EC" w:rsidRDefault="00DD61EC" w:rsidP="00DD61EC">
            <w:pPr>
              <w:spacing w:after="0" w:line="240" w:lineRule="auto"/>
              <w:jc w:val="center"/>
              <w:rPr>
                <w:rFonts w:ascii="Calibri" w:eastAsia="Times New Roman" w:hAnsi="Calibri" w:cs="Times New Roman"/>
                <w:b/>
                <w:bCs/>
                <w:color w:val="000000"/>
              </w:rPr>
            </w:pPr>
            <w:r w:rsidRPr="00DD61EC">
              <w:rPr>
                <w:rFonts w:ascii="Calibri" w:eastAsia="Times New Roman" w:hAnsi="Calibri" w:cs="Times New Roman"/>
                <w:b/>
                <w:bCs/>
                <w:color w:val="000000"/>
              </w:rPr>
              <w:t>Rehabilitación comunitaria y reconstrucción del tejido social</w:t>
            </w:r>
          </w:p>
        </w:tc>
        <w:tc>
          <w:tcPr>
            <w:tcW w:w="2835" w:type="dxa"/>
            <w:tcBorders>
              <w:top w:val="nil"/>
              <w:left w:val="nil"/>
              <w:bottom w:val="single" w:sz="4" w:space="0" w:color="auto"/>
              <w:right w:val="single" w:sz="4" w:space="0" w:color="auto"/>
            </w:tcBorders>
            <w:shd w:val="clear" w:color="auto" w:fill="auto"/>
            <w:noWrap/>
            <w:hideMark/>
          </w:tcPr>
          <w:p w:rsidR="00DD61EC" w:rsidRPr="00302906" w:rsidRDefault="00DD61EC" w:rsidP="00DD61EC">
            <w:pPr>
              <w:spacing w:after="0" w:line="240" w:lineRule="auto"/>
              <w:jc w:val="both"/>
              <w:rPr>
                <w:rFonts w:ascii="Calibri" w:eastAsia="Times New Roman" w:hAnsi="Calibri" w:cs="Times New Roman"/>
                <w:color w:val="000000"/>
              </w:rPr>
            </w:pPr>
            <w:r w:rsidRPr="00302906">
              <w:rPr>
                <w:rFonts w:ascii="Calibri" w:eastAsia="Times New Roman" w:hAnsi="Calibri" w:cs="Times New Roman"/>
                <w:color w:val="000000"/>
              </w:rPr>
              <w:t>Borrador del Plan Departamental para la Construcción de Paz. Acompañamiento a procesos de reconciliación y construcción de paz en la comunidad de Mampuján (María la Baja) y</w:t>
            </w:r>
            <w:r>
              <w:rPr>
                <w:rFonts w:ascii="Calibri" w:eastAsia="Times New Roman" w:hAnsi="Calibri" w:cs="Times New Roman"/>
                <w:color w:val="000000"/>
              </w:rPr>
              <w:t xml:space="preserve"> en la zona de la Alta Montaña</w:t>
            </w:r>
            <w:r w:rsidRPr="00302906">
              <w:rPr>
                <w:rFonts w:ascii="Calibri" w:eastAsia="Times New Roman" w:hAnsi="Calibri" w:cs="Times New Roman"/>
                <w:color w:val="000000"/>
              </w:rPr>
              <w:t xml:space="preserve"> (Carmen de Bolívar). Realización del primer Encuentro preparatorio para la Reconciliación en María la Baja (participación de actores comunitarios (víctimas y desmovilizados) e institucionales en torno a la reconciliación y la Paz Territorial. </w:t>
            </w:r>
          </w:p>
        </w:tc>
        <w:tc>
          <w:tcPr>
            <w:tcW w:w="2268" w:type="dxa"/>
            <w:tcBorders>
              <w:top w:val="nil"/>
              <w:left w:val="nil"/>
              <w:bottom w:val="single" w:sz="4" w:space="0" w:color="auto"/>
              <w:right w:val="single" w:sz="4" w:space="0" w:color="auto"/>
            </w:tcBorders>
            <w:shd w:val="clear" w:color="auto" w:fill="auto"/>
            <w:noWrap/>
            <w:hideMark/>
          </w:tcPr>
          <w:p w:rsidR="00DD61EC" w:rsidRPr="00302906" w:rsidRDefault="00DD61EC" w:rsidP="00DD61EC">
            <w:pPr>
              <w:spacing w:after="0" w:line="240" w:lineRule="auto"/>
              <w:jc w:val="both"/>
              <w:rPr>
                <w:rFonts w:ascii="Calibri" w:eastAsia="Times New Roman" w:hAnsi="Calibri" w:cs="Times New Roman"/>
                <w:color w:val="000000"/>
              </w:rPr>
            </w:pPr>
            <w:r w:rsidRPr="00302906">
              <w:rPr>
                <w:rFonts w:ascii="Calibri" w:eastAsia="Times New Roman" w:hAnsi="Calibri" w:cs="Times New Roman"/>
                <w:color w:val="000000"/>
              </w:rPr>
              <w:t>Reconocimiento por parte de la Oficina del Alto Comisionado para la Paz de estas dos experiencias e iniciativas comunitarias en la estrategia "Soy Constructor de Paz"</w:t>
            </w:r>
          </w:p>
        </w:tc>
        <w:tc>
          <w:tcPr>
            <w:tcW w:w="3052" w:type="dxa"/>
            <w:tcBorders>
              <w:top w:val="nil"/>
              <w:left w:val="nil"/>
              <w:bottom w:val="single" w:sz="4" w:space="0" w:color="auto"/>
              <w:right w:val="single" w:sz="4" w:space="0" w:color="auto"/>
            </w:tcBorders>
            <w:shd w:val="clear" w:color="auto" w:fill="auto"/>
            <w:noWrap/>
            <w:hideMark/>
          </w:tcPr>
          <w:p w:rsidR="00DD61EC" w:rsidRPr="00302906" w:rsidRDefault="00DD61EC" w:rsidP="00DD61EC">
            <w:pPr>
              <w:spacing w:after="0" w:line="240" w:lineRule="auto"/>
              <w:jc w:val="both"/>
              <w:rPr>
                <w:rFonts w:ascii="Calibri" w:eastAsia="Times New Roman" w:hAnsi="Calibri" w:cs="Times New Roman"/>
                <w:color w:val="000000"/>
              </w:rPr>
            </w:pPr>
            <w:r w:rsidRPr="00302906">
              <w:rPr>
                <w:rFonts w:ascii="Calibri" w:eastAsia="Times New Roman" w:hAnsi="Calibri" w:cs="Times New Roman"/>
                <w:color w:val="000000"/>
              </w:rPr>
              <w:t xml:space="preserve">Creación del cargo asesor de construcción de paz y posconflicto; asignación de presupuesto para iniciativas territoriales de construcción de paz y pedagogía en los zodes. Formulación y aprobación del Plan Departamental de Paz; reactivación del Consejo Departamental de Paz. </w:t>
            </w:r>
          </w:p>
        </w:tc>
      </w:tr>
      <w:tr w:rsidR="004009FD" w:rsidRPr="00DD61EC" w:rsidTr="001270C9">
        <w:trPr>
          <w:trHeight w:val="1800"/>
        </w:trPr>
        <w:tc>
          <w:tcPr>
            <w:tcW w:w="2410" w:type="dxa"/>
            <w:tcBorders>
              <w:top w:val="nil"/>
              <w:left w:val="single" w:sz="4" w:space="0" w:color="auto"/>
              <w:bottom w:val="single" w:sz="4" w:space="0" w:color="auto"/>
              <w:right w:val="single" w:sz="4" w:space="0" w:color="auto"/>
            </w:tcBorders>
            <w:shd w:val="clear" w:color="000000" w:fill="D9D9D9"/>
            <w:hideMark/>
          </w:tcPr>
          <w:p w:rsidR="004009FD" w:rsidRPr="00DD61EC" w:rsidRDefault="004009FD" w:rsidP="004009FD">
            <w:pPr>
              <w:spacing w:after="0" w:line="240" w:lineRule="auto"/>
              <w:jc w:val="center"/>
              <w:rPr>
                <w:rFonts w:ascii="Calibri" w:eastAsia="Times New Roman" w:hAnsi="Calibri" w:cs="Times New Roman"/>
                <w:b/>
                <w:bCs/>
                <w:color w:val="000000"/>
              </w:rPr>
            </w:pPr>
            <w:r w:rsidRPr="00DD61EC">
              <w:rPr>
                <w:rFonts w:ascii="Calibri" w:eastAsia="Times New Roman" w:hAnsi="Calibri" w:cs="Times New Roman"/>
                <w:b/>
                <w:bCs/>
                <w:color w:val="000000"/>
              </w:rPr>
              <w:t>Construcción de lugares de memoria (museos, centros, casas, monumentos, murales, parques, jardines)</w:t>
            </w:r>
          </w:p>
        </w:tc>
        <w:tc>
          <w:tcPr>
            <w:tcW w:w="2835" w:type="dxa"/>
            <w:tcBorders>
              <w:top w:val="nil"/>
              <w:left w:val="nil"/>
              <w:bottom w:val="single" w:sz="4" w:space="0" w:color="auto"/>
              <w:right w:val="single" w:sz="4" w:space="0" w:color="auto"/>
            </w:tcBorders>
            <w:shd w:val="clear" w:color="auto" w:fill="auto"/>
            <w:noWrap/>
            <w:hideMark/>
          </w:tcPr>
          <w:p w:rsidR="004009FD" w:rsidRDefault="004009FD" w:rsidP="004009FD">
            <w:pPr>
              <w:jc w:val="center"/>
            </w:pPr>
            <w:r w:rsidRPr="00474FC7">
              <w:rPr>
                <w:rFonts w:ascii="Calibri" w:eastAsia="Times New Roman" w:hAnsi="Calibri" w:cs="Times New Roman"/>
                <w:color w:val="000000"/>
              </w:rPr>
              <w:t>No Aplica</w:t>
            </w:r>
          </w:p>
        </w:tc>
        <w:tc>
          <w:tcPr>
            <w:tcW w:w="2268" w:type="dxa"/>
            <w:tcBorders>
              <w:top w:val="nil"/>
              <w:left w:val="nil"/>
              <w:bottom w:val="single" w:sz="4" w:space="0" w:color="auto"/>
              <w:right w:val="single" w:sz="4" w:space="0" w:color="auto"/>
            </w:tcBorders>
            <w:shd w:val="clear" w:color="auto" w:fill="auto"/>
            <w:noWrap/>
            <w:hideMark/>
          </w:tcPr>
          <w:p w:rsidR="004009FD" w:rsidRDefault="004009FD" w:rsidP="004009FD">
            <w:pPr>
              <w:jc w:val="center"/>
            </w:pPr>
            <w:r w:rsidRPr="00474FC7">
              <w:rPr>
                <w:rFonts w:ascii="Calibri" w:eastAsia="Times New Roman" w:hAnsi="Calibri" w:cs="Times New Roman"/>
                <w:color w:val="000000"/>
              </w:rPr>
              <w:t>No Aplica</w:t>
            </w:r>
          </w:p>
        </w:tc>
        <w:tc>
          <w:tcPr>
            <w:tcW w:w="3052" w:type="dxa"/>
            <w:tcBorders>
              <w:top w:val="nil"/>
              <w:left w:val="nil"/>
              <w:bottom w:val="single" w:sz="4" w:space="0" w:color="auto"/>
              <w:right w:val="single" w:sz="4" w:space="0" w:color="auto"/>
            </w:tcBorders>
            <w:shd w:val="clear" w:color="auto" w:fill="auto"/>
            <w:noWrap/>
            <w:hideMark/>
          </w:tcPr>
          <w:p w:rsidR="004009FD" w:rsidRDefault="004009FD" w:rsidP="004009FD">
            <w:pPr>
              <w:jc w:val="center"/>
            </w:pPr>
            <w:r w:rsidRPr="00474FC7">
              <w:rPr>
                <w:rFonts w:ascii="Calibri" w:eastAsia="Times New Roman" w:hAnsi="Calibri" w:cs="Times New Roman"/>
                <w:color w:val="000000"/>
              </w:rPr>
              <w:t>No Aplica</w:t>
            </w:r>
          </w:p>
        </w:tc>
      </w:tr>
      <w:tr w:rsidR="004009FD" w:rsidRPr="00DD61EC" w:rsidTr="001270C9">
        <w:trPr>
          <w:trHeight w:val="2700"/>
        </w:trPr>
        <w:tc>
          <w:tcPr>
            <w:tcW w:w="2410" w:type="dxa"/>
            <w:tcBorders>
              <w:top w:val="nil"/>
              <w:left w:val="single" w:sz="4" w:space="0" w:color="auto"/>
              <w:bottom w:val="single" w:sz="4" w:space="0" w:color="auto"/>
              <w:right w:val="single" w:sz="4" w:space="0" w:color="auto"/>
            </w:tcBorders>
            <w:shd w:val="clear" w:color="000000" w:fill="D9D9D9"/>
            <w:hideMark/>
          </w:tcPr>
          <w:p w:rsidR="004009FD" w:rsidRPr="00DD61EC" w:rsidRDefault="004009FD" w:rsidP="004009FD">
            <w:pPr>
              <w:spacing w:after="0" w:line="240" w:lineRule="auto"/>
              <w:jc w:val="center"/>
              <w:rPr>
                <w:rFonts w:ascii="Calibri" w:eastAsia="Times New Roman" w:hAnsi="Calibri" w:cs="Times New Roman"/>
                <w:b/>
                <w:bCs/>
                <w:color w:val="000000"/>
              </w:rPr>
            </w:pPr>
            <w:r w:rsidRPr="00DD61EC">
              <w:rPr>
                <w:rFonts w:ascii="Calibri" w:eastAsia="Times New Roman" w:hAnsi="Calibri" w:cs="Times New Roman"/>
                <w:b/>
                <w:bCs/>
                <w:color w:val="000000"/>
              </w:rPr>
              <w:t>Acciones reconstrucción de memoria histórica en el marco de órdenes de sentencias dadas por los jueces de Justicia Transicional (Restitución de Tierras y Justicia y Paz)</w:t>
            </w:r>
          </w:p>
        </w:tc>
        <w:tc>
          <w:tcPr>
            <w:tcW w:w="2835" w:type="dxa"/>
            <w:tcBorders>
              <w:top w:val="nil"/>
              <w:left w:val="nil"/>
              <w:bottom w:val="single" w:sz="4" w:space="0" w:color="auto"/>
              <w:right w:val="single" w:sz="4" w:space="0" w:color="auto"/>
            </w:tcBorders>
            <w:shd w:val="clear" w:color="auto" w:fill="auto"/>
            <w:noWrap/>
            <w:hideMark/>
          </w:tcPr>
          <w:p w:rsidR="004009FD" w:rsidRDefault="004009FD" w:rsidP="004009FD">
            <w:pPr>
              <w:jc w:val="center"/>
            </w:pPr>
            <w:r w:rsidRPr="00474FC7">
              <w:rPr>
                <w:rFonts w:ascii="Calibri" w:eastAsia="Times New Roman" w:hAnsi="Calibri" w:cs="Times New Roman"/>
                <w:color w:val="000000"/>
              </w:rPr>
              <w:t>No Aplica</w:t>
            </w:r>
          </w:p>
        </w:tc>
        <w:tc>
          <w:tcPr>
            <w:tcW w:w="2268" w:type="dxa"/>
            <w:tcBorders>
              <w:top w:val="nil"/>
              <w:left w:val="nil"/>
              <w:bottom w:val="single" w:sz="4" w:space="0" w:color="auto"/>
              <w:right w:val="single" w:sz="4" w:space="0" w:color="auto"/>
            </w:tcBorders>
            <w:shd w:val="clear" w:color="auto" w:fill="auto"/>
            <w:noWrap/>
            <w:hideMark/>
          </w:tcPr>
          <w:p w:rsidR="004009FD" w:rsidRDefault="004009FD" w:rsidP="004009FD">
            <w:pPr>
              <w:jc w:val="center"/>
            </w:pPr>
            <w:r w:rsidRPr="00474FC7">
              <w:rPr>
                <w:rFonts w:ascii="Calibri" w:eastAsia="Times New Roman" w:hAnsi="Calibri" w:cs="Times New Roman"/>
                <w:color w:val="000000"/>
              </w:rPr>
              <w:t>No Aplica</w:t>
            </w:r>
          </w:p>
        </w:tc>
        <w:tc>
          <w:tcPr>
            <w:tcW w:w="3052" w:type="dxa"/>
            <w:tcBorders>
              <w:top w:val="nil"/>
              <w:left w:val="nil"/>
              <w:bottom w:val="single" w:sz="4" w:space="0" w:color="auto"/>
              <w:right w:val="single" w:sz="4" w:space="0" w:color="auto"/>
            </w:tcBorders>
            <w:shd w:val="clear" w:color="auto" w:fill="auto"/>
            <w:noWrap/>
            <w:hideMark/>
          </w:tcPr>
          <w:p w:rsidR="004009FD" w:rsidRDefault="004009FD" w:rsidP="004009FD">
            <w:pPr>
              <w:jc w:val="center"/>
            </w:pPr>
            <w:r w:rsidRPr="00474FC7">
              <w:rPr>
                <w:rFonts w:ascii="Calibri" w:eastAsia="Times New Roman" w:hAnsi="Calibri" w:cs="Times New Roman"/>
                <w:color w:val="000000"/>
              </w:rPr>
              <w:t>No Aplica</w:t>
            </w:r>
          </w:p>
        </w:tc>
      </w:tr>
      <w:tr w:rsidR="004009FD" w:rsidRPr="00DD61EC" w:rsidTr="001270C9">
        <w:trPr>
          <w:trHeight w:val="300"/>
        </w:trPr>
        <w:tc>
          <w:tcPr>
            <w:tcW w:w="2410" w:type="dxa"/>
            <w:tcBorders>
              <w:top w:val="nil"/>
              <w:left w:val="single" w:sz="4" w:space="0" w:color="auto"/>
              <w:bottom w:val="single" w:sz="4" w:space="0" w:color="auto"/>
              <w:right w:val="single" w:sz="4" w:space="0" w:color="auto"/>
            </w:tcBorders>
            <w:shd w:val="clear" w:color="000000" w:fill="D9D9D9"/>
            <w:hideMark/>
          </w:tcPr>
          <w:p w:rsidR="004009FD" w:rsidRPr="00DD61EC" w:rsidRDefault="004009FD" w:rsidP="004009FD">
            <w:pPr>
              <w:spacing w:after="0" w:line="240" w:lineRule="auto"/>
              <w:jc w:val="center"/>
              <w:rPr>
                <w:rFonts w:ascii="Calibri" w:eastAsia="Times New Roman" w:hAnsi="Calibri" w:cs="Times New Roman"/>
                <w:b/>
                <w:bCs/>
                <w:color w:val="000000"/>
              </w:rPr>
            </w:pPr>
            <w:r w:rsidRPr="00DD61EC">
              <w:rPr>
                <w:rFonts w:ascii="Calibri" w:eastAsia="Times New Roman" w:hAnsi="Calibri" w:cs="Times New Roman"/>
                <w:b/>
                <w:bCs/>
                <w:color w:val="000000"/>
              </w:rPr>
              <w:t>Reparación Simbólica</w:t>
            </w:r>
          </w:p>
        </w:tc>
        <w:tc>
          <w:tcPr>
            <w:tcW w:w="2835" w:type="dxa"/>
            <w:tcBorders>
              <w:top w:val="nil"/>
              <w:left w:val="nil"/>
              <w:bottom w:val="single" w:sz="4" w:space="0" w:color="auto"/>
              <w:right w:val="single" w:sz="4" w:space="0" w:color="auto"/>
            </w:tcBorders>
            <w:shd w:val="clear" w:color="auto" w:fill="auto"/>
            <w:noWrap/>
            <w:hideMark/>
          </w:tcPr>
          <w:p w:rsidR="004009FD" w:rsidRDefault="004009FD" w:rsidP="004009FD">
            <w:pPr>
              <w:jc w:val="center"/>
            </w:pPr>
            <w:r w:rsidRPr="00474FC7">
              <w:rPr>
                <w:rFonts w:ascii="Calibri" w:eastAsia="Times New Roman" w:hAnsi="Calibri" w:cs="Times New Roman"/>
                <w:color w:val="000000"/>
              </w:rPr>
              <w:t>No Aplica</w:t>
            </w:r>
          </w:p>
        </w:tc>
        <w:tc>
          <w:tcPr>
            <w:tcW w:w="2268" w:type="dxa"/>
            <w:tcBorders>
              <w:top w:val="nil"/>
              <w:left w:val="nil"/>
              <w:bottom w:val="single" w:sz="4" w:space="0" w:color="auto"/>
              <w:right w:val="single" w:sz="4" w:space="0" w:color="auto"/>
            </w:tcBorders>
            <w:shd w:val="clear" w:color="auto" w:fill="auto"/>
            <w:noWrap/>
            <w:hideMark/>
          </w:tcPr>
          <w:p w:rsidR="004009FD" w:rsidRDefault="004009FD" w:rsidP="004009FD">
            <w:pPr>
              <w:jc w:val="center"/>
            </w:pPr>
            <w:r w:rsidRPr="00474FC7">
              <w:rPr>
                <w:rFonts w:ascii="Calibri" w:eastAsia="Times New Roman" w:hAnsi="Calibri" w:cs="Times New Roman"/>
                <w:color w:val="000000"/>
              </w:rPr>
              <w:t>No Aplica</w:t>
            </w:r>
          </w:p>
        </w:tc>
        <w:tc>
          <w:tcPr>
            <w:tcW w:w="3052" w:type="dxa"/>
            <w:tcBorders>
              <w:top w:val="nil"/>
              <w:left w:val="nil"/>
              <w:bottom w:val="single" w:sz="4" w:space="0" w:color="auto"/>
              <w:right w:val="single" w:sz="4" w:space="0" w:color="auto"/>
            </w:tcBorders>
            <w:shd w:val="clear" w:color="auto" w:fill="auto"/>
            <w:noWrap/>
            <w:hideMark/>
          </w:tcPr>
          <w:p w:rsidR="004009FD" w:rsidRDefault="004009FD" w:rsidP="004009FD">
            <w:pPr>
              <w:jc w:val="center"/>
            </w:pPr>
            <w:r w:rsidRPr="00474FC7">
              <w:rPr>
                <w:rFonts w:ascii="Calibri" w:eastAsia="Times New Roman" w:hAnsi="Calibri" w:cs="Times New Roman"/>
                <w:color w:val="000000"/>
              </w:rPr>
              <w:t>No Aplica</w:t>
            </w:r>
          </w:p>
        </w:tc>
      </w:tr>
      <w:tr w:rsidR="004009FD" w:rsidRPr="00DD61EC" w:rsidTr="001270C9">
        <w:trPr>
          <w:trHeight w:val="900"/>
        </w:trPr>
        <w:tc>
          <w:tcPr>
            <w:tcW w:w="2410" w:type="dxa"/>
            <w:tcBorders>
              <w:top w:val="nil"/>
              <w:left w:val="single" w:sz="4" w:space="0" w:color="auto"/>
              <w:bottom w:val="single" w:sz="4" w:space="0" w:color="auto"/>
              <w:right w:val="single" w:sz="4" w:space="0" w:color="auto"/>
            </w:tcBorders>
            <w:shd w:val="clear" w:color="000000" w:fill="D9D9D9"/>
            <w:hideMark/>
          </w:tcPr>
          <w:p w:rsidR="004009FD" w:rsidRPr="00DD61EC" w:rsidRDefault="004009FD" w:rsidP="004009FD">
            <w:pPr>
              <w:spacing w:after="0" w:line="240" w:lineRule="auto"/>
              <w:jc w:val="center"/>
              <w:rPr>
                <w:rFonts w:ascii="Calibri" w:eastAsia="Times New Roman" w:hAnsi="Calibri" w:cs="Times New Roman"/>
                <w:b/>
                <w:bCs/>
                <w:color w:val="000000"/>
              </w:rPr>
            </w:pPr>
            <w:r w:rsidRPr="00DD61EC">
              <w:rPr>
                <w:rFonts w:ascii="Calibri" w:eastAsia="Times New Roman" w:hAnsi="Calibri" w:cs="Times New Roman"/>
                <w:b/>
                <w:bCs/>
                <w:color w:val="000000"/>
              </w:rPr>
              <w:t>Reconstrucción colectiva de la memoria</w:t>
            </w:r>
          </w:p>
        </w:tc>
        <w:tc>
          <w:tcPr>
            <w:tcW w:w="2835" w:type="dxa"/>
            <w:tcBorders>
              <w:top w:val="nil"/>
              <w:left w:val="nil"/>
              <w:bottom w:val="single" w:sz="4" w:space="0" w:color="auto"/>
              <w:right w:val="single" w:sz="4" w:space="0" w:color="auto"/>
            </w:tcBorders>
            <w:shd w:val="clear" w:color="auto" w:fill="auto"/>
            <w:noWrap/>
            <w:hideMark/>
          </w:tcPr>
          <w:p w:rsidR="004009FD" w:rsidRDefault="004009FD" w:rsidP="004009FD">
            <w:pPr>
              <w:jc w:val="center"/>
            </w:pPr>
            <w:r w:rsidRPr="00474FC7">
              <w:rPr>
                <w:rFonts w:ascii="Calibri" w:eastAsia="Times New Roman" w:hAnsi="Calibri" w:cs="Times New Roman"/>
                <w:color w:val="000000"/>
              </w:rPr>
              <w:t>No Aplica</w:t>
            </w:r>
          </w:p>
        </w:tc>
        <w:tc>
          <w:tcPr>
            <w:tcW w:w="2268" w:type="dxa"/>
            <w:tcBorders>
              <w:top w:val="nil"/>
              <w:left w:val="nil"/>
              <w:bottom w:val="single" w:sz="4" w:space="0" w:color="auto"/>
              <w:right w:val="single" w:sz="4" w:space="0" w:color="auto"/>
            </w:tcBorders>
            <w:shd w:val="clear" w:color="auto" w:fill="auto"/>
            <w:noWrap/>
            <w:hideMark/>
          </w:tcPr>
          <w:p w:rsidR="004009FD" w:rsidRDefault="004009FD" w:rsidP="004009FD">
            <w:pPr>
              <w:jc w:val="center"/>
            </w:pPr>
            <w:r w:rsidRPr="00474FC7">
              <w:rPr>
                <w:rFonts w:ascii="Calibri" w:eastAsia="Times New Roman" w:hAnsi="Calibri" w:cs="Times New Roman"/>
                <w:color w:val="000000"/>
              </w:rPr>
              <w:t>No Aplica</w:t>
            </w:r>
          </w:p>
        </w:tc>
        <w:tc>
          <w:tcPr>
            <w:tcW w:w="3052" w:type="dxa"/>
            <w:tcBorders>
              <w:top w:val="nil"/>
              <w:left w:val="nil"/>
              <w:bottom w:val="single" w:sz="4" w:space="0" w:color="auto"/>
              <w:right w:val="single" w:sz="4" w:space="0" w:color="auto"/>
            </w:tcBorders>
            <w:shd w:val="clear" w:color="auto" w:fill="auto"/>
            <w:noWrap/>
            <w:hideMark/>
          </w:tcPr>
          <w:p w:rsidR="004009FD" w:rsidRDefault="004009FD" w:rsidP="004009FD">
            <w:pPr>
              <w:jc w:val="center"/>
            </w:pPr>
            <w:r w:rsidRPr="00474FC7">
              <w:rPr>
                <w:rFonts w:ascii="Calibri" w:eastAsia="Times New Roman" w:hAnsi="Calibri" w:cs="Times New Roman"/>
                <w:color w:val="000000"/>
              </w:rPr>
              <w:t>No Aplica</w:t>
            </w:r>
          </w:p>
        </w:tc>
      </w:tr>
      <w:tr w:rsidR="004009FD" w:rsidRPr="00DD61EC" w:rsidTr="001270C9">
        <w:trPr>
          <w:trHeight w:val="900"/>
        </w:trPr>
        <w:tc>
          <w:tcPr>
            <w:tcW w:w="2410" w:type="dxa"/>
            <w:tcBorders>
              <w:top w:val="nil"/>
              <w:left w:val="single" w:sz="4" w:space="0" w:color="auto"/>
              <w:bottom w:val="single" w:sz="4" w:space="0" w:color="auto"/>
              <w:right w:val="single" w:sz="4" w:space="0" w:color="auto"/>
            </w:tcBorders>
            <w:shd w:val="clear" w:color="000000" w:fill="D9D9D9"/>
            <w:hideMark/>
          </w:tcPr>
          <w:p w:rsidR="004009FD" w:rsidRPr="00DD61EC" w:rsidRDefault="004009FD" w:rsidP="004009FD">
            <w:pPr>
              <w:spacing w:after="0" w:line="240" w:lineRule="auto"/>
              <w:jc w:val="center"/>
              <w:rPr>
                <w:rFonts w:ascii="Calibri" w:eastAsia="Times New Roman" w:hAnsi="Calibri" w:cs="Times New Roman"/>
                <w:b/>
                <w:bCs/>
                <w:color w:val="000000"/>
              </w:rPr>
            </w:pPr>
            <w:r w:rsidRPr="00DD61EC">
              <w:rPr>
                <w:rFonts w:ascii="Calibri" w:eastAsia="Times New Roman" w:hAnsi="Calibri" w:cs="Times New Roman"/>
                <w:b/>
                <w:bCs/>
                <w:color w:val="000000"/>
              </w:rPr>
              <w:t>Restitución de Infraestructura social comunitaria</w:t>
            </w:r>
          </w:p>
        </w:tc>
        <w:tc>
          <w:tcPr>
            <w:tcW w:w="2835" w:type="dxa"/>
            <w:tcBorders>
              <w:top w:val="nil"/>
              <w:left w:val="nil"/>
              <w:bottom w:val="single" w:sz="4" w:space="0" w:color="auto"/>
              <w:right w:val="single" w:sz="4" w:space="0" w:color="auto"/>
            </w:tcBorders>
            <w:shd w:val="clear" w:color="auto" w:fill="auto"/>
            <w:noWrap/>
            <w:hideMark/>
          </w:tcPr>
          <w:p w:rsidR="004009FD" w:rsidRDefault="004009FD" w:rsidP="004009FD">
            <w:pPr>
              <w:jc w:val="center"/>
            </w:pPr>
            <w:r w:rsidRPr="00474FC7">
              <w:rPr>
                <w:rFonts w:ascii="Calibri" w:eastAsia="Times New Roman" w:hAnsi="Calibri" w:cs="Times New Roman"/>
                <w:color w:val="000000"/>
              </w:rPr>
              <w:t>No Aplica</w:t>
            </w:r>
          </w:p>
        </w:tc>
        <w:tc>
          <w:tcPr>
            <w:tcW w:w="2268" w:type="dxa"/>
            <w:tcBorders>
              <w:top w:val="nil"/>
              <w:left w:val="nil"/>
              <w:bottom w:val="single" w:sz="4" w:space="0" w:color="auto"/>
              <w:right w:val="single" w:sz="4" w:space="0" w:color="auto"/>
            </w:tcBorders>
            <w:shd w:val="clear" w:color="auto" w:fill="auto"/>
            <w:noWrap/>
            <w:hideMark/>
          </w:tcPr>
          <w:p w:rsidR="004009FD" w:rsidRDefault="004009FD" w:rsidP="004009FD">
            <w:pPr>
              <w:jc w:val="center"/>
            </w:pPr>
            <w:r w:rsidRPr="00474FC7">
              <w:rPr>
                <w:rFonts w:ascii="Calibri" w:eastAsia="Times New Roman" w:hAnsi="Calibri" w:cs="Times New Roman"/>
                <w:color w:val="000000"/>
              </w:rPr>
              <w:t>No Aplica</w:t>
            </w:r>
          </w:p>
        </w:tc>
        <w:tc>
          <w:tcPr>
            <w:tcW w:w="3052" w:type="dxa"/>
            <w:tcBorders>
              <w:top w:val="nil"/>
              <w:left w:val="nil"/>
              <w:bottom w:val="single" w:sz="4" w:space="0" w:color="auto"/>
              <w:right w:val="single" w:sz="4" w:space="0" w:color="auto"/>
            </w:tcBorders>
            <w:shd w:val="clear" w:color="auto" w:fill="auto"/>
            <w:noWrap/>
            <w:hideMark/>
          </w:tcPr>
          <w:p w:rsidR="004009FD" w:rsidRDefault="004009FD" w:rsidP="004009FD">
            <w:pPr>
              <w:jc w:val="center"/>
            </w:pPr>
            <w:r w:rsidRPr="00474FC7">
              <w:rPr>
                <w:rFonts w:ascii="Calibri" w:eastAsia="Times New Roman" w:hAnsi="Calibri" w:cs="Times New Roman"/>
                <w:color w:val="000000"/>
              </w:rPr>
              <w:t>No Aplica</w:t>
            </w:r>
          </w:p>
        </w:tc>
      </w:tr>
    </w:tbl>
    <w:p w:rsidR="006D0761" w:rsidRDefault="001B08AE" w:rsidP="001B08AE">
      <w:pPr>
        <w:spacing w:after="0" w:line="240" w:lineRule="auto"/>
        <w:jc w:val="center"/>
        <w:rPr>
          <w:rFonts w:cs="Arial"/>
        </w:rPr>
      </w:pPr>
      <w:r w:rsidRPr="001B08AE">
        <w:rPr>
          <w:rFonts w:cs="Arial"/>
        </w:rPr>
        <w:t>Ver Anexos 14 y 15</w:t>
      </w:r>
    </w:p>
    <w:p w:rsidR="001B08AE" w:rsidRDefault="001B08AE" w:rsidP="001B08AE">
      <w:pPr>
        <w:spacing w:after="0" w:line="240" w:lineRule="auto"/>
        <w:jc w:val="center"/>
        <w:rPr>
          <w:rFonts w:cs="Arial"/>
        </w:rPr>
      </w:pPr>
    </w:p>
    <w:p w:rsidR="001B08AE" w:rsidRDefault="001B08AE" w:rsidP="001B08AE">
      <w:pPr>
        <w:spacing w:after="0" w:line="240" w:lineRule="auto"/>
        <w:jc w:val="center"/>
        <w:rPr>
          <w:rFonts w:cs="Arial"/>
        </w:rPr>
      </w:pPr>
    </w:p>
    <w:p w:rsidR="003170E9" w:rsidRDefault="003170E9" w:rsidP="001B08AE">
      <w:pPr>
        <w:spacing w:after="0" w:line="240" w:lineRule="auto"/>
        <w:jc w:val="center"/>
        <w:rPr>
          <w:rFonts w:cs="Arial"/>
        </w:rPr>
      </w:pPr>
    </w:p>
    <w:p w:rsidR="003170E9" w:rsidRPr="001B08AE" w:rsidRDefault="003170E9" w:rsidP="001B08AE">
      <w:pPr>
        <w:spacing w:after="0" w:line="240" w:lineRule="auto"/>
        <w:jc w:val="center"/>
        <w:rPr>
          <w:rFonts w:cs="Arial"/>
        </w:rPr>
      </w:pPr>
    </w:p>
    <w:p w:rsidR="00B975E1" w:rsidRDefault="00B975E1" w:rsidP="00B975E1">
      <w:pPr>
        <w:tabs>
          <w:tab w:val="left" w:pos="142"/>
        </w:tabs>
        <w:spacing w:after="0"/>
        <w:jc w:val="both"/>
        <w:rPr>
          <w:rFonts w:ascii="Arial" w:eastAsia="Cambria" w:hAnsi="Arial" w:cs="Arial"/>
          <w:b/>
          <w:kern w:val="3"/>
          <w:sz w:val="24"/>
          <w:szCs w:val="24"/>
        </w:rPr>
      </w:pPr>
      <w:r>
        <w:rPr>
          <w:rFonts w:ascii="Arial" w:eastAsia="Cambria" w:hAnsi="Arial" w:cs="Arial"/>
          <w:b/>
          <w:kern w:val="3"/>
          <w:sz w:val="24"/>
          <w:szCs w:val="24"/>
        </w:rPr>
        <w:t>Ficha técnica de registro de ejecución presupuestal</w:t>
      </w:r>
    </w:p>
    <w:p w:rsidR="00B975E1" w:rsidRDefault="00B975E1" w:rsidP="00B975E1">
      <w:pPr>
        <w:tabs>
          <w:tab w:val="left" w:pos="142"/>
        </w:tabs>
        <w:spacing w:after="0"/>
        <w:jc w:val="both"/>
        <w:rPr>
          <w:rFonts w:ascii="Arial" w:eastAsia="Cambria" w:hAnsi="Arial" w:cs="Arial"/>
          <w:b/>
          <w:kern w:val="3"/>
          <w:sz w:val="24"/>
          <w:szCs w:val="24"/>
        </w:rPr>
      </w:pPr>
    </w:p>
    <w:tbl>
      <w:tblPr>
        <w:tblStyle w:val="Tablaconcuadrcula"/>
        <w:tblW w:w="10490" w:type="dxa"/>
        <w:tblInd w:w="-601" w:type="dxa"/>
        <w:tblLook w:val="04A0" w:firstRow="1" w:lastRow="0" w:firstColumn="1" w:lastColumn="0" w:noHBand="0" w:noVBand="1"/>
      </w:tblPr>
      <w:tblGrid>
        <w:gridCol w:w="3069"/>
        <w:gridCol w:w="788"/>
        <w:gridCol w:w="775"/>
        <w:gridCol w:w="706"/>
        <w:gridCol w:w="750"/>
        <w:gridCol w:w="1829"/>
        <w:gridCol w:w="2573"/>
      </w:tblGrid>
      <w:tr w:rsidR="00B975E1" w:rsidRPr="004F103F" w:rsidTr="00B81FD6">
        <w:trPr>
          <w:trHeight w:val="300"/>
        </w:trPr>
        <w:tc>
          <w:tcPr>
            <w:tcW w:w="3069" w:type="dxa"/>
            <w:vMerge w:val="restart"/>
            <w:shd w:val="clear" w:color="auto" w:fill="A6A6A6" w:themeFill="background1" w:themeFillShade="A6"/>
          </w:tcPr>
          <w:p w:rsidR="00B975E1" w:rsidRPr="003A271E" w:rsidRDefault="00B975E1" w:rsidP="00381B53">
            <w:pPr>
              <w:jc w:val="center"/>
              <w:rPr>
                <w:b/>
              </w:rPr>
            </w:pPr>
            <w:r w:rsidRPr="003A271E">
              <w:rPr>
                <w:b/>
              </w:rPr>
              <w:t>MEDIDAS</w:t>
            </w:r>
          </w:p>
        </w:tc>
        <w:tc>
          <w:tcPr>
            <w:tcW w:w="3019" w:type="dxa"/>
            <w:gridSpan w:val="4"/>
            <w:shd w:val="clear" w:color="auto" w:fill="A6A6A6" w:themeFill="background1" w:themeFillShade="A6"/>
          </w:tcPr>
          <w:p w:rsidR="00B975E1" w:rsidRPr="003A271E" w:rsidRDefault="00B975E1" w:rsidP="00381B53">
            <w:pPr>
              <w:jc w:val="center"/>
              <w:rPr>
                <w:b/>
              </w:rPr>
            </w:pPr>
            <w:r w:rsidRPr="003A271E">
              <w:rPr>
                <w:b/>
              </w:rPr>
              <w:t>INVERSION PRESUPUESTAL 2012-2015</w:t>
            </w:r>
          </w:p>
        </w:tc>
        <w:tc>
          <w:tcPr>
            <w:tcW w:w="1829" w:type="dxa"/>
            <w:vMerge w:val="restart"/>
            <w:shd w:val="clear" w:color="auto" w:fill="A6A6A6" w:themeFill="background1" w:themeFillShade="A6"/>
          </w:tcPr>
          <w:p w:rsidR="00B975E1" w:rsidRPr="003A271E" w:rsidRDefault="00B975E1" w:rsidP="00381B53">
            <w:pPr>
              <w:jc w:val="center"/>
              <w:rPr>
                <w:b/>
              </w:rPr>
            </w:pPr>
            <w:r w:rsidRPr="003A271E">
              <w:rPr>
                <w:b/>
              </w:rPr>
              <w:t>TOTAL</w:t>
            </w:r>
          </w:p>
        </w:tc>
        <w:tc>
          <w:tcPr>
            <w:tcW w:w="2573" w:type="dxa"/>
            <w:vMerge w:val="restart"/>
            <w:shd w:val="clear" w:color="auto" w:fill="A6A6A6" w:themeFill="background1" w:themeFillShade="A6"/>
          </w:tcPr>
          <w:p w:rsidR="00B975E1" w:rsidRPr="003A271E" w:rsidRDefault="00B975E1" w:rsidP="00381B53">
            <w:pPr>
              <w:jc w:val="center"/>
              <w:rPr>
                <w:b/>
              </w:rPr>
            </w:pPr>
            <w:r w:rsidRPr="003A271E">
              <w:rPr>
                <w:b/>
              </w:rPr>
              <w:t>PRINCIPAL FUENTE DE FINANCIACION</w:t>
            </w:r>
          </w:p>
        </w:tc>
      </w:tr>
      <w:tr w:rsidR="00B975E1" w:rsidTr="00B81FD6">
        <w:trPr>
          <w:trHeight w:val="300"/>
        </w:trPr>
        <w:tc>
          <w:tcPr>
            <w:tcW w:w="3069" w:type="dxa"/>
            <w:vMerge/>
            <w:shd w:val="clear" w:color="auto" w:fill="A6A6A6" w:themeFill="background1" w:themeFillShade="A6"/>
          </w:tcPr>
          <w:p w:rsidR="00B975E1" w:rsidRPr="003A271E" w:rsidRDefault="00B975E1" w:rsidP="00381B53">
            <w:pPr>
              <w:jc w:val="center"/>
              <w:rPr>
                <w:b/>
              </w:rPr>
            </w:pPr>
          </w:p>
        </w:tc>
        <w:tc>
          <w:tcPr>
            <w:tcW w:w="788" w:type="dxa"/>
            <w:shd w:val="clear" w:color="auto" w:fill="A6A6A6" w:themeFill="background1" w:themeFillShade="A6"/>
          </w:tcPr>
          <w:p w:rsidR="00B975E1" w:rsidRPr="003A271E" w:rsidRDefault="00B975E1" w:rsidP="00381B53">
            <w:pPr>
              <w:jc w:val="center"/>
              <w:rPr>
                <w:b/>
              </w:rPr>
            </w:pPr>
            <w:r w:rsidRPr="003A271E">
              <w:rPr>
                <w:b/>
              </w:rPr>
              <w:t>2012</w:t>
            </w:r>
          </w:p>
        </w:tc>
        <w:tc>
          <w:tcPr>
            <w:tcW w:w="775" w:type="dxa"/>
            <w:shd w:val="clear" w:color="auto" w:fill="A6A6A6" w:themeFill="background1" w:themeFillShade="A6"/>
          </w:tcPr>
          <w:p w:rsidR="00B975E1" w:rsidRPr="003A271E" w:rsidRDefault="00B975E1" w:rsidP="00381B53">
            <w:pPr>
              <w:jc w:val="center"/>
              <w:rPr>
                <w:b/>
              </w:rPr>
            </w:pPr>
            <w:r w:rsidRPr="003A271E">
              <w:rPr>
                <w:b/>
              </w:rPr>
              <w:t>2013</w:t>
            </w:r>
          </w:p>
        </w:tc>
        <w:tc>
          <w:tcPr>
            <w:tcW w:w="706" w:type="dxa"/>
            <w:shd w:val="clear" w:color="auto" w:fill="A6A6A6" w:themeFill="background1" w:themeFillShade="A6"/>
          </w:tcPr>
          <w:p w:rsidR="00B975E1" w:rsidRPr="003A271E" w:rsidRDefault="00B975E1" w:rsidP="00381B53">
            <w:pPr>
              <w:jc w:val="center"/>
              <w:rPr>
                <w:b/>
              </w:rPr>
            </w:pPr>
            <w:r w:rsidRPr="003A271E">
              <w:rPr>
                <w:b/>
              </w:rPr>
              <w:t>2014</w:t>
            </w:r>
          </w:p>
        </w:tc>
        <w:tc>
          <w:tcPr>
            <w:tcW w:w="750" w:type="dxa"/>
            <w:shd w:val="clear" w:color="auto" w:fill="A6A6A6" w:themeFill="background1" w:themeFillShade="A6"/>
          </w:tcPr>
          <w:p w:rsidR="00B975E1" w:rsidRPr="003A271E" w:rsidRDefault="00B975E1" w:rsidP="00381B53">
            <w:pPr>
              <w:jc w:val="center"/>
              <w:rPr>
                <w:b/>
              </w:rPr>
            </w:pPr>
            <w:r w:rsidRPr="003A271E">
              <w:rPr>
                <w:b/>
              </w:rPr>
              <w:t>2015</w:t>
            </w:r>
          </w:p>
        </w:tc>
        <w:tc>
          <w:tcPr>
            <w:tcW w:w="1829" w:type="dxa"/>
            <w:vMerge/>
            <w:shd w:val="clear" w:color="auto" w:fill="A6A6A6" w:themeFill="background1" w:themeFillShade="A6"/>
          </w:tcPr>
          <w:p w:rsidR="00B975E1" w:rsidRPr="003A271E" w:rsidRDefault="00B975E1" w:rsidP="00381B53">
            <w:pPr>
              <w:rPr>
                <w:b/>
              </w:rPr>
            </w:pPr>
          </w:p>
        </w:tc>
        <w:tc>
          <w:tcPr>
            <w:tcW w:w="2573" w:type="dxa"/>
            <w:vMerge/>
            <w:shd w:val="clear" w:color="auto" w:fill="A6A6A6" w:themeFill="background1" w:themeFillShade="A6"/>
          </w:tcPr>
          <w:p w:rsidR="00B975E1" w:rsidRPr="003A271E" w:rsidRDefault="00B975E1" w:rsidP="00381B53">
            <w:pPr>
              <w:rPr>
                <w:b/>
              </w:rPr>
            </w:pPr>
          </w:p>
        </w:tc>
      </w:tr>
      <w:tr w:rsidR="00B975E1" w:rsidTr="00B81FD6">
        <w:tc>
          <w:tcPr>
            <w:tcW w:w="10490" w:type="dxa"/>
            <w:gridSpan w:val="7"/>
          </w:tcPr>
          <w:p w:rsidR="00B975E1" w:rsidRPr="003A271E" w:rsidRDefault="007F565C" w:rsidP="007F565C">
            <w:pPr>
              <w:tabs>
                <w:tab w:val="left" w:pos="142"/>
              </w:tabs>
              <w:jc w:val="center"/>
              <w:rPr>
                <w:rFonts w:ascii="Arial" w:eastAsia="Cambria" w:hAnsi="Arial" w:cs="Arial"/>
                <w:b/>
                <w:kern w:val="3"/>
              </w:rPr>
            </w:pPr>
            <w:r w:rsidRPr="007F565C">
              <w:rPr>
                <w:rFonts w:eastAsia="Cambria" w:cs="Arial"/>
                <w:kern w:val="3"/>
              </w:rPr>
              <w:t>Ver Anexos 8 y 9</w:t>
            </w:r>
          </w:p>
        </w:tc>
      </w:tr>
    </w:tbl>
    <w:p w:rsidR="00B975E1" w:rsidRDefault="00B975E1" w:rsidP="000E2ACC">
      <w:pPr>
        <w:spacing w:after="0" w:line="240" w:lineRule="auto"/>
        <w:rPr>
          <w:rFonts w:ascii="Arial" w:hAnsi="Arial" w:cs="Arial"/>
          <w:b/>
          <w:sz w:val="24"/>
          <w:szCs w:val="24"/>
        </w:rPr>
      </w:pPr>
    </w:p>
    <w:p w:rsidR="00C9300D" w:rsidRDefault="00C9300D" w:rsidP="00166FF5">
      <w:pPr>
        <w:spacing w:after="0" w:line="240" w:lineRule="auto"/>
        <w:rPr>
          <w:rFonts w:ascii="Arial" w:hAnsi="Arial" w:cs="Arial"/>
          <w:b/>
          <w:sz w:val="24"/>
          <w:szCs w:val="24"/>
        </w:rPr>
      </w:pPr>
    </w:p>
    <w:p w:rsidR="00B81FD6" w:rsidRDefault="00B81FD6" w:rsidP="00166FF5">
      <w:pPr>
        <w:spacing w:after="0" w:line="240" w:lineRule="auto"/>
        <w:rPr>
          <w:rFonts w:ascii="Arial" w:hAnsi="Arial" w:cs="Arial"/>
          <w:b/>
          <w:sz w:val="28"/>
          <w:szCs w:val="28"/>
        </w:rPr>
      </w:pPr>
    </w:p>
    <w:p w:rsidR="00C9300D" w:rsidRDefault="00C9300D" w:rsidP="00166FF5">
      <w:pPr>
        <w:spacing w:after="0" w:line="240" w:lineRule="auto"/>
        <w:rPr>
          <w:rFonts w:ascii="Arial" w:hAnsi="Arial" w:cs="Arial"/>
          <w:b/>
          <w:sz w:val="28"/>
          <w:szCs w:val="28"/>
        </w:rPr>
      </w:pPr>
    </w:p>
    <w:p w:rsidR="003170E9" w:rsidRDefault="00447598" w:rsidP="003170E9">
      <w:pPr>
        <w:pStyle w:val="Prrafodelista"/>
        <w:numPr>
          <w:ilvl w:val="2"/>
          <w:numId w:val="33"/>
        </w:numPr>
        <w:spacing w:after="0" w:line="240" w:lineRule="auto"/>
        <w:jc w:val="center"/>
        <w:rPr>
          <w:rFonts w:ascii="Arial" w:hAnsi="Arial" w:cs="Arial"/>
          <w:b/>
          <w:sz w:val="28"/>
          <w:szCs w:val="28"/>
        </w:rPr>
      </w:pPr>
      <w:r w:rsidRPr="003170E9">
        <w:rPr>
          <w:rFonts w:ascii="Arial" w:hAnsi="Arial" w:cs="Arial"/>
          <w:b/>
          <w:sz w:val="28"/>
          <w:szCs w:val="28"/>
        </w:rPr>
        <w:t>Reparación colectiva</w:t>
      </w:r>
    </w:p>
    <w:p w:rsidR="003170E9" w:rsidRPr="003170E9" w:rsidRDefault="003170E9" w:rsidP="003170E9">
      <w:pPr>
        <w:pStyle w:val="Prrafodelista"/>
        <w:spacing w:after="0" w:line="240" w:lineRule="auto"/>
        <w:ind w:left="1080"/>
        <w:jc w:val="center"/>
        <w:rPr>
          <w:rFonts w:ascii="Arial" w:hAnsi="Arial" w:cs="Arial"/>
          <w:b/>
          <w:sz w:val="28"/>
          <w:szCs w:val="28"/>
        </w:rPr>
      </w:pPr>
    </w:p>
    <w:tbl>
      <w:tblPr>
        <w:tblW w:w="10348" w:type="dxa"/>
        <w:tblInd w:w="-639" w:type="dxa"/>
        <w:tblLayout w:type="fixed"/>
        <w:tblCellMar>
          <w:left w:w="70" w:type="dxa"/>
          <w:right w:w="70" w:type="dxa"/>
        </w:tblCellMar>
        <w:tblLook w:val="04A0" w:firstRow="1" w:lastRow="0" w:firstColumn="1" w:lastColumn="0" w:noHBand="0" w:noVBand="1"/>
      </w:tblPr>
      <w:tblGrid>
        <w:gridCol w:w="2127"/>
        <w:gridCol w:w="3544"/>
        <w:gridCol w:w="2551"/>
        <w:gridCol w:w="2126"/>
      </w:tblGrid>
      <w:tr w:rsidR="0075133B" w:rsidRPr="007973AA" w:rsidTr="0075133B">
        <w:trPr>
          <w:trHeight w:val="300"/>
        </w:trPr>
        <w:tc>
          <w:tcPr>
            <w:tcW w:w="2127" w:type="dxa"/>
            <w:tcBorders>
              <w:top w:val="single" w:sz="4" w:space="0" w:color="auto"/>
              <w:left w:val="single" w:sz="4" w:space="0" w:color="auto"/>
              <w:bottom w:val="single" w:sz="4" w:space="0" w:color="auto"/>
              <w:right w:val="single" w:sz="4" w:space="0" w:color="auto"/>
            </w:tcBorders>
            <w:shd w:val="clear" w:color="000000" w:fill="BFBFBF"/>
            <w:noWrap/>
            <w:vAlign w:val="bottom"/>
            <w:hideMark/>
          </w:tcPr>
          <w:p w:rsidR="007973AA" w:rsidRPr="007973AA" w:rsidRDefault="00C045A8" w:rsidP="007973AA">
            <w:pPr>
              <w:spacing w:after="0" w:line="240" w:lineRule="auto"/>
              <w:jc w:val="center"/>
              <w:rPr>
                <w:rFonts w:ascii="Calibri" w:eastAsia="Times New Roman" w:hAnsi="Calibri" w:cs="Times New Roman"/>
                <w:b/>
                <w:bCs/>
                <w:color w:val="000000"/>
              </w:rPr>
            </w:pPr>
            <w:r>
              <w:rPr>
                <w:rFonts w:ascii="Calibri" w:eastAsia="Times New Roman" w:hAnsi="Calibri" w:cs="Times New Roman"/>
                <w:b/>
                <w:bCs/>
                <w:color w:val="000000"/>
              </w:rPr>
              <w:t>LINEAS DE ACCION</w:t>
            </w:r>
          </w:p>
        </w:tc>
        <w:tc>
          <w:tcPr>
            <w:tcW w:w="3544" w:type="dxa"/>
            <w:tcBorders>
              <w:top w:val="single" w:sz="4" w:space="0" w:color="auto"/>
              <w:left w:val="nil"/>
              <w:bottom w:val="single" w:sz="4" w:space="0" w:color="auto"/>
              <w:right w:val="single" w:sz="4" w:space="0" w:color="auto"/>
            </w:tcBorders>
            <w:shd w:val="clear" w:color="000000" w:fill="BFBFBF"/>
            <w:noWrap/>
            <w:vAlign w:val="bottom"/>
            <w:hideMark/>
          </w:tcPr>
          <w:p w:rsidR="007973AA" w:rsidRPr="007973AA" w:rsidRDefault="007973AA" w:rsidP="00C045A8">
            <w:pPr>
              <w:spacing w:after="0" w:line="240" w:lineRule="auto"/>
              <w:jc w:val="center"/>
              <w:rPr>
                <w:rFonts w:ascii="Calibri" w:eastAsia="Times New Roman" w:hAnsi="Calibri" w:cs="Times New Roman"/>
                <w:b/>
                <w:bCs/>
                <w:color w:val="000000"/>
              </w:rPr>
            </w:pPr>
            <w:r w:rsidRPr="007973AA">
              <w:rPr>
                <w:rFonts w:ascii="Calibri" w:eastAsia="Times New Roman" w:hAnsi="Calibri" w:cs="Times New Roman"/>
                <w:b/>
                <w:bCs/>
                <w:color w:val="000000"/>
              </w:rPr>
              <w:t>ACCIONES</w:t>
            </w:r>
          </w:p>
        </w:tc>
        <w:tc>
          <w:tcPr>
            <w:tcW w:w="2551" w:type="dxa"/>
            <w:tcBorders>
              <w:top w:val="single" w:sz="4" w:space="0" w:color="auto"/>
              <w:left w:val="nil"/>
              <w:bottom w:val="single" w:sz="4" w:space="0" w:color="auto"/>
              <w:right w:val="single" w:sz="4" w:space="0" w:color="auto"/>
            </w:tcBorders>
            <w:shd w:val="clear" w:color="000000" w:fill="BFBFBF"/>
            <w:noWrap/>
            <w:vAlign w:val="bottom"/>
            <w:hideMark/>
          </w:tcPr>
          <w:p w:rsidR="007973AA" w:rsidRPr="007973AA" w:rsidRDefault="007973AA" w:rsidP="007973AA">
            <w:pPr>
              <w:spacing w:after="0" w:line="240" w:lineRule="auto"/>
              <w:rPr>
                <w:rFonts w:ascii="Calibri" w:eastAsia="Times New Roman" w:hAnsi="Calibri" w:cs="Times New Roman"/>
                <w:b/>
                <w:bCs/>
                <w:color w:val="000000"/>
              </w:rPr>
            </w:pPr>
            <w:r w:rsidRPr="007973AA">
              <w:rPr>
                <w:rFonts w:ascii="Calibri" w:eastAsia="Times New Roman" w:hAnsi="Calibri" w:cs="Times New Roman"/>
                <w:b/>
                <w:bCs/>
                <w:color w:val="000000"/>
              </w:rPr>
              <w:t>METAS ALCANZADAS</w:t>
            </w:r>
          </w:p>
        </w:tc>
        <w:tc>
          <w:tcPr>
            <w:tcW w:w="2126" w:type="dxa"/>
            <w:tcBorders>
              <w:top w:val="single" w:sz="4" w:space="0" w:color="auto"/>
              <w:left w:val="nil"/>
              <w:bottom w:val="single" w:sz="4" w:space="0" w:color="auto"/>
              <w:right w:val="single" w:sz="4" w:space="0" w:color="auto"/>
            </w:tcBorders>
            <w:shd w:val="clear" w:color="000000" w:fill="BFBFBF"/>
            <w:noWrap/>
            <w:vAlign w:val="bottom"/>
            <w:hideMark/>
          </w:tcPr>
          <w:p w:rsidR="007973AA" w:rsidRPr="007973AA" w:rsidRDefault="007973AA" w:rsidP="007973AA">
            <w:pPr>
              <w:spacing w:after="0" w:line="240" w:lineRule="auto"/>
              <w:rPr>
                <w:rFonts w:ascii="Calibri" w:eastAsia="Times New Roman" w:hAnsi="Calibri" w:cs="Times New Roman"/>
                <w:b/>
                <w:bCs/>
                <w:color w:val="000000"/>
              </w:rPr>
            </w:pPr>
            <w:r w:rsidRPr="007973AA">
              <w:rPr>
                <w:rFonts w:ascii="Calibri" w:eastAsia="Times New Roman" w:hAnsi="Calibri" w:cs="Times New Roman"/>
                <w:b/>
                <w:bCs/>
                <w:color w:val="000000"/>
              </w:rPr>
              <w:t>RECOMENDACIONES</w:t>
            </w:r>
          </w:p>
        </w:tc>
      </w:tr>
      <w:tr w:rsidR="0075133B" w:rsidRPr="007973AA" w:rsidTr="0075133B">
        <w:trPr>
          <w:trHeight w:val="1200"/>
        </w:trPr>
        <w:tc>
          <w:tcPr>
            <w:tcW w:w="2127" w:type="dxa"/>
            <w:tcBorders>
              <w:top w:val="nil"/>
              <w:left w:val="single" w:sz="4" w:space="0" w:color="auto"/>
              <w:bottom w:val="single" w:sz="4" w:space="0" w:color="auto"/>
              <w:right w:val="single" w:sz="4" w:space="0" w:color="auto"/>
            </w:tcBorders>
            <w:shd w:val="clear" w:color="000000" w:fill="D9D9D9"/>
            <w:hideMark/>
          </w:tcPr>
          <w:p w:rsidR="007973AA" w:rsidRPr="007973AA" w:rsidRDefault="007973AA" w:rsidP="00CF65D3">
            <w:pPr>
              <w:spacing w:after="0" w:line="240" w:lineRule="auto"/>
              <w:jc w:val="center"/>
              <w:rPr>
                <w:rFonts w:ascii="Calibri" w:eastAsia="Times New Roman" w:hAnsi="Calibri" w:cs="Times New Roman"/>
                <w:b/>
                <w:bCs/>
                <w:color w:val="000000"/>
              </w:rPr>
            </w:pPr>
            <w:r w:rsidRPr="007973AA">
              <w:rPr>
                <w:rFonts w:ascii="Calibri" w:eastAsia="Times New Roman" w:hAnsi="Calibri" w:cs="Times New Roman"/>
                <w:b/>
                <w:bCs/>
                <w:color w:val="000000"/>
              </w:rPr>
              <w:t>Rehabilitación comunitaria y reconstrucción del tejido social</w:t>
            </w:r>
          </w:p>
        </w:tc>
        <w:tc>
          <w:tcPr>
            <w:tcW w:w="3544" w:type="dxa"/>
            <w:tcBorders>
              <w:top w:val="nil"/>
              <w:left w:val="nil"/>
              <w:bottom w:val="single" w:sz="4" w:space="0" w:color="auto"/>
              <w:right w:val="single" w:sz="4" w:space="0" w:color="auto"/>
            </w:tcBorders>
            <w:shd w:val="clear" w:color="auto" w:fill="auto"/>
            <w:noWrap/>
            <w:hideMark/>
          </w:tcPr>
          <w:p w:rsidR="007973AA" w:rsidRDefault="007973AA" w:rsidP="007973AA">
            <w:pPr>
              <w:pStyle w:val="Prrafodelista"/>
              <w:numPr>
                <w:ilvl w:val="0"/>
                <w:numId w:val="18"/>
              </w:numPr>
              <w:suppressAutoHyphens w:val="0"/>
              <w:autoSpaceDN/>
              <w:spacing w:after="0" w:line="240" w:lineRule="auto"/>
              <w:contextualSpacing/>
              <w:jc w:val="both"/>
              <w:textAlignment w:val="auto"/>
              <w:rPr>
                <w:rFonts w:eastAsia="Times New Roman" w:cs="Times New Roman"/>
                <w:color w:val="000000"/>
              </w:rPr>
            </w:pPr>
            <w:r w:rsidRPr="007973AA">
              <w:rPr>
                <w:rFonts w:eastAsia="Times New Roman" w:cs="Times New Roman"/>
                <w:color w:val="000000"/>
              </w:rPr>
              <w:t> </w:t>
            </w:r>
            <w:r w:rsidR="00F957FA">
              <w:rPr>
                <w:rFonts w:eastAsia="Times New Roman" w:cs="Times New Roman"/>
                <w:color w:val="000000"/>
              </w:rPr>
              <w:t xml:space="preserve">Seguimiento permanente al programa de </w:t>
            </w:r>
            <w:r w:rsidRPr="00FE264D">
              <w:rPr>
                <w:rFonts w:eastAsia="Times New Roman" w:cs="Times New Roman"/>
                <w:color w:val="000000"/>
              </w:rPr>
              <w:t>Atención psicosocial e integral en salud a víctimas del conflicto armado, a través del programa</w:t>
            </w:r>
            <w:r w:rsidR="00F957FA">
              <w:rPr>
                <w:rFonts w:eastAsia="Times New Roman" w:cs="Times New Roman"/>
                <w:color w:val="000000"/>
              </w:rPr>
              <w:t xml:space="preserve"> de Atención Sicosocial de Atención a Víctimas - </w:t>
            </w:r>
            <w:r w:rsidRPr="00FE264D">
              <w:rPr>
                <w:rFonts w:eastAsia="Times New Roman" w:cs="Times New Roman"/>
                <w:color w:val="000000"/>
              </w:rPr>
              <w:t>PAPSIVI</w:t>
            </w:r>
            <w:r w:rsidR="0075133B" w:rsidRPr="00FE264D">
              <w:rPr>
                <w:rFonts w:eastAsia="Times New Roman" w:cs="Times New Roman"/>
                <w:color w:val="000000"/>
              </w:rPr>
              <w:t>.</w:t>
            </w:r>
            <w:r w:rsidR="0075133B">
              <w:rPr>
                <w:rFonts w:eastAsia="Times New Roman" w:cs="Times New Roman"/>
                <w:color w:val="000000"/>
              </w:rPr>
              <w:t xml:space="preserve"> (</w:t>
            </w:r>
            <w:r>
              <w:rPr>
                <w:rFonts w:eastAsia="Times New Roman" w:cs="Times New Roman"/>
                <w:color w:val="000000"/>
              </w:rPr>
              <w:t>Las Palmas en San Jacinto 1 equipo, en El Carmen de Bolívar corregimiento El Salado 2 equipos, y Villanueva  en el corregimiento de Zipacoa  1 equipo.)</w:t>
            </w:r>
          </w:p>
          <w:p w:rsidR="007973AA" w:rsidRDefault="007973AA" w:rsidP="007973AA">
            <w:pPr>
              <w:pStyle w:val="Prrafodelista"/>
              <w:spacing w:after="0" w:line="240" w:lineRule="auto"/>
              <w:ind w:left="360"/>
              <w:jc w:val="both"/>
              <w:rPr>
                <w:rFonts w:eastAsia="Times New Roman" w:cs="Times New Roman"/>
                <w:color w:val="000000"/>
              </w:rPr>
            </w:pPr>
          </w:p>
          <w:p w:rsidR="007973AA" w:rsidRPr="00C045A8" w:rsidRDefault="007973AA" w:rsidP="007973AA">
            <w:pPr>
              <w:pStyle w:val="Prrafodelista"/>
              <w:numPr>
                <w:ilvl w:val="0"/>
                <w:numId w:val="18"/>
              </w:numPr>
              <w:suppressAutoHyphens w:val="0"/>
              <w:autoSpaceDN/>
              <w:spacing w:after="0" w:line="240" w:lineRule="auto"/>
              <w:contextualSpacing/>
              <w:jc w:val="both"/>
              <w:textAlignment w:val="auto"/>
              <w:rPr>
                <w:rFonts w:eastAsia="Times New Roman" w:cs="Times New Roman"/>
                <w:color w:val="000000"/>
              </w:rPr>
            </w:pPr>
            <w:r w:rsidRPr="00FE264D">
              <w:rPr>
                <w:rFonts w:eastAsia="Times New Roman" w:cs="Times New Roman"/>
                <w:color w:val="000000"/>
              </w:rPr>
              <w:t>Atención psicosocial de 40 mujeres del grupo Narrar para Vivir en el marco del proyecto Mujeres de Montes de María, Víctimas del conflicto armado, construyendo Memoria y Resistencia.</w:t>
            </w:r>
          </w:p>
        </w:tc>
        <w:tc>
          <w:tcPr>
            <w:tcW w:w="2551" w:type="dxa"/>
            <w:tcBorders>
              <w:top w:val="nil"/>
              <w:left w:val="nil"/>
              <w:bottom w:val="single" w:sz="4" w:space="0" w:color="auto"/>
              <w:right w:val="single" w:sz="4" w:space="0" w:color="auto"/>
            </w:tcBorders>
            <w:shd w:val="clear" w:color="auto" w:fill="auto"/>
            <w:noWrap/>
            <w:hideMark/>
          </w:tcPr>
          <w:p w:rsidR="007973AA" w:rsidRPr="007973AA" w:rsidRDefault="00F957FA" w:rsidP="00F957FA">
            <w:pPr>
              <w:spacing w:after="0" w:line="240" w:lineRule="auto"/>
              <w:jc w:val="both"/>
              <w:rPr>
                <w:rFonts w:ascii="Calibri" w:eastAsia="Times New Roman" w:hAnsi="Calibri" w:cs="Times New Roman"/>
                <w:color w:val="000000"/>
              </w:rPr>
            </w:pPr>
            <w:r>
              <w:rPr>
                <w:rFonts w:ascii="Calibri" w:eastAsia="Times New Roman" w:hAnsi="Calibri" w:cs="Times New Roman"/>
                <w:color w:val="000000"/>
              </w:rPr>
              <w:t>A</w:t>
            </w:r>
            <w:r w:rsidR="0075133B" w:rsidRPr="00FE264D">
              <w:rPr>
                <w:rFonts w:ascii="Calibri" w:eastAsia="Times New Roman" w:hAnsi="Calibri" w:cs="Times New Roman"/>
                <w:color w:val="000000"/>
              </w:rPr>
              <w:t xml:space="preserve">tención </w:t>
            </w:r>
            <w:r>
              <w:rPr>
                <w:rFonts w:ascii="Calibri" w:eastAsia="Times New Roman" w:hAnsi="Calibri" w:cs="Times New Roman"/>
                <w:color w:val="000000"/>
              </w:rPr>
              <w:t xml:space="preserve">a la población </w:t>
            </w:r>
            <w:r w:rsidRPr="00FE264D">
              <w:rPr>
                <w:rFonts w:ascii="Calibri" w:eastAsia="Times New Roman" w:hAnsi="Calibri" w:cs="Times New Roman"/>
                <w:color w:val="000000"/>
              </w:rPr>
              <w:t xml:space="preserve">sujeto de reparación colectiva </w:t>
            </w:r>
            <w:r w:rsidR="0075133B" w:rsidRPr="00FE264D">
              <w:rPr>
                <w:rFonts w:ascii="Calibri" w:eastAsia="Times New Roman" w:hAnsi="Calibri" w:cs="Times New Roman"/>
                <w:color w:val="000000"/>
              </w:rPr>
              <w:t>de las comunidades afectadas en los Montes de María</w:t>
            </w:r>
            <w:r>
              <w:rPr>
                <w:rFonts w:ascii="Calibri" w:eastAsia="Times New Roman" w:hAnsi="Calibri" w:cs="Times New Roman"/>
                <w:color w:val="000000"/>
              </w:rPr>
              <w:t>.</w:t>
            </w:r>
          </w:p>
        </w:tc>
        <w:tc>
          <w:tcPr>
            <w:tcW w:w="2126" w:type="dxa"/>
            <w:tcBorders>
              <w:top w:val="nil"/>
              <w:left w:val="nil"/>
              <w:bottom w:val="single" w:sz="4" w:space="0" w:color="auto"/>
              <w:right w:val="single" w:sz="4" w:space="0" w:color="auto"/>
            </w:tcBorders>
            <w:shd w:val="clear" w:color="auto" w:fill="auto"/>
            <w:noWrap/>
            <w:hideMark/>
          </w:tcPr>
          <w:p w:rsidR="0075133B" w:rsidRDefault="00CF65D3" w:rsidP="00CF65D3">
            <w:pPr>
              <w:spacing w:after="0" w:line="240" w:lineRule="auto"/>
              <w:jc w:val="both"/>
              <w:rPr>
                <w:rFonts w:ascii="Calibri" w:eastAsia="Times New Roman" w:hAnsi="Calibri" w:cs="Times New Roman"/>
                <w:color w:val="000000"/>
              </w:rPr>
            </w:pPr>
            <w:r>
              <w:rPr>
                <w:rFonts w:ascii="Calibri" w:eastAsia="Times New Roman" w:hAnsi="Calibri" w:cs="Times New Roman"/>
                <w:color w:val="000000"/>
              </w:rPr>
              <w:t xml:space="preserve">- </w:t>
            </w:r>
            <w:r w:rsidR="00F957FA">
              <w:rPr>
                <w:rFonts w:ascii="Calibri" w:eastAsia="Times New Roman" w:hAnsi="Calibri" w:cs="Times New Roman"/>
                <w:color w:val="000000"/>
              </w:rPr>
              <w:t xml:space="preserve">Continuar la </w:t>
            </w:r>
            <w:r w:rsidR="0075133B">
              <w:rPr>
                <w:rFonts w:ascii="Calibri" w:eastAsia="Times New Roman" w:hAnsi="Calibri" w:cs="Times New Roman"/>
                <w:color w:val="000000"/>
              </w:rPr>
              <w:t>atención psicosocial para las víctimas, dado que se ha contribuido en el avance de la rehabilitación emocional de estas.</w:t>
            </w:r>
          </w:p>
          <w:p w:rsidR="00CF65D3" w:rsidRDefault="00CF65D3" w:rsidP="00CF65D3">
            <w:pPr>
              <w:spacing w:after="0" w:line="240" w:lineRule="auto"/>
              <w:jc w:val="both"/>
              <w:rPr>
                <w:rFonts w:ascii="Calibri" w:eastAsia="Times New Roman" w:hAnsi="Calibri" w:cs="Times New Roman"/>
                <w:color w:val="000000"/>
              </w:rPr>
            </w:pPr>
          </w:p>
          <w:p w:rsidR="007973AA" w:rsidRPr="007973AA" w:rsidRDefault="007973AA" w:rsidP="00CF65D3">
            <w:pPr>
              <w:spacing w:after="0" w:line="240" w:lineRule="auto"/>
              <w:jc w:val="both"/>
              <w:rPr>
                <w:rFonts w:ascii="Calibri" w:eastAsia="Times New Roman" w:hAnsi="Calibri" w:cs="Times New Roman"/>
                <w:color w:val="000000"/>
              </w:rPr>
            </w:pPr>
          </w:p>
        </w:tc>
      </w:tr>
      <w:tr w:rsidR="0075133B" w:rsidRPr="007973AA" w:rsidTr="0075133B">
        <w:trPr>
          <w:trHeight w:val="600"/>
        </w:trPr>
        <w:tc>
          <w:tcPr>
            <w:tcW w:w="2127" w:type="dxa"/>
            <w:tcBorders>
              <w:top w:val="nil"/>
              <w:left w:val="single" w:sz="4" w:space="0" w:color="auto"/>
              <w:bottom w:val="single" w:sz="4" w:space="0" w:color="auto"/>
              <w:right w:val="single" w:sz="4" w:space="0" w:color="auto"/>
            </w:tcBorders>
            <w:shd w:val="clear" w:color="000000" w:fill="D9D9D9"/>
            <w:hideMark/>
          </w:tcPr>
          <w:p w:rsidR="007973AA" w:rsidRPr="007973AA" w:rsidRDefault="007973AA" w:rsidP="00CF65D3">
            <w:pPr>
              <w:spacing w:after="0" w:line="240" w:lineRule="auto"/>
              <w:jc w:val="center"/>
              <w:rPr>
                <w:rFonts w:ascii="Calibri" w:eastAsia="Times New Roman" w:hAnsi="Calibri" w:cs="Times New Roman"/>
                <w:b/>
                <w:bCs/>
                <w:color w:val="000000"/>
              </w:rPr>
            </w:pPr>
            <w:r w:rsidRPr="007973AA">
              <w:rPr>
                <w:rFonts w:ascii="Calibri" w:eastAsia="Times New Roman" w:hAnsi="Calibri" w:cs="Times New Roman"/>
                <w:b/>
                <w:bCs/>
                <w:color w:val="000000"/>
              </w:rPr>
              <w:t>Reconstrucción del tejido de la memoria</w:t>
            </w:r>
          </w:p>
        </w:tc>
        <w:tc>
          <w:tcPr>
            <w:tcW w:w="3544" w:type="dxa"/>
            <w:tcBorders>
              <w:top w:val="nil"/>
              <w:left w:val="nil"/>
              <w:bottom w:val="single" w:sz="4" w:space="0" w:color="auto"/>
              <w:right w:val="single" w:sz="4" w:space="0" w:color="auto"/>
            </w:tcBorders>
            <w:shd w:val="clear" w:color="auto" w:fill="auto"/>
            <w:noWrap/>
            <w:hideMark/>
          </w:tcPr>
          <w:p w:rsidR="0075133B" w:rsidRPr="009D1A77" w:rsidRDefault="007973AA" w:rsidP="003A7F3C">
            <w:pPr>
              <w:pStyle w:val="Prrafodelista"/>
              <w:numPr>
                <w:ilvl w:val="0"/>
                <w:numId w:val="26"/>
              </w:numPr>
              <w:suppressAutoHyphens w:val="0"/>
              <w:autoSpaceDN/>
              <w:spacing w:after="0" w:line="240" w:lineRule="auto"/>
              <w:ind w:left="355" w:hanging="142"/>
              <w:contextualSpacing/>
              <w:jc w:val="both"/>
              <w:textAlignment w:val="auto"/>
              <w:rPr>
                <w:rFonts w:eastAsia="Times New Roman" w:cs="Times New Roman"/>
                <w:color w:val="000000"/>
              </w:rPr>
            </w:pPr>
            <w:r w:rsidRPr="007973AA">
              <w:rPr>
                <w:rFonts w:eastAsia="Times New Roman" w:cs="Times New Roman"/>
                <w:color w:val="000000"/>
              </w:rPr>
              <w:t> </w:t>
            </w:r>
            <w:r w:rsidR="0075133B" w:rsidRPr="009D1A77">
              <w:rPr>
                <w:rFonts w:eastAsia="Times New Roman" w:cs="Times New Roman"/>
                <w:color w:val="000000"/>
              </w:rPr>
              <w:t>Proyecto de “Reconstrucción de la memoria histórica de las mujeres víctimas del conflicto armado en los municipios de la región de los Montes de María del departamento de Bolívar”. Inició el 5 de julio de 2013 y f</w:t>
            </w:r>
            <w:r w:rsidR="0075133B">
              <w:rPr>
                <w:rFonts w:eastAsia="Times New Roman" w:cs="Times New Roman"/>
                <w:color w:val="000000"/>
              </w:rPr>
              <w:t>inalizó el 3 de febrero de 2104.</w:t>
            </w:r>
          </w:p>
          <w:p w:rsidR="0075133B" w:rsidRPr="009D1A77" w:rsidRDefault="0075133B" w:rsidP="0075133B">
            <w:pPr>
              <w:pStyle w:val="Prrafodelista"/>
              <w:spacing w:after="0" w:line="240" w:lineRule="auto"/>
              <w:jc w:val="both"/>
              <w:rPr>
                <w:rFonts w:eastAsia="Times New Roman" w:cs="Times New Roman"/>
                <w:color w:val="000000"/>
              </w:rPr>
            </w:pPr>
          </w:p>
          <w:p w:rsidR="007973AA" w:rsidRPr="00C9300D" w:rsidRDefault="007973AA" w:rsidP="00C9300D">
            <w:pPr>
              <w:spacing w:after="0" w:line="240" w:lineRule="auto"/>
              <w:contextualSpacing/>
              <w:jc w:val="both"/>
              <w:rPr>
                <w:rFonts w:eastAsia="Times New Roman" w:cs="Times New Roman"/>
                <w:color w:val="000000"/>
              </w:rPr>
            </w:pPr>
          </w:p>
        </w:tc>
        <w:tc>
          <w:tcPr>
            <w:tcW w:w="2551" w:type="dxa"/>
            <w:tcBorders>
              <w:top w:val="nil"/>
              <w:left w:val="nil"/>
              <w:bottom w:val="single" w:sz="4" w:space="0" w:color="auto"/>
              <w:right w:val="single" w:sz="4" w:space="0" w:color="auto"/>
            </w:tcBorders>
            <w:shd w:val="clear" w:color="auto" w:fill="auto"/>
            <w:noWrap/>
            <w:hideMark/>
          </w:tcPr>
          <w:p w:rsidR="007973AA" w:rsidRPr="007973AA" w:rsidRDefault="0075133B" w:rsidP="00CF65D3">
            <w:pPr>
              <w:spacing w:after="0" w:line="240" w:lineRule="auto"/>
              <w:jc w:val="both"/>
              <w:rPr>
                <w:rFonts w:ascii="Calibri" w:eastAsia="Times New Roman" w:hAnsi="Calibri" w:cs="Times New Roman"/>
                <w:color w:val="000000"/>
              </w:rPr>
            </w:pPr>
            <w:r>
              <w:rPr>
                <w:rFonts w:ascii="Calibri" w:eastAsia="Times New Roman" w:hAnsi="Calibri" w:cs="Times New Roman"/>
                <w:color w:val="000000"/>
              </w:rPr>
              <w:t xml:space="preserve">Se  </w:t>
            </w:r>
            <w:r w:rsidRPr="00FE264D">
              <w:rPr>
                <w:rFonts w:ascii="Calibri" w:eastAsia="Times New Roman" w:hAnsi="Calibri" w:cs="Times New Roman"/>
                <w:color w:val="000000"/>
              </w:rPr>
              <w:t>realizaron exposiciones, se crearon informes de caracterización</w:t>
            </w:r>
            <w:r>
              <w:rPr>
                <w:rFonts w:ascii="Calibri" w:eastAsia="Times New Roman" w:hAnsi="Calibri" w:cs="Times New Roman"/>
                <w:color w:val="000000"/>
              </w:rPr>
              <w:t>.</w:t>
            </w:r>
          </w:p>
        </w:tc>
        <w:tc>
          <w:tcPr>
            <w:tcW w:w="2126" w:type="dxa"/>
            <w:tcBorders>
              <w:top w:val="nil"/>
              <w:left w:val="nil"/>
              <w:bottom w:val="single" w:sz="4" w:space="0" w:color="auto"/>
              <w:right w:val="single" w:sz="4" w:space="0" w:color="auto"/>
            </w:tcBorders>
            <w:shd w:val="clear" w:color="auto" w:fill="auto"/>
            <w:noWrap/>
            <w:hideMark/>
          </w:tcPr>
          <w:p w:rsidR="007973AA" w:rsidRPr="007973AA" w:rsidRDefault="0075133B" w:rsidP="00CF65D3">
            <w:pPr>
              <w:spacing w:after="0" w:line="240" w:lineRule="auto"/>
              <w:jc w:val="both"/>
              <w:rPr>
                <w:rFonts w:ascii="Calibri" w:eastAsia="Times New Roman" w:hAnsi="Calibri" w:cs="Times New Roman"/>
                <w:color w:val="000000"/>
              </w:rPr>
            </w:pPr>
            <w:r>
              <w:rPr>
                <w:rFonts w:ascii="Calibri" w:eastAsia="Times New Roman" w:hAnsi="Calibri" w:cs="Times New Roman"/>
                <w:color w:val="000000"/>
              </w:rPr>
              <w:t>Seguir desarrollando proyectos de reconstrucción de la memoria colectiva.</w:t>
            </w:r>
          </w:p>
        </w:tc>
      </w:tr>
      <w:tr w:rsidR="0075133B" w:rsidRPr="007973AA" w:rsidTr="0075133B">
        <w:trPr>
          <w:trHeight w:val="900"/>
        </w:trPr>
        <w:tc>
          <w:tcPr>
            <w:tcW w:w="2127" w:type="dxa"/>
            <w:tcBorders>
              <w:top w:val="nil"/>
              <w:left w:val="single" w:sz="4" w:space="0" w:color="auto"/>
              <w:bottom w:val="single" w:sz="4" w:space="0" w:color="auto"/>
              <w:right w:val="single" w:sz="4" w:space="0" w:color="auto"/>
            </w:tcBorders>
            <w:shd w:val="clear" w:color="000000" w:fill="D9D9D9"/>
            <w:hideMark/>
          </w:tcPr>
          <w:p w:rsidR="007973AA" w:rsidRPr="007973AA" w:rsidRDefault="0075133B" w:rsidP="007973AA">
            <w:pPr>
              <w:spacing w:after="0" w:line="240" w:lineRule="auto"/>
              <w:rPr>
                <w:rFonts w:ascii="Calibri" w:eastAsia="Times New Roman" w:hAnsi="Calibri" w:cs="Times New Roman"/>
                <w:b/>
                <w:bCs/>
                <w:color w:val="000000"/>
              </w:rPr>
            </w:pPr>
            <w:r w:rsidRPr="007973AA">
              <w:rPr>
                <w:rFonts w:ascii="Calibri" w:eastAsia="Times New Roman" w:hAnsi="Calibri" w:cs="Times New Roman"/>
                <w:b/>
                <w:bCs/>
                <w:color w:val="000000"/>
              </w:rPr>
              <w:t>Restitución</w:t>
            </w:r>
            <w:r w:rsidR="007973AA" w:rsidRPr="007973AA">
              <w:rPr>
                <w:rFonts w:ascii="Calibri" w:eastAsia="Times New Roman" w:hAnsi="Calibri" w:cs="Times New Roman"/>
                <w:b/>
                <w:bCs/>
                <w:color w:val="000000"/>
              </w:rPr>
              <w:t xml:space="preserve"> de </w:t>
            </w:r>
            <w:r w:rsidRPr="007973AA">
              <w:rPr>
                <w:rFonts w:ascii="Calibri" w:eastAsia="Times New Roman" w:hAnsi="Calibri" w:cs="Times New Roman"/>
                <w:b/>
                <w:bCs/>
                <w:color w:val="000000"/>
              </w:rPr>
              <w:t>infraestructura</w:t>
            </w:r>
            <w:r w:rsidR="007973AA" w:rsidRPr="007973AA">
              <w:rPr>
                <w:rFonts w:ascii="Calibri" w:eastAsia="Times New Roman" w:hAnsi="Calibri" w:cs="Times New Roman"/>
                <w:b/>
                <w:bCs/>
                <w:color w:val="000000"/>
              </w:rPr>
              <w:t xml:space="preserve"> social comunitaria</w:t>
            </w:r>
          </w:p>
        </w:tc>
        <w:tc>
          <w:tcPr>
            <w:tcW w:w="3544" w:type="dxa"/>
            <w:tcBorders>
              <w:top w:val="nil"/>
              <w:left w:val="nil"/>
              <w:bottom w:val="single" w:sz="4" w:space="0" w:color="auto"/>
              <w:right w:val="single" w:sz="4" w:space="0" w:color="auto"/>
            </w:tcBorders>
            <w:shd w:val="clear" w:color="auto" w:fill="auto"/>
            <w:noWrap/>
            <w:hideMark/>
          </w:tcPr>
          <w:p w:rsidR="00ED395D" w:rsidRDefault="007973AA" w:rsidP="00CF65D3">
            <w:pPr>
              <w:pStyle w:val="Prrafodelista"/>
              <w:numPr>
                <w:ilvl w:val="0"/>
                <w:numId w:val="19"/>
              </w:numPr>
              <w:suppressAutoHyphens w:val="0"/>
              <w:autoSpaceDN/>
              <w:spacing w:after="0" w:line="240" w:lineRule="auto"/>
              <w:contextualSpacing/>
              <w:jc w:val="both"/>
              <w:textAlignment w:val="auto"/>
              <w:rPr>
                <w:rFonts w:eastAsia="Times New Roman" w:cs="Times New Roman"/>
                <w:color w:val="000000"/>
              </w:rPr>
            </w:pPr>
            <w:r w:rsidRPr="007973AA">
              <w:rPr>
                <w:rFonts w:eastAsia="Times New Roman" w:cs="Times New Roman"/>
                <w:color w:val="000000"/>
              </w:rPr>
              <w:t> </w:t>
            </w:r>
            <w:r w:rsidR="003A7F3C">
              <w:rPr>
                <w:rFonts w:eastAsia="Times New Roman" w:cs="Times New Roman"/>
                <w:color w:val="000000"/>
              </w:rPr>
              <w:t xml:space="preserve">Avance en el 10% del Proyecto de </w:t>
            </w:r>
            <w:r w:rsidR="00ED395D">
              <w:rPr>
                <w:rFonts w:eastAsia="Times New Roman" w:cs="Times New Roman"/>
                <w:color w:val="000000"/>
              </w:rPr>
              <w:t>Electrificación de los corregimientos Las P</w:t>
            </w:r>
            <w:r w:rsidR="00ED395D" w:rsidRPr="00FE264D">
              <w:rPr>
                <w:rFonts w:eastAsia="Times New Roman" w:cs="Times New Roman"/>
                <w:color w:val="000000"/>
              </w:rPr>
              <w:t>almas y bajo gran</w:t>
            </w:r>
            <w:r w:rsidR="003A7F3C">
              <w:rPr>
                <w:rFonts w:eastAsia="Times New Roman" w:cs="Times New Roman"/>
                <w:color w:val="000000"/>
              </w:rPr>
              <w:t xml:space="preserve">de en </w:t>
            </w:r>
            <w:r w:rsidR="00ED395D" w:rsidRPr="00FE264D">
              <w:rPr>
                <w:rFonts w:eastAsia="Times New Roman" w:cs="Times New Roman"/>
                <w:color w:val="000000"/>
              </w:rPr>
              <w:t xml:space="preserve">San Jacinto por valor de </w:t>
            </w:r>
            <w:r w:rsidR="00ED395D">
              <w:rPr>
                <w:rFonts w:eastAsia="Times New Roman" w:cs="Times New Roman"/>
                <w:color w:val="000000"/>
              </w:rPr>
              <w:t>$</w:t>
            </w:r>
            <w:r w:rsidR="00ED395D" w:rsidRPr="00FE264D">
              <w:rPr>
                <w:rFonts w:eastAsia="Times New Roman" w:cs="Times New Roman"/>
                <w:color w:val="000000"/>
              </w:rPr>
              <w:t>1</w:t>
            </w:r>
            <w:r w:rsidR="00ED395D">
              <w:rPr>
                <w:rFonts w:eastAsia="Times New Roman" w:cs="Times New Roman"/>
                <w:color w:val="000000"/>
              </w:rPr>
              <w:t>.</w:t>
            </w:r>
            <w:r w:rsidR="00ED395D" w:rsidRPr="00FE264D">
              <w:rPr>
                <w:rFonts w:eastAsia="Times New Roman" w:cs="Times New Roman"/>
                <w:color w:val="000000"/>
              </w:rPr>
              <w:t>273 millones</w:t>
            </w:r>
            <w:r w:rsidR="00ED395D">
              <w:rPr>
                <w:rFonts w:eastAsia="Times New Roman" w:cs="Times New Roman"/>
                <w:color w:val="000000"/>
              </w:rPr>
              <w:t>.</w:t>
            </w:r>
          </w:p>
          <w:p w:rsidR="00ED395D" w:rsidRDefault="00ED395D" w:rsidP="00CF65D3">
            <w:pPr>
              <w:pStyle w:val="Prrafodelista"/>
              <w:spacing w:after="0" w:line="240" w:lineRule="auto"/>
              <w:ind w:left="360"/>
              <w:jc w:val="both"/>
              <w:rPr>
                <w:rFonts w:eastAsia="Times New Roman" w:cs="Times New Roman"/>
                <w:color w:val="000000"/>
              </w:rPr>
            </w:pPr>
          </w:p>
          <w:p w:rsidR="007973AA" w:rsidRDefault="007F565C" w:rsidP="00CF65D3">
            <w:pPr>
              <w:pStyle w:val="Prrafodelista"/>
              <w:numPr>
                <w:ilvl w:val="0"/>
                <w:numId w:val="19"/>
              </w:numPr>
              <w:spacing w:after="0" w:line="240" w:lineRule="auto"/>
              <w:jc w:val="both"/>
              <w:rPr>
                <w:rFonts w:eastAsia="Times New Roman" w:cs="Times New Roman"/>
                <w:color w:val="000000"/>
              </w:rPr>
            </w:pPr>
            <w:r>
              <w:rPr>
                <w:rFonts w:eastAsia="Times New Roman" w:cs="Times New Roman"/>
                <w:color w:val="000000"/>
              </w:rPr>
              <w:t xml:space="preserve">Mejoramiento </w:t>
            </w:r>
            <w:r w:rsidR="00ED395D" w:rsidRPr="00ED395D">
              <w:rPr>
                <w:rFonts w:eastAsia="Times New Roman" w:cs="Times New Roman"/>
                <w:color w:val="000000"/>
              </w:rPr>
              <w:t>de</w:t>
            </w:r>
            <w:r>
              <w:rPr>
                <w:rFonts w:eastAsia="Times New Roman" w:cs="Times New Roman"/>
                <w:color w:val="000000"/>
              </w:rPr>
              <w:t xml:space="preserve"> 14,5 Km de </w:t>
            </w:r>
            <w:r w:rsidR="001B08AE">
              <w:rPr>
                <w:rFonts w:eastAsia="Times New Roman" w:cs="Times New Roman"/>
                <w:color w:val="000000"/>
              </w:rPr>
              <w:t>vía</w:t>
            </w:r>
            <w:r>
              <w:rPr>
                <w:rFonts w:eastAsia="Times New Roman" w:cs="Times New Roman"/>
                <w:color w:val="000000"/>
              </w:rPr>
              <w:t xml:space="preserve">, entre ellos 3,5 Km de placa huella de la vía El Carmen de </w:t>
            </w:r>
            <w:r w:rsidR="001B08AE">
              <w:rPr>
                <w:rFonts w:eastAsia="Times New Roman" w:cs="Times New Roman"/>
                <w:color w:val="000000"/>
              </w:rPr>
              <w:t>Bolívar</w:t>
            </w:r>
            <w:r>
              <w:rPr>
                <w:rFonts w:eastAsia="Times New Roman" w:cs="Times New Roman"/>
                <w:color w:val="000000"/>
              </w:rPr>
              <w:t xml:space="preserve"> - </w:t>
            </w:r>
            <w:r w:rsidR="00ED395D" w:rsidRPr="00ED395D">
              <w:rPr>
                <w:rFonts w:eastAsia="Times New Roman" w:cs="Times New Roman"/>
                <w:color w:val="000000"/>
              </w:rPr>
              <w:t>El Salado con inversi</w:t>
            </w:r>
            <w:r w:rsidR="001B08AE">
              <w:rPr>
                <w:rFonts w:eastAsia="Times New Roman" w:cs="Times New Roman"/>
                <w:color w:val="000000"/>
              </w:rPr>
              <w:t>ón de la G</w:t>
            </w:r>
            <w:r>
              <w:rPr>
                <w:rFonts w:eastAsia="Times New Roman" w:cs="Times New Roman"/>
                <w:color w:val="000000"/>
              </w:rPr>
              <w:t xml:space="preserve">obernación </w:t>
            </w:r>
            <w:r w:rsidR="001B08AE">
              <w:rPr>
                <w:rFonts w:eastAsia="Times New Roman" w:cs="Times New Roman"/>
                <w:color w:val="000000"/>
              </w:rPr>
              <w:t xml:space="preserve">por un valor de $4.254 </w:t>
            </w:r>
            <w:r w:rsidR="00ED395D" w:rsidRPr="00ED395D">
              <w:rPr>
                <w:rFonts w:eastAsia="Times New Roman" w:cs="Times New Roman"/>
                <w:color w:val="000000"/>
              </w:rPr>
              <w:t>millones de pesos.</w:t>
            </w:r>
          </w:p>
          <w:p w:rsidR="00ED395D" w:rsidRDefault="00ED395D" w:rsidP="00CF65D3">
            <w:pPr>
              <w:spacing w:after="0" w:line="240" w:lineRule="auto"/>
              <w:jc w:val="both"/>
              <w:rPr>
                <w:rFonts w:eastAsia="Times New Roman" w:cs="Times New Roman"/>
                <w:color w:val="000000"/>
              </w:rPr>
            </w:pPr>
          </w:p>
          <w:p w:rsidR="00ED395D" w:rsidRDefault="00ED395D" w:rsidP="00CF65D3">
            <w:pPr>
              <w:pStyle w:val="Prrafodelista"/>
              <w:ind w:left="360"/>
              <w:jc w:val="both"/>
              <w:rPr>
                <w:rFonts w:eastAsia="Times New Roman" w:cs="Times New Roman"/>
                <w:color w:val="000000"/>
              </w:rPr>
            </w:pPr>
            <w:r>
              <w:rPr>
                <w:rFonts w:eastAsia="Times New Roman" w:cs="Times New Roman"/>
                <w:color w:val="000000"/>
              </w:rPr>
              <w:t>Proyectos productivos</w:t>
            </w:r>
          </w:p>
          <w:p w:rsidR="00ED395D" w:rsidRPr="00ED395D" w:rsidRDefault="00ED395D" w:rsidP="00CF65D3">
            <w:pPr>
              <w:pStyle w:val="Prrafodelista"/>
              <w:numPr>
                <w:ilvl w:val="0"/>
                <w:numId w:val="19"/>
              </w:numPr>
              <w:contextualSpacing/>
              <w:jc w:val="both"/>
              <w:rPr>
                <w:rFonts w:eastAsia="Times New Roman" w:cs="Times New Roman"/>
                <w:color w:val="000000"/>
              </w:rPr>
            </w:pPr>
            <w:r>
              <w:rPr>
                <w:rFonts w:eastAsia="Times New Roman" w:cs="Times New Roman"/>
                <w:color w:val="000000"/>
              </w:rPr>
              <w:t xml:space="preserve"> </w:t>
            </w:r>
            <w:r w:rsidRPr="00ED395D">
              <w:rPr>
                <w:rFonts w:eastAsia="Times New Roman" w:cs="Times New Roman"/>
                <w:color w:val="000000"/>
              </w:rPr>
              <w:t>Establecimiento de una Granja Experimental Agropecuaria y un Parque Agroecológico en el Corregimiento de El Salado, El Carmen de Bolívar por un valor aportado por la Gobernación de Bolívar de $28</w:t>
            </w:r>
            <w:r w:rsidR="004B0AEB">
              <w:rPr>
                <w:rFonts w:eastAsia="Times New Roman" w:cs="Times New Roman"/>
                <w:color w:val="000000"/>
              </w:rPr>
              <w:t xml:space="preserve"> millones</w:t>
            </w:r>
            <w:r w:rsidRPr="00ED395D">
              <w:rPr>
                <w:rFonts w:eastAsia="Times New Roman" w:cs="Times New Roman"/>
                <w:color w:val="000000"/>
              </w:rPr>
              <w:t>.</w:t>
            </w:r>
          </w:p>
          <w:p w:rsidR="00ED395D" w:rsidRDefault="00ED395D" w:rsidP="00CF65D3">
            <w:pPr>
              <w:pStyle w:val="Prrafodelista"/>
              <w:ind w:left="360"/>
              <w:jc w:val="both"/>
              <w:rPr>
                <w:rFonts w:eastAsia="Times New Roman" w:cs="Times New Roman"/>
                <w:color w:val="000000"/>
              </w:rPr>
            </w:pPr>
            <w:r w:rsidRPr="00192993">
              <w:rPr>
                <w:rFonts w:eastAsia="Times New Roman" w:cs="Times New Roman"/>
                <w:color w:val="000000"/>
              </w:rPr>
              <w:t>Dotación de Maquinaria Agrícola  (1Tractor, Rastra, Sembradora de granos y tráiler) para los municipios de Córdoba y El Carmen de Bolíva</w:t>
            </w:r>
            <w:r>
              <w:rPr>
                <w:rFonts w:eastAsia="Times New Roman" w:cs="Times New Roman"/>
                <w:color w:val="000000"/>
              </w:rPr>
              <w:t>r, direccionado para El Salado.</w:t>
            </w:r>
          </w:p>
          <w:p w:rsidR="00ED395D" w:rsidRDefault="00ED395D" w:rsidP="00CF65D3">
            <w:pPr>
              <w:pStyle w:val="Prrafodelista"/>
              <w:ind w:left="360"/>
              <w:jc w:val="both"/>
              <w:rPr>
                <w:rFonts w:eastAsia="Times New Roman" w:cs="Times New Roman"/>
                <w:color w:val="000000"/>
              </w:rPr>
            </w:pPr>
          </w:p>
          <w:p w:rsidR="00F3185C" w:rsidRDefault="00F3185C" w:rsidP="00CF65D3">
            <w:pPr>
              <w:pStyle w:val="Prrafodelista"/>
              <w:ind w:left="360"/>
              <w:jc w:val="both"/>
              <w:rPr>
                <w:rFonts w:eastAsia="Times New Roman" w:cs="Times New Roman"/>
                <w:color w:val="000000"/>
              </w:rPr>
            </w:pPr>
          </w:p>
          <w:p w:rsidR="00F3185C" w:rsidRDefault="00F3185C" w:rsidP="00CF65D3">
            <w:pPr>
              <w:pStyle w:val="Prrafodelista"/>
              <w:ind w:left="360"/>
              <w:jc w:val="both"/>
              <w:rPr>
                <w:rFonts w:eastAsia="Times New Roman" w:cs="Times New Roman"/>
                <w:color w:val="000000"/>
              </w:rPr>
            </w:pPr>
          </w:p>
          <w:p w:rsidR="00F3185C" w:rsidRDefault="00F3185C" w:rsidP="00CF65D3">
            <w:pPr>
              <w:pStyle w:val="Prrafodelista"/>
              <w:ind w:left="360"/>
              <w:jc w:val="both"/>
              <w:rPr>
                <w:rFonts w:eastAsia="Times New Roman" w:cs="Times New Roman"/>
                <w:color w:val="000000"/>
              </w:rPr>
            </w:pPr>
          </w:p>
          <w:p w:rsidR="00ED395D" w:rsidRPr="00ED395D" w:rsidRDefault="00ED395D" w:rsidP="00CF65D3">
            <w:pPr>
              <w:pStyle w:val="Prrafodelista"/>
              <w:numPr>
                <w:ilvl w:val="0"/>
                <w:numId w:val="19"/>
              </w:numPr>
              <w:spacing w:after="0" w:line="240" w:lineRule="auto"/>
              <w:jc w:val="both"/>
              <w:rPr>
                <w:rFonts w:eastAsia="Times New Roman" w:cs="Times New Roman"/>
                <w:color w:val="000000"/>
              </w:rPr>
            </w:pPr>
            <w:r w:rsidRPr="00ED395D">
              <w:rPr>
                <w:rFonts w:eastAsia="Times New Roman" w:cs="Times New Roman"/>
                <w:color w:val="000000"/>
              </w:rPr>
              <w:t>Matricular a los niños del corregimiento de las Palmas en el colegio de Bachillerato y que el alcalde correspondiera con el transporte escolar. Adicionalmente en el marco del procesos de reparación colectiva se priorizo con su respectivo presupuesto para el año 2015 el mejoramiento de las aulas de primaria del corregimiento.</w:t>
            </w:r>
          </w:p>
        </w:tc>
        <w:tc>
          <w:tcPr>
            <w:tcW w:w="2551" w:type="dxa"/>
            <w:tcBorders>
              <w:top w:val="nil"/>
              <w:left w:val="nil"/>
              <w:bottom w:val="single" w:sz="4" w:space="0" w:color="auto"/>
              <w:right w:val="single" w:sz="4" w:space="0" w:color="auto"/>
            </w:tcBorders>
            <w:shd w:val="clear" w:color="auto" w:fill="auto"/>
            <w:noWrap/>
            <w:hideMark/>
          </w:tcPr>
          <w:p w:rsidR="00ED395D" w:rsidRDefault="007973AA" w:rsidP="00ED395D">
            <w:pPr>
              <w:pStyle w:val="Prrafodelista"/>
              <w:numPr>
                <w:ilvl w:val="0"/>
                <w:numId w:val="20"/>
              </w:numPr>
              <w:suppressAutoHyphens w:val="0"/>
              <w:autoSpaceDN/>
              <w:spacing w:after="0" w:line="240" w:lineRule="auto"/>
              <w:contextualSpacing/>
              <w:jc w:val="both"/>
              <w:textAlignment w:val="auto"/>
              <w:rPr>
                <w:rFonts w:eastAsia="Times New Roman" w:cs="Times New Roman"/>
                <w:color w:val="000000"/>
              </w:rPr>
            </w:pPr>
            <w:r w:rsidRPr="007973AA">
              <w:rPr>
                <w:rFonts w:eastAsia="Times New Roman" w:cs="Times New Roman"/>
                <w:color w:val="000000"/>
              </w:rPr>
              <w:t> </w:t>
            </w:r>
            <w:r w:rsidR="00ED395D" w:rsidRPr="00FE264D">
              <w:rPr>
                <w:rFonts w:eastAsia="Times New Roman" w:cs="Times New Roman"/>
                <w:color w:val="000000"/>
              </w:rPr>
              <w:t>dignificar a las 77 familias afectadas a través de la electrificación</w:t>
            </w:r>
            <w:r w:rsidR="00ED395D">
              <w:rPr>
                <w:rFonts w:eastAsia="Times New Roman" w:cs="Times New Roman"/>
                <w:color w:val="000000"/>
              </w:rPr>
              <w:t>.</w:t>
            </w:r>
          </w:p>
          <w:p w:rsidR="00ED395D" w:rsidRDefault="00ED395D" w:rsidP="00ED395D">
            <w:pPr>
              <w:pStyle w:val="Prrafodelista"/>
              <w:spacing w:after="0" w:line="240" w:lineRule="auto"/>
              <w:ind w:left="360"/>
              <w:jc w:val="both"/>
              <w:rPr>
                <w:rFonts w:eastAsia="Times New Roman" w:cs="Times New Roman"/>
                <w:color w:val="000000"/>
              </w:rPr>
            </w:pPr>
          </w:p>
          <w:p w:rsidR="00ED395D" w:rsidRDefault="00ED395D" w:rsidP="00CF65D3">
            <w:pPr>
              <w:pStyle w:val="Prrafodelista"/>
              <w:numPr>
                <w:ilvl w:val="0"/>
                <w:numId w:val="20"/>
              </w:numPr>
              <w:spacing w:after="0" w:line="240" w:lineRule="auto"/>
              <w:jc w:val="both"/>
              <w:rPr>
                <w:rFonts w:eastAsia="Times New Roman" w:cs="Times New Roman"/>
                <w:color w:val="000000"/>
              </w:rPr>
            </w:pPr>
            <w:r w:rsidRPr="00ED395D">
              <w:rPr>
                <w:rFonts w:eastAsia="Times New Roman" w:cs="Times New Roman"/>
                <w:color w:val="000000"/>
              </w:rPr>
              <w:t>Mejoramiento de la infraestructura vial, para facilitar a las víctimas un mejor acceso al corregimiento.</w:t>
            </w:r>
          </w:p>
          <w:p w:rsidR="003F1C16" w:rsidRPr="003F1C16" w:rsidRDefault="003F1C16" w:rsidP="003F1C16">
            <w:pPr>
              <w:pStyle w:val="Prrafodelista"/>
              <w:rPr>
                <w:rFonts w:eastAsia="Times New Roman" w:cs="Times New Roman"/>
                <w:color w:val="000000"/>
              </w:rPr>
            </w:pPr>
          </w:p>
          <w:p w:rsidR="003F1C16" w:rsidRPr="003F1C16" w:rsidRDefault="003F1C16" w:rsidP="003F1C16">
            <w:pPr>
              <w:spacing w:after="0" w:line="240" w:lineRule="auto"/>
              <w:jc w:val="both"/>
              <w:rPr>
                <w:rFonts w:eastAsia="Times New Roman" w:cs="Times New Roman"/>
                <w:color w:val="000000"/>
              </w:rPr>
            </w:pPr>
          </w:p>
          <w:p w:rsidR="007973AA" w:rsidRPr="007F565C" w:rsidRDefault="00594703" w:rsidP="00B00672">
            <w:pPr>
              <w:pStyle w:val="Prrafodelista"/>
              <w:numPr>
                <w:ilvl w:val="0"/>
                <w:numId w:val="20"/>
              </w:numPr>
              <w:spacing w:after="0" w:line="240" w:lineRule="auto"/>
              <w:jc w:val="both"/>
              <w:rPr>
                <w:rFonts w:eastAsia="Times New Roman" w:cs="Times New Roman"/>
                <w:color w:val="000000"/>
              </w:rPr>
            </w:pPr>
            <w:r w:rsidRPr="007F565C">
              <w:rPr>
                <w:rFonts w:eastAsia="Times New Roman" w:cs="Times New Roman"/>
                <w:color w:val="000000"/>
              </w:rPr>
              <w:t xml:space="preserve">Se comprobó la satisfacción de la población con estos proyectos productivos, en el avance </w:t>
            </w:r>
            <w:r w:rsidR="007F565C" w:rsidRPr="007F565C">
              <w:rPr>
                <w:rFonts w:eastAsia="Times New Roman" w:cs="Times New Roman"/>
                <w:color w:val="000000"/>
              </w:rPr>
              <w:t xml:space="preserve">hacia </w:t>
            </w:r>
            <w:r w:rsidRPr="007F565C">
              <w:rPr>
                <w:rFonts w:eastAsia="Times New Roman" w:cs="Times New Roman"/>
                <w:color w:val="000000"/>
              </w:rPr>
              <w:t>la reconstrucción el tejido social.</w:t>
            </w:r>
          </w:p>
          <w:p w:rsidR="00CF65D3" w:rsidRDefault="00CF65D3" w:rsidP="00CF65D3">
            <w:pPr>
              <w:spacing w:after="0" w:line="240" w:lineRule="auto"/>
              <w:jc w:val="both"/>
              <w:rPr>
                <w:rFonts w:eastAsia="Times New Roman" w:cs="Times New Roman"/>
                <w:color w:val="000000"/>
              </w:rPr>
            </w:pPr>
          </w:p>
          <w:p w:rsidR="00594703" w:rsidRDefault="00594703" w:rsidP="00CF65D3">
            <w:pPr>
              <w:spacing w:after="0" w:line="240" w:lineRule="auto"/>
              <w:jc w:val="both"/>
              <w:rPr>
                <w:rFonts w:eastAsia="Times New Roman" w:cs="Times New Roman"/>
                <w:color w:val="000000"/>
              </w:rPr>
            </w:pPr>
          </w:p>
          <w:p w:rsidR="00594703" w:rsidRDefault="00594703" w:rsidP="00CF65D3">
            <w:pPr>
              <w:spacing w:after="0" w:line="240" w:lineRule="auto"/>
              <w:jc w:val="both"/>
              <w:rPr>
                <w:rFonts w:eastAsia="Times New Roman" w:cs="Times New Roman"/>
                <w:color w:val="000000"/>
              </w:rPr>
            </w:pPr>
          </w:p>
          <w:p w:rsidR="00594703" w:rsidRDefault="00594703" w:rsidP="00CF65D3">
            <w:pPr>
              <w:spacing w:after="0" w:line="240" w:lineRule="auto"/>
              <w:jc w:val="both"/>
              <w:rPr>
                <w:rFonts w:eastAsia="Times New Roman" w:cs="Times New Roman"/>
                <w:color w:val="000000"/>
              </w:rPr>
            </w:pPr>
          </w:p>
          <w:p w:rsidR="00594703" w:rsidRDefault="00594703" w:rsidP="00CF65D3">
            <w:pPr>
              <w:spacing w:after="0" w:line="240" w:lineRule="auto"/>
              <w:jc w:val="both"/>
              <w:rPr>
                <w:rFonts w:eastAsia="Times New Roman" w:cs="Times New Roman"/>
                <w:color w:val="000000"/>
              </w:rPr>
            </w:pPr>
          </w:p>
          <w:p w:rsidR="00594703" w:rsidRDefault="00594703" w:rsidP="00CF65D3">
            <w:pPr>
              <w:spacing w:after="0" w:line="240" w:lineRule="auto"/>
              <w:jc w:val="both"/>
              <w:rPr>
                <w:rFonts w:eastAsia="Times New Roman" w:cs="Times New Roman"/>
                <w:color w:val="000000"/>
              </w:rPr>
            </w:pPr>
          </w:p>
          <w:p w:rsidR="00594703" w:rsidRDefault="00594703" w:rsidP="00CF65D3">
            <w:pPr>
              <w:spacing w:after="0" w:line="240" w:lineRule="auto"/>
              <w:jc w:val="both"/>
              <w:rPr>
                <w:rFonts w:eastAsia="Times New Roman" w:cs="Times New Roman"/>
                <w:color w:val="000000"/>
              </w:rPr>
            </w:pPr>
          </w:p>
          <w:p w:rsidR="00594703" w:rsidRDefault="00594703" w:rsidP="00CF65D3">
            <w:pPr>
              <w:spacing w:after="0" w:line="240" w:lineRule="auto"/>
              <w:jc w:val="both"/>
              <w:rPr>
                <w:rFonts w:eastAsia="Times New Roman" w:cs="Times New Roman"/>
                <w:color w:val="000000"/>
              </w:rPr>
            </w:pPr>
          </w:p>
          <w:p w:rsidR="00594703" w:rsidRDefault="00594703" w:rsidP="00CF65D3">
            <w:pPr>
              <w:spacing w:after="0" w:line="240" w:lineRule="auto"/>
              <w:jc w:val="both"/>
              <w:rPr>
                <w:rFonts w:eastAsia="Times New Roman" w:cs="Times New Roman"/>
                <w:color w:val="000000"/>
              </w:rPr>
            </w:pPr>
          </w:p>
          <w:p w:rsidR="00594703" w:rsidRDefault="00594703" w:rsidP="00CF65D3">
            <w:pPr>
              <w:spacing w:after="0" w:line="240" w:lineRule="auto"/>
              <w:jc w:val="both"/>
              <w:rPr>
                <w:rFonts w:eastAsia="Times New Roman" w:cs="Times New Roman"/>
                <w:color w:val="000000"/>
              </w:rPr>
            </w:pPr>
          </w:p>
          <w:p w:rsidR="00F3185C" w:rsidRDefault="00F3185C" w:rsidP="00CF65D3">
            <w:pPr>
              <w:spacing w:after="0" w:line="240" w:lineRule="auto"/>
              <w:jc w:val="both"/>
              <w:rPr>
                <w:rFonts w:eastAsia="Times New Roman" w:cs="Times New Roman"/>
                <w:color w:val="000000"/>
              </w:rPr>
            </w:pPr>
          </w:p>
          <w:p w:rsidR="00F3185C" w:rsidRDefault="00F3185C" w:rsidP="00CF65D3">
            <w:pPr>
              <w:spacing w:after="0" w:line="240" w:lineRule="auto"/>
              <w:jc w:val="both"/>
              <w:rPr>
                <w:rFonts w:eastAsia="Times New Roman" w:cs="Times New Roman"/>
                <w:color w:val="000000"/>
              </w:rPr>
            </w:pPr>
          </w:p>
          <w:p w:rsidR="00F3185C" w:rsidRDefault="00F3185C" w:rsidP="00CF65D3">
            <w:pPr>
              <w:spacing w:after="0" w:line="240" w:lineRule="auto"/>
              <w:jc w:val="both"/>
              <w:rPr>
                <w:rFonts w:eastAsia="Times New Roman" w:cs="Times New Roman"/>
                <w:color w:val="000000"/>
              </w:rPr>
            </w:pPr>
          </w:p>
          <w:p w:rsidR="00F3185C" w:rsidRDefault="00F3185C" w:rsidP="00CF65D3">
            <w:pPr>
              <w:spacing w:after="0" w:line="240" w:lineRule="auto"/>
              <w:jc w:val="both"/>
              <w:rPr>
                <w:rFonts w:eastAsia="Times New Roman" w:cs="Times New Roman"/>
                <w:color w:val="000000"/>
              </w:rPr>
            </w:pPr>
          </w:p>
          <w:p w:rsidR="00F3185C" w:rsidRDefault="00F3185C" w:rsidP="00CF65D3">
            <w:pPr>
              <w:spacing w:after="0" w:line="240" w:lineRule="auto"/>
              <w:jc w:val="both"/>
              <w:rPr>
                <w:rFonts w:eastAsia="Times New Roman" w:cs="Times New Roman"/>
                <w:color w:val="000000"/>
              </w:rPr>
            </w:pPr>
          </w:p>
          <w:p w:rsidR="00F3185C" w:rsidRDefault="00F3185C" w:rsidP="00CF65D3">
            <w:pPr>
              <w:spacing w:after="0" w:line="240" w:lineRule="auto"/>
              <w:jc w:val="both"/>
              <w:rPr>
                <w:rFonts w:eastAsia="Times New Roman" w:cs="Times New Roman"/>
                <w:color w:val="000000"/>
              </w:rPr>
            </w:pPr>
          </w:p>
          <w:p w:rsidR="00ED395D" w:rsidRPr="00ED395D" w:rsidRDefault="00ED395D" w:rsidP="007F565C">
            <w:pPr>
              <w:pStyle w:val="Prrafodelista"/>
              <w:numPr>
                <w:ilvl w:val="0"/>
                <w:numId w:val="20"/>
              </w:numPr>
              <w:jc w:val="both"/>
            </w:pPr>
            <w:r w:rsidRPr="007F565C">
              <w:rPr>
                <w:rFonts w:eastAsia="Times New Roman" w:cs="Times New Roman"/>
              </w:rPr>
              <w:t>Se logró el acceso de los niños a la escuela y el fortalecimiento tanto de la infraestructura como de la calidad educativa.</w:t>
            </w:r>
          </w:p>
        </w:tc>
        <w:tc>
          <w:tcPr>
            <w:tcW w:w="2126" w:type="dxa"/>
            <w:tcBorders>
              <w:top w:val="nil"/>
              <w:left w:val="nil"/>
              <w:bottom w:val="single" w:sz="4" w:space="0" w:color="auto"/>
              <w:right w:val="single" w:sz="4" w:space="0" w:color="auto"/>
            </w:tcBorders>
            <w:shd w:val="clear" w:color="auto" w:fill="auto"/>
            <w:noWrap/>
            <w:hideMark/>
          </w:tcPr>
          <w:p w:rsidR="00B728B6" w:rsidRPr="003F1C16" w:rsidRDefault="003F1C16" w:rsidP="003F1C16">
            <w:pPr>
              <w:spacing w:after="0" w:line="240" w:lineRule="auto"/>
              <w:jc w:val="both"/>
              <w:rPr>
                <w:rFonts w:eastAsia="Times New Roman" w:cs="Times New Roman"/>
                <w:color w:val="000000"/>
              </w:rPr>
            </w:pPr>
            <w:r>
              <w:rPr>
                <w:rFonts w:eastAsia="Times New Roman" w:cs="Times New Roman"/>
                <w:color w:val="000000"/>
              </w:rPr>
              <w:t xml:space="preserve">Apropiar </w:t>
            </w:r>
            <w:r w:rsidR="00ED395D" w:rsidRPr="003F1C16">
              <w:rPr>
                <w:rFonts w:eastAsia="Times New Roman" w:cs="Times New Roman"/>
                <w:color w:val="000000"/>
              </w:rPr>
              <w:t xml:space="preserve">en </w:t>
            </w:r>
            <w:r>
              <w:rPr>
                <w:rFonts w:eastAsia="Times New Roman" w:cs="Times New Roman"/>
                <w:color w:val="000000"/>
              </w:rPr>
              <w:t xml:space="preserve">los </w:t>
            </w:r>
            <w:r w:rsidR="00ED395D" w:rsidRPr="003F1C16">
              <w:rPr>
                <w:rFonts w:eastAsia="Times New Roman" w:cs="Times New Roman"/>
                <w:color w:val="000000"/>
              </w:rPr>
              <w:t xml:space="preserve">presupuestos </w:t>
            </w:r>
            <w:r>
              <w:rPr>
                <w:rFonts w:eastAsia="Times New Roman" w:cs="Times New Roman"/>
                <w:color w:val="000000"/>
              </w:rPr>
              <w:t>partidas específica</w:t>
            </w:r>
            <w:r w:rsidR="00ED395D" w:rsidRPr="003F1C16">
              <w:rPr>
                <w:rFonts w:eastAsia="Times New Roman" w:cs="Times New Roman"/>
                <w:color w:val="000000"/>
              </w:rPr>
              <w:t>s para la reconstrucción de la infrae</w:t>
            </w:r>
            <w:r w:rsidR="00B728B6" w:rsidRPr="003F1C16">
              <w:rPr>
                <w:rFonts w:eastAsia="Times New Roman" w:cs="Times New Roman"/>
                <w:color w:val="000000"/>
              </w:rPr>
              <w:t>structura social y comunitaria</w:t>
            </w:r>
            <w:r>
              <w:rPr>
                <w:rFonts w:eastAsia="Times New Roman" w:cs="Times New Roman"/>
                <w:color w:val="000000"/>
              </w:rPr>
              <w:t>, hasta agotar el cumplimiento de la medida</w:t>
            </w:r>
            <w:r w:rsidR="00B728B6" w:rsidRPr="003F1C16">
              <w:rPr>
                <w:rFonts w:eastAsia="Times New Roman" w:cs="Times New Roman"/>
                <w:color w:val="000000"/>
              </w:rPr>
              <w:t>.</w:t>
            </w:r>
          </w:p>
          <w:p w:rsidR="00B728B6" w:rsidRDefault="00B728B6" w:rsidP="00B728B6">
            <w:pPr>
              <w:spacing w:after="0" w:line="240" w:lineRule="auto"/>
              <w:jc w:val="both"/>
              <w:rPr>
                <w:rFonts w:ascii="Calibri" w:eastAsia="Times New Roman" w:hAnsi="Calibri" w:cs="Times New Roman"/>
                <w:color w:val="000000"/>
              </w:rPr>
            </w:pPr>
          </w:p>
          <w:p w:rsidR="003F1C16" w:rsidRDefault="003F1C16" w:rsidP="00B728B6">
            <w:pPr>
              <w:spacing w:after="0" w:line="240" w:lineRule="auto"/>
              <w:jc w:val="both"/>
              <w:rPr>
                <w:rFonts w:ascii="Calibri" w:eastAsia="Times New Roman" w:hAnsi="Calibri" w:cs="Times New Roman"/>
                <w:color w:val="000000"/>
              </w:rPr>
            </w:pPr>
          </w:p>
          <w:p w:rsidR="003F1C16" w:rsidRDefault="003F1C16" w:rsidP="00B728B6">
            <w:pPr>
              <w:spacing w:after="0" w:line="240" w:lineRule="auto"/>
              <w:jc w:val="both"/>
              <w:rPr>
                <w:rFonts w:ascii="Calibri" w:eastAsia="Times New Roman" w:hAnsi="Calibri" w:cs="Times New Roman"/>
                <w:color w:val="000000"/>
              </w:rPr>
            </w:pPr>
          </w:p>
          <w:p w:rsidR="003F1C16" w:rsidRDefault="003F1C16" w:rsidP="00B728B6">
            <w:pPr>
              <w:spacing w:after="0" w:line="240" w:lineRule="auto"/>
              <w:jc w:val="both"/>
              <w:rPr>
                <w:rFonts w:ascii="Calibri" w:eastAsia="Times New Roman" w:hAnsi="Calibri" w:cs="Times New Roman"/>
                <w:color w:val="000000"/>
              </w:rPr>
            </w:pPr>
          </w:p>
          <w:p w:rsidR="00ED395D" w:rsidRDefault="00B728B6" w:rsidP="00B728B6">
            <w:pPr>
              <w:spacing w:after="0" w:line="240" w:lineRule="auto"/>
              <w:jc w:val="both"/>
              <w:rPr>
                <w:rFonts w:ascii="Calibri" w:eastAsia="Times New Roman" w:hAnsi="Calibri" w:cs="Times New Roman"/>
                <w:color w:val="000000"/>
              </w:rPr>
            </w:pPr>
            <w:r>
              <w:rPr>
                <w:rFonts w:ascii="Calibri" w:eastAsia="Times New Roman" w:hAnsi="Calibri" w:cs="Times New Roman"/>
                <w:color w:val="000000"/>
              </w:rPr>
              <w:t>-</w:t>
            </w:r>
            <w:r w:rsidR="00ED395D">
              <w:rPr>
                <w:rFonts w:ascii="Calibri" w:eastAsia="Times New Roman" w:hAnsi="Calibri" w:cs="Times New Roman"/>
                <w:color w:val="000000"/>
              </w:rPr>
              <w:t>Vincular a la totalidad de las familias de las comunidades Sujetos de Reparación Colectiva (Las Palmas-</w:t>
            </w:r>
            <w:r w:rsidR="00F3185C">
              <w:rPr>
                <w:rFonts w:ascii="Calibri" w:eastAsia="Times New Roman" w:hAnsi="Calibri" w:cs="Times New Roman"/>
                <w:color w:val="000000"/>
              </w:rPr>
              <w:t>S</w:t>
            </w:r>
            <w:r w:rsidR="00ED395D">
              <w:rPr>
                <w:rFonts w:ascii="Calibri" w:eastAsia="Times New Roman" w:hAnsi="Calibri" w:cs="Times New Roman"/>
                <w:color w:val="000000"/>
              </w:rPr>
              <w:t xml:space="preserve"> Jacinto, Alta Montaña y El Salado en El Carmen de Bolívar y Zipacoa – Villanueva)  a los proyectos </w:t>
            </w:r>
            <w:r w:rsidR="00594703">
              <w:rPr>
                <w:rFonts w:ascii="Calibri" w:eastAsia="Times New Roman" w:hAnsi="Calibri" w:cs="Times New Roman"/>
                <w:color w:val="000000"/>
              </w:rPr>
              <w:t>p</w:t>
            </w:r>
            <w:r w:rsidR="00ED395D">
              <w:rPr>
                <w:rFonts w:ascii="Calibri" w:eastAsia="Times New Roman" w:hAnsi="Calibri" w:cs="Times New Roman"/>
                <w:color w:val="000000"/>
              </w:rPr>
              <w:t>roductivos</w:t>
            </w:r>
            <w:r w:rsidR="00594703">
              <w:rPr>
                <w:rFonts w:ascii="Calibri" w:eastAsia="Times New Roman" w:hAnsi="Calibri" w:cs="Times New Roman"/>
                <w:color w:val="000000"/>
              </w:rPr>
              <w:t>.</w:t>
            </w:r>
          </w:p>
          <w:p w:rsidR="00ED395D" w:rsidRDefault="00ED395D" w:rsidP="007973AA">
            <w:pPr>
              <w:spacing w:after="0" w:line="240" w:lineRule="auto"/>
              <w:rPr>
                <w:rFonts w:ascii="Calibri" w:eastAsia="Times New Roman" w:hAnsi="Calibri" w:cs="Times New Roman"/>
                <w:color w:val="000000"/>
              </w:rPr>
            </w:pPr>
          </w:p>
          <w:p w:rsidR="00ED395D" w:rsidRDefault="00B728B6" w:rsidP="00B728B6">
            <w:pPr>
              <w:spacing w:after="0" w:line="240" w:lineRule="auto"/>
              <w:jc w:val="both"/>
              <w:rPr>
                <w:rFonts w:ascii="Calibri" w:eastAsia="Times New Roman" w:hAnsi="Calibri" w:cs="Times New Roman"/>
                <w:color w:val="000000"/>
              </w:rPr>
            </w:pPr>
            <w:r>
              <w:rPr>
                <w:rFonts w:ascii="Calibri" w:eastAsia="Times New Roman" w:hAnsi="Calibri" w:cs="Times New Roman"/>
                <w:color w:val="000000"/>
              </w:rPr>
              <w:t>-</w:t>
            </w:r>
            <w:r w:rsidR="00CF65D3" w:rsidRPr="00480B1B">
              <w:rPr>
                <w:rFonts w:ascii="Calibri" w:eastAsia="Times New Roman" w:hAnsi="Calibri" w:cs="Times New Roman"/>
                <w:color w:val="000000"/>
              </w:rPr>
              <w:t>Se</w:t>
            </w:r>
            <w:r w:rsidR="00ED395D" w:rsidRPr="00480B1B">
              <w:rPr>
                <w:rFonts w:ascii="Calibri" w:eastAsia="Times New Roman" w:hAnsi="Calibri" w:cs="Times New Roman"/>
                <w:color w:val="000000"/>
              </w:rPr>
              <w:t xml:space="preserve"> recomienda desarrollar los proyectos que ya se tiene </w:t>
            </w:r>
            <w:r w:rsidR="00F3185C">
              <w:rPr>
                <w:rFonts w:ascii="Calibri" w:eastAsia="Times New Roman" w:hAnsi="Calibri" w:cs="Times New Roman"/>
                <w:color w:val="000000"/>
              </w:rPr>
              <w:t xml:space="preserve">en los </w:t>
            </w:r>
            <w:r w:rsidR="00ED395D" w:rsidRPr="00480B1B">
              <w:rPr>
                <w:rFonts w:ascii="Calibri" w:eastAsia="Times New Roman" w:hAnsi="Calibri" w:cs="Times New Roman"/>
                <w:color w:val="000000"/>
              </w:rPr>
              <w:t xml:space="preserve">corregimientos </w:t>
            </w:r>
            <w:r w:rsidR="00F3185C">
              <w:rPr>
                <w:rFonts w:ascii="Calibri" w:eastAsia="Times New Roman" w:hAnsi="Calibri" w:cs="Times New Roman"/>
                <w:color w:val="000000"/>
              </w:rPr>
              <w:t xml:space="preserve">de Zipacoa y el Salado (Secretaria de Infraestructura) </w:t>
            </w:r>
          </w:p>
          <w:p w:rsidR="00F3185C" w:rsidRPr="00480B1B" w:rsidRDefault="00F3185C" w:rsidP="00B728B6">
            <w:pPr>
              <w:spacing w:after="0" w:line="240" w:lineRule="auto"/>
              <w:jc w:val="both"/>
              <w:rPr>
                <w:rFonts w:ascii="Calibri" w:eastAsia="Times New Roman" w:hAnsi="Calibri" w:cs="Times New Roman"/>
                <w:color w:val="000000"/>
              </w:rPr>
            </w:pPr>
          </w:p>
          <w:p w:rsidR="00B728B6" w:rsidRDefault="00B728B6" w:rsidP="00ED395D">
            <w:pPr>
              <w:spacing w:after="0" w:line="240" w:lineRule="auto"/>
              <w:rPr>
                <w:rFonts w:ascii="Calibri" w:eastAsia="Times New Roman" w:hAnsi="Calibri" w:cs="Times New Roman"/>
                <w:color w:val="000000"/>
              </w:rPr>
            </w:pPr>
          </w:p>
          <w:p w:rsidR="00ED395D" w:rsidRPr="007F565C" w:rsidRDefault="00015008" w:rsidP="007F565C">
            <w:pPr>
              <w:pStyle w:val="Prrafodelista"/>
              <w:numPr>
                <w:ilvl w:val="0"/>
                <w:numId w:val="20"/>
              </w:numPr>
              <w:spacing w:after="0" w:line="240" w:lineRule="auto"/>
              <w:jc w:val="both"/>
              <w:rPr>
                <w:rFonts w:eastAsia="Times New Roman" w:cs="Times New Roman"/>
                <w:color w:val="000000"/>
              </w:rPr>
            </w:pPr>
            <w:r w:rsidRPr="007F565C">
              <w:rPr>
                <w:rFonts w:eastAsia="Times New Roman" w:cs="Times New Roman"/>
                <w:color w:val="000000"/>
              </w:rPr>
              <w:t>T</w:t>
            </w:r>
            <w:r w:rsidR="00ED395D" w:rsidRPr="007F565C">
              <w:rPr>
                <w:rFonts w:eastAsia="Times New Roman" w:cs="Times New Roman"/>
                <w:color w:val="000000"/>
              </w:rPr>
              <w:t>erminación de la adecuación de la infraestructura educativa del corregimiento para los niños de primaria.</w:t>
            </w:r>
          </w:p>
          <w:p w:rsidR="00ED395D" w:rsidRDefault="00ED395D" w:rsidP="007973AA">
            <w:pPr>
              <w:spacing w:after="0" w:line="240" w:lineRule="auto"/>
              <w:rPr>
                <w:rFonts w:ascii="Calibri" w:eastAsia="Times New Roman" w:hAnsi="Calibri" w:cs="Times New Roman"/>
                <w:color w:val="000000"/>
              </w:rPr>
            </w:pPr>
          </w:p>
          <w:p w:rsidR="00015008" w:rsidRPr="007F565C" w:rsidRDefault="00015008" w:rsidP="007F565C">
            <w:pPr>
              <w:pStyle w:val="Prrafodelista"/>
              <w:numPr>
                <w:ilvl w:val="0"/>
                <w:numId w:val="37"/>
              </w:numPr>
              <w:contextualSpacing/>
              <w:jc w:val="both"/>
              <w:rPr>
                <w:rFonts w:eastAsia="Times New Roman" w:cs="Times New Roman"/>
                <w:color w:val="000000"/>
              </w:rPr>
            </w:pPr>
            <w:r w:rsidRPr="007F565C">
              <w:rPr>
                <w:rFonts w:eastAsia="Times New Roman" w:cs="Times New Roman"/>
                <w:color w:val="000000"/>
              </w:rPr>
              <w:t>Priorizar cancha del c</w:t>
            </w:r>
            <w:r w:rsidR="00B21567" w:rsidRPr="007F565C">
              <w:rPr>
                <w:rFonts w:eastAsia="Times New Roman" w:cs="Times New Roman"/>
                <w:color w:val="000000"/>
              </w:rPr>
              <w:t>orregimien</w:t>
            </w:r>
            <w:r w:rsidRPr="007F565C">
              <w:rPr>
                <w:rFonts w:eastAsia="Times New Roman" w:cs="Times New Roman"/>
                <w:color w:val="000000"/>
              </w:rPr>
              <w:t>to. Las Palmas y Zipacoa</w:t>
            </w:r>
          </w:p>
        </w:tc>
      </w:tr>
    </w:tbl>
    <w:p w:rsidR="00B81FD6" w:rsidRDefault="00B81FD6" w:rsidP="00992C27">
      <w:pPr>
        <w:rPr>
          <w:rFonts w:ascii="Arial" w:hAnsi="Arial" w:cs="Arial"/>
          <w:b/>
          <w:sz w:val="24"/>
          <w:szCs w:val="24"/>
        </w:rPr>
      </w:pPr>
    </w:p>
    <w:p w:rsidR="00992C27" w:rsidRPr="00992C27" w:rsidRDefault="00992C27" w:rsidP="00992C27">
      <w:pPr>
        <w:rPr>
          <w:rFonts w:ascii="Arial" w:hAnsi="Arial" w:cs="Arial"/>
          <w:b/>
          <w:sz w:val="24"/>
          <w:szCs w:val="24"/>
        </w:rPr>
      </w:pPr>
      <w:r w:rsidRPr="00992C27">
        <w:rPr>
          <w:rFonts w:ascii="Arial" w:hAnsi="Arial" w:cs="Arial"/>
          <w:b/>
          <w:sz w:val="24"/>
          <w:szCs w:val="24"/>
        </w:rPr>
        <w:t>Ficha técnica de registro de ejecución presupuestal</w:t>
      </w:r>
    </w:p>
    <w:tbl>
      <w:tblPr>
        <w:tblW w:w="10348" w:type="dxa"/>
        <w:tblInd w:w="-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655"/>
        <w:gridCol w:w="727"/>
        <w:gridCol w:w="718"/>
        <w:gridCol w:w="670"/>
        <w:gridCol w:w="701"/>
        <w:gridCol w:w="2049"/>
        <w:gridCol w:w="2828"/>
      </w:tblGrid>
      <w:tr w:rsidR="00992C27" w:rsidTr="00992C27">
        <w:trPr>
          <w:trHeight w:val="300"/>
        </w:trPr>
        <w:tc>
          <w:tcPr>
            <w:tcW w:w="2655" w:type="dxa"/>
            <w:vMerge w:val="restart"/>
            <w:shd w:val="clear" w:color="auto" w:fill="A6A6A6" w:themeFill="background1" w:themeFillShade="A6"/>
            <w:vAlign w:val="center"/>
          </w:tcPr>
          <w:p w:rsidR="00992C27" w:rsidRDefault="00992C27" w:rsidP="00774283">
            <w:pPr>
              <w:jc w:val="center"/>
              <w:rPr>
                <w:b/>
              </w:rPr>
            </w:pPr>
            <w:r>
              <w:rPr>
                <w:b/>
              </w:rPr>
              <w:t>MEDIDAS</w:t>
            </w:r>
          </w:p>
        </w:tc>
        <w:tc>
          <w:tcPr>
            <w:tcW w:w="2816" w:type="dxa"/>
            <w:gridSpan w:val="4"/>
            <w:shd w:val="clear" w:color="auto" w:fill="A6A6A6" w:themeFill="background1" w:themeFillShade="A6"/>
            <w:vAlign w:val="center"/>
          </w:tcPr>
          <w:p w:rsidR="00992C27" w:rsidRDefault="00992C27" w:rsidP="00774283">
            <w:pPr>
              <w:jc w:val="center"/>
              <w:rPr>
                <w:b/>
              </w:rPr>
            </w:pPr>
            <w:r>
              <w:rPr>
                <w:b/>
              </w:rPr>
              <w:t>INVERSION PRESUPUESTAL 2012-2015</w:t>
            </w:r>
          </w:p>
        </w:tc>
        <w:tc>
          <w:tcPr>
            <w:tcW w:w="2049" w:type="dxa"/>
            <w:vMerge w:val="restart"/>
            <w:shd w:val="clear" w:color="auto" w:fill="A6A6A6" w:themeFill="background1" w:themeFillShade="A6"/>
            <w:vAlign w:val="center"/>
          </w:tcPr>
          <w:p w:rsidR="00992C27" w:rsidRPr="004F103F" w:rsidRDefault="00992C27" w:rsidP="00774283">
            <w:pPr>
              <w:jc w:val="center"/>
              <w:rPr>
                <w:b/>
                <w:sz w:val="24"/>
              </w:rPr>
            </w:pPr>
            <w:r w:rsidRPr="004F103F">
              <w:rPr>
                <w:b/>
                <w:sz w:val="24"/>
              </w:rPr>
              <w:t>TOTAL</w:t>
            </w:r>
          </w:p>
        </w:tc>
        <w:tc>
          <w:tcPr>
            <w:tcW w:w="2828" w:type="dxa"/>
            <w:vMerge w:val="restart"/>
            <w:shd w:val="clear" w:color="auto" w:fill="A6A6A6" w:themeFill="background1" w:themeFillShade="A6"/>
            <w:vAlign w:val="center"/>
          </w:tcPr>
          <w:p w:rsidR="00992C27" w:rsidRPr="004F103F" w:rsidRDefault="00992C27" w:rsidP="00774283">
            <w:pPr>
              <w:jc w:val="center"/>
              <w:rPr>
                <w:b/>
                <w:sz w:val="24"/>
              </w:rPr>
            </w:pPr>
            <w:r w:rsidRPr="004F103F">
              <w:rPr>
                <w:b/>
                <w:sz w:val="24"/>
              </w:rPr>
              <w:t>PRINCIPAL FUENTE DE FINANCIACION</w:t>
            </w:r>
          </w:p>
        </w:tc>
      </w:tr>
      <w:tr w:rsidR="00992C27" w:rsidTr="00992C27">
        <w:trPr>
          <w:trHeight w:val="300"/>
        </w:trPr>
        <w:tc>
          <w:tcPr>
            <w:tcW w:w="2655" w:type="dxa"/>
            <w:vMerge/>
            <w:shd w:val="clear" w:color="auto" w:fill="A6A6A6" w:themeFill="background1" w:themeFillShade="A6"/>
            <w:vAlign w:val="center"/>
          </w:tcPr>
          <w:p w:rsidR="00992C27" w:rsidRDefault="00992C27" w:rsidP="00774283">
            <w:pPr>
              <w:jc w:val="center"/>
              <w:rPr>
                <w:b/>
              </w:rPr>
            </w:pPr>
          </w:p>
        </w:tc>
        <w:tc>
          <w:tcPr>
            <w:tcW w:w="727" w:type="dxa"/>
            <w:shd w:val="clear" w:color="auto" w:fill="A6A6A6" w:themeFill="background1" w:themeFillShade="A6"/>
            <w:vAlign w:val="center"/>
          </w:tcPr>
          <w:p w:rsidR="00992C27" w:rsidRDefault="00992C27" w:rsidP="00774283">
            <w:pPr>
              <w:jc w:val="center"/>
              <w:rPr>
                <w:b/>
              </w:rPr>
            </w:pPr>
            <w:r>
              <w:rPr>
                <w:b/>
              </w:rPr>
              <w:t>2012</w:t>
            </w:r>
          </w:p>
        </w:tc>
        <w:tc>
          <w:tcPr>
            <w:tcW w:w="718" w:type="dxa"/>
            <w:shd w:val="clear" w:color="auto" w:fill="A6A6A6" w:themeFill="background1" w:themeFillShade="A6"/>
            <w:vAlign w:val="center"/>
          </w:tcPr>
          <w:p w:rsidR="00992C27" w:rsidRDefault="00992C27" w:rsidP="00774283">
            <w:pPr>
              <w:jc w:val="center"/>
              <w:rPr>
                <w:b/>
              </w:rPr>
            </w:pPr>
            <w:r>
              <w:rPr>
                <w:b/>
              </w:rPr>
              <w:t>2013</w:t>
            </w:r>
          </w:p>
        </w:tc>
        <w:tc>
          <w:tcPr>
            <w:tcW w:w="670" w:type="dxa"/>
            <w:shd w:val="clear" w:color="auto" w:fill="A6A6A6" w:themeFill="background1" w:themeFillShade="A6"/>
            <w:vAlign w:val="center"/>
          </w:tcPr>
          <w:p w:rsidR="00992C27" w:rsidRDefault="00992C27" w:rsidP="00774283">
            <w:pPr>
              <w:jc w:val="center"/>
              <w:rPr>
                <w:b/>
              </w:rPr>
            </w:pPr>
            <w:r>
              <w:rPr>
                <w:b/>
              </w:rPr>
              <w:t>2014</w:t>
            </w:r>
          </w:p>
        </w:tc>
        <w:tc>
          <w:tcPr>
            <w:tcW w:w="701" w:type="dxa"/>
            <w:shd w:val="clear" w:color="auto" w:fill="A6A6A6" w:themeFill="background1" w:themeFillShade="A6"/>
            <w:vAlign w:val="center"/>
          </w:tcPr>
          <w:p w:rsidR="00992C27" w:rsidRDefault="00992C27" w:rsidP="00774283">
            <w:pPr>
              <w:jc w:val="center"/>
              <w:rPr>
                <w:b/>
              </w:rPr>
            </w:pPr>
            <w:r>
              <w:rPr>
                <w:b/>
              </w:rPr>
              <w:t>2015</w:t>
            </w:r>
          </w:p>
        </w:tc>
        <w:tc>
          <w:tcPr>
            <w:tcW w:w="2049" w:type="dxa"/>
            <w:vMerge/>
            <w:shd w:val="clear" w:color="auto" w:fill="A6A6A6" w:themeFill="background1" w:themeFillShade="A6"/>
          </w:tcPr>
          <w:p w:rsidR="00992C27" w:rsidRDefault="00992C27" w:rsidP="00774283">
            <w:pPr>
              <w:rPr>
                <w:b/>
              </w:rPr>
            </w:pPr>
          </w:p>
        </w:tc>
        <w:tc>
          <w:tcPr>
            <w:tcW w:w="2828" w:type="dxa"/>
            <w:vMerge/>
            <w:shd w:val="clear" w:color="auto" w:fill="A6A6A6" w:themeFill="background1" w:themeFillShade="A6"/>
          </w:tcPr>
          <w:p w:rsidR="00992C27" w:rsidRDefault="00992C27" w:rsidP="00774283">
            <w:pPr>
              <w:rPr>
                <w:b/>
              </w:rPr>
            </w:pPr>
          </w:p>
        </w:tc>
      </w:tr>
      <w:tr w:rsidR="00992C27" w:rsidTr="00015008">
        <w:trPr>
          <w:trHeight w:val="2197"/>
        </w:trPr>
        <w:tc>
          <w:tcPr>
            <w:tcW w:w="2655" w:type="dxa"/>
            <w:shd w:val="clear" w:color="auto" w:fill="D9D9D9" w:themeFill="background1" w:themeFillShade="D9"/>
          </w:tcPr>
          <w:p w:rsidR="00992C27" w:rsidRDefault="00992C27" w:rsidP="00774283">
            <w:pPr>
              <w:jc w:val="center"/>
              <w:rPr>
                <w:b/>
              </w:rPr>
            </w:pPr>
            <w:r w:rsidRPr="009D1A77">
              <w:rPr>
                <w:b/>
              </w:rPr>
              <w:t>Reconstrucción de la memoria histórica de las mujeres víctimas del conflicto armado en los municipios de la región de los Montes de María del departamento de Bolívar”</w:t>
            </w:r>
          </w:p>
        </w:tc>
        <w:tc>
          <w:tcPr>
            <w:tcW w:w="727" w:type="dxa"/>
            <w:shd w:val="clear" w:color="auto" w:fill="FFFFFF" w:themeFill="background1"/>
          </w:tcPr>
          <w:p w:rsidR="00992C27" w:rsidRDefault="00992C27" w:rsidP="00774283">
            <w:pPr>
              <w:jc w:val="center"/>
              <w:rPr>
                <w:b/>
              </w:rPr>
            </w:pPr>
          </w:p>
        </w:tc>
        <w:tc>
          <w:tcPr>
            <w:tcW w:w="718" w:type="dxa"/>
            <w:shd w:val="clear" w:color="auto" w:fill="FFFFFF" w:themeFill="background1"/>
          </w:tcPr>
          <w:p w:rsidR="00992C27" w:rsidRDefault="00992C27" w:rsidP="00774283">
            <w:pPr>
              <w:jc w:val="center"/>
              <w:rPr>
                <w:b/>
              </w:rPr>
            </w:pPr>
          </w:p>
        </w:tc>
        <w:tc>
          <w:tcPr>
            <w:tcW w:w="670" w:type="dxa"/>
            <w:shd w:val="clear" w:color="auto" w:fill="FFFFFF" w:themeFill="background1"/>
          </w:tcPr>
          <w:p w:rsidR="00992C27" w:rsidRDefault="00992C27" w:rsidP="00774283">
            <w:pPr>
              <w:jc w:val="center"/>
              <w:rPr>
                <w:b/>
              </w:rPr>
            </w:pPr>
            <w:r>
              <w:rPr>
                <w:b/>
              </w:rPr>
              <w:t>X</w:t>
            </w:r>
          </w:p>
        </w:tc>
        <w:tc>
          <w:tcPr>
            <w:tcW w:w="701" w:type="dxa"/>
            <w:shd w:val="clear" w:color="auto" w:fill="FFFFFF" w:themeFill="background1"/>
          </w:tcPr>
          <w:p w:rsidR="00992C27" w:rsidRDefault="00992C27" w:rsidP="00774283">
            <w:pPr>
              <w:jc w:val="center"/>
              <w:rPr>
                <w:b/>
              </w:rPr>
            </w:pPr>
          </w:p>
        </w:tc>
        <w:tc>
          <w:tcPr>
            <w:tcW w:w="2049" w:type="dxa"/>
          </w:tcPr>
          <w:p w:rsidR="00992C27" w:rsidRDefault="00992C27" w:rsidP="00774283">
            <w:pPr>
              <w:jc w:val="center"/>
              <w:rPr>
                <w:b/>
              </w:rPr>
            </w:pPr>
            <w:r w:rsidRPr="009D1A77">
              <w:rPr>
                <w:b/>
              </w:rPr>
              <w:t>154.998.800.</w:t>
            </w:r>
          </w:p>
        </w:tc>
        <w:tc>
          <w:tcPr>
            <w:tcW w:w="2828" w:type="dxa"/>
          </w:tcPr>
          <w:p w:rsidR="00992C27" w:rsidRDefault="00992C27" w:rsidP="00774283">
            <w:pPr>
              <w:jc w:val="center"/>
              <w:rPr>
                <w:b/>
              </w:rPr>
            </w:pPr>
            <w:r>
              <w:rPr>
                <w:b/>
              </w:rPr>
              <w:t>Departamento de Bolívar.</w:t>
            </w:r>
          </w:p>
        </w:tc>
      </w:tr>
      <w:tr w:rsidR="00992C27" w:rsidTr="00015008">
        <w:trPr>
          <w:trHeight w:val="1238"/>
        </w:trPr>
        <w:tc>
          <w:tcPr>
            <w:tcW w:w="2655" w:type="dxa"/>
            <w:shd w:val="clear" w:color="auto" w:fill="D9D9D9" w:themeFill="background1" w:themeFillShade="D9"/>
          </w:tcPr>
          <w:p w:rsidR="00992C27" w:rsidRPr="009D1A77" w:rsidRDefault="00992C27" w:rsidP="00774283">
            <w:pPr>
              <w:jc w:val="center"/>
              <w:rPr>
                <w:b/>
              </w:rPr>
            </w:pPr>
            <w:r w:rsidRPr="009D1A77">
              <w:rPr>
                <w:b/>
              </w:rPr>
              <w:t>Divulgación de hechos Victimizantes colectivos ocurridos en el Departamento de Bolívar</w:t>
            </w:r>
          </w:p>
        </w:tc>
        <w:tc>
          <w:tcPr>
            <w:tcW w:w="727" w:type="dxa"/>
            <w:shd w:val="clear" w:color="auto" w:fill="FFFFFF" w:themeFill="background1"/>
          </w:tcPr>
          <w:p w:rsidR="00992C27" w:rsidRDefault="00992C27" w:rsidP="00774283">
            <w:pPr>
              <w:jc w:val="center"/>
              <w:rPr>
                <w:b/>
              </w:rPr>
            </w:pPr>
          </w:p>
        </w:tc>
        <w:tc>
          <w:tcPr>
            <w:tcW w:w="718" w:type="dxa"/>
            <w:shd w:val="clear" w:color="auto" w:fill="FFFFFF" w:themeFill="background1"/>
          </w:tcPr>
          <w:p w:rsidR="00992C27" w:rsidRDefault="00992C27" w:rsidP="00774283">
            <w:pPr>
              <w:jc w:val="center"/>
              <w:rPr>
                <w:b/>
              </w:rPr>
            </w:pPr>
          </w:p>
        </w:tc>
        <w:tc>
          <w:tcPr>
            <w:tcW w:w="670" w:type="dxa"/>
            <w:shd w:val="clear" w:color="auto" w:fill="FFFFFF" w:themeFill="background1"/>
          </w:tcPr>
          <w:p w:rsidR="00992C27" w:rsidRDefault="00992C27" w:rsidP="00774283">
            <w:pPr>
              <w:jc w:val="center"/>
              <w:rPr>
                <w:b/>
              </w:rPr>
            </w:pPr>
            <w:r>
              <w:rPr>
                <w:b/>
              </w:rPr>
              <w:t>X</w:t>
            </w:r>
          </w:p>
        </w:tc>
        <w:tc>
          <w:tcPr>
            <w:tcW w:w="701" w:type="dxa"/>
            <w:shd w:val="clear" w:color="auto" w:fill="FFFFFF" w:themeFill="background1"/>
          </w:tcPr>
          <w:p w:rsidR="00992C27" w:rsidRDefault="00992C27" w:rsidP="00774283">
            <w:pPr>
              <w:jc w:val="center"/>
              <w:rPr>
                <w:b/>
              </w:rPr>
            </w:pPr>
          </w:p>
        </w:tc>
        <w:tc>
          <w:tcPr>
            <w:tcW w:w="2049" w:type="dxa"/>
          </w:tcPr>
          <w:p w:rsidR="00992C27" w:rsidRPr="009D1A77" w:rsidRDefault="00992C27" w:rsidP="00774283">
            <w:pPr>
              <w:jc w:val="center"/>
              <w:rPr>
                <w:b/>
              </w:rPr>
            </w:pPr>
            <w:r>
              <w:rPr>
                <w:b/>
              </w:rPr>
              <w:t>$</w:t>
            </w:r>
            <w:r w:rsidRPr="009D1A77">
              <w:rPr>
                <w:b/>
              </w:rPr>
              <w:t>129.450.000</w:t>
            </w:r>
          </w:p>
        </w:tc>
        <w:tc>
          <w:tcPr>
            <w:tcW w:w="2828" w:type="dxa"/>
          </w:tcPr>
          <w:p w:rsidR="00992C27" w:rsidRDefault="00992C27" w:rsidP="00774283">
            <w:pPr>
              <w:jc w:val="center"/>
              <w:rPr>
                <w:b/>
              </w:rPr>
            </w:pPr>
            <w:r>
              <w:rPr>
                <w:b/>
              </w:rPr>
              <w:t>Departamento de Bolívar.</w:t>
            </w:r>
          </w:p>
        </w:tc>
      </w:tr>
      <w:tr w:rsidR="00992C27" w:rsidTr="00992C27">
        <w:trPr>
          <w:trHeight w:val="450"/>
        </w:trPr>
        <w:tc>
          <w:tcPr>
            <w:tcW w:w="2655" w:type="dxa"/>
            <w:shd w:val="clear" w:color="auto" w:fill="D9D9D9" w:themeFill="background1" w:themeFillShade="D9"/>
          </w:tcPr>
          <w:p w:rsidR="00992C27" w:rsidRPr="009D1A77" w:rsidRDefault="00992C27" w:rsidP="00774283">
            <w:pPr>
              <w:jc w:val="center"/>
              <w:rPr>
                <w:b/>
              </w:rPr>
            </w:pPr>
            <w:r w:rsidRPr="009D1A77">
              <w:rPr>
                <w:b/>
              </w:rPr>
              <w:t>Construcción de la vía El Salado con inversión de la gobernación y del grup</w:t>
            </w:r>
            <w:r>
              <w:rPr>
                <w:b/>
              </w:rPr>
              <w:t>o privado Argos.</w:t>
            </w:r>
          </w:p>
        </w:tc>
        <w:tc>
          <w:tcPr>
            <w:tcW w:w="727" w:type="dxa"/>
            <w:shd w:val="clear" w:color="auto" w:fill="FFFFFF" w:themeFill="background1"/>
          </w:tcPr>
          <w:p w:rsidR="00992C27" w:rsidRDefault="00992C27" w:rsidP="00774283">
            <w:pPr>
              <w:jc w:val="center"/>
              <w:rPr>
                <w:b/>
              </w:rPr>
            </w:pPr>
          </w:p>
        </w:tc>
        <w:tc>
          <w:tcPr>
            <w:tcW w:w="718" w:type="dxa"/>
            <w:shd w:val="clear" w:color="auto" w:fill="FFFFFF" w:themeFill="background1"/>
          </w:tcPr>
          <w:p w:rsidR="00992C27" w:rsidRDefault="00992C27" w:rsidP="00774283">
            <w:pPr>
              <w:jc w:val="center"/>
              <w:rPr>
                <w:b/>
              </w:rPr>
            </w:pPr>
          </w:p>
        </w:tc>
        <w:tc>
          <w:tcPr>
            <w:tcW w:w="670" w:type="dxa"/>
            <w:shd w:val="clear" w:color="auto" w:fill="FFFFFF" w:themeFill="background1"/>
          </w:tcPr>
          <w:p w:rsidR="00992C27" w:rsidRDefault="00992C27" w:rsidP="00774283">
            <w:pPr>
              <w:jc w:val="center"/>
              <w:rPr>
                <w:b/>
              </w:rPr>
            </w:pPr>
            <w:r>
              <w:rPr>
                <w:b/>
              </w:rPr>
              <w:t>X</w:t>
            </w:r>
          </w:p>
        </w:tc>
        <w:tc>
          <w:tcPr>
            <w:tcW w:w="701" w:type="dxa"/>
            <w:shd w:val="clear" w:color="auto" w:fill="FFFFFF" w:themeFill="background1"/>
          </w:tcPr>
          <w:p w:rsidR="00992C27" w:rsidRDefault="00992C27" w:rsidP="00774283">
            <w:pPr>
              <w:jc w:val="center"/>
              <w:rPr>
                <w:b/>
              </w:rPr>
            </w:pPr>
            <w:r>
              <w:rPr>
                <w:b/>
              </w:rPr>
              <w:t>X</w:t>
            </w:r>
          </w:p>
        </w:tc>
        <w:tc>
          <w:tcPr>
            <w:tcW w:w="2049" w:type="dxa"/>
          </w:tcPr>
          <w:p w:rsidR="00992C27" w:rsidRPr="001B08AE" w:rsidRDefault="001B08AE" w:rsidP="001B08AE">
            <w:pPr>
              <w:spacing w:after="0" w:line="240" w:lineRule="auto"/>
              <w:jc w:val="center"/>
              <w:rPr>
                <w:b/>
              </w:rPr>
            </w:pPr>
            <w:r w:rsidRPr="001B08AE">
              <w:rPr>
                <w:rFonts w:eastAsia="Times New Roman" w:cs="Times New Roman"/>
                <w:b/>
                <w:color w:val="000000"/>
              </w:rPr>
              <w:t>$4.254 millones</w:t>
            </w:r>
          </w:p>
        </w:tc>
        <w:tc>
          <w:tcPr>
            <w:tcW w:w="2828" w:type="dxa"/>
          </w:tcPr>
          <w:p w:rsidR="00992C27" w:rsidRDefault="001B08AE" w:rsidP="00774283">
            <w:pPr>
              <w:jc w:val="center"/>
              <w:rPr>
                <w:b/>
              </w:rPr>
            </w:pPr>
            <w:r>
              <w:rPr>
                <w:b/>
              </w:rPr>
              <w:t>Departamento de Bolívar</w:t>
            </w:r>
          </w:p>
        </w:tc>
      </w:tr>
      <w:tr w:rsidR="00992C27" w:rsidTr="00992C27">
        <w:trPr>
          <w:trHeight w:val="450"/>
        </w:trPr>
        <w:tc>
          <w:tcPr>
            <w:tcW w:w="2655" w:type="dxa"/>
            <w:shd w:val="clear" w:color="auto" w:fill="D9D9D9" w:themeFill="background1" w:themeFillShade="D9"/>
          </w:tcPr>
          <w:p w:rsidR="00992C27" w:rsidRPr="00D51224" w:rsidRDefault="00992C27" w:rsidP="00774283">
            <w:pPr>
              <w:jc w:val="center"/>
              <w:rPr>
                <w:b/>
              </w:rPr>
            </w:pPr>
            <w:r w:rsidRPr="00D51224">
              <w:rPr>
                <w:rFonts w:ascii="Calibri" w:eastAsia="Times New Roman" w:hAnsi="Calibri" w:cs="Times New Roman"/>
                <w:b/>
                <w:color w:val="000000"/>
              </w:rPr>
              <w:t>Granja Experimental Agropecuaria y un Parque Agroecológico en el Corregimiento de El Salado,</w:t>
            </w:r>
          </w:p>
        </w:tc>
        <w:tc>
          <w:tcPr>
            <w:tcW w:w="727" w:type="dxa"/>
            <w:shd w:val="clear" w:color="auto" w:fill="FFFFFF" w:themeFill="background1"/>
          </w:tcPr>
          <w:p w:rsidR="00992C27" w:rsidRDefault="00992C27" w:rsidP="00774283">
            <w:pPr>
              <w:jc w:val="center"/>
              <w:rPr>
                <w:b/>
              </w:rPr>
            </w:pPr>
          </w:p>
        </w:tc>
        <w:tc>
          <w:tcPr>
            <w:tcW w:w="718" w:type="dxa"/>
            <w:shd w:val="clear" w:color="auto" w:fill="FFFFFF" w:themeFill="background1"/>
          </w:tcPr>
          <w:p w:rsidR="00992C27" w:rsidRDefault="00992C27" w:rsidP="00774283">
            <w:pPr>
              <w:jc w:val="center"/>
              <w:rPr>
                <w:b/>
              </w:rPr>
            </w:pPr>
            <w:r>
              <w:rPr>
                <w:b/>
              </w:rPr>
              <w:t>X</w:t>
            </w:r>
          </w:p>
        </w:tc>
        <w:tc>
          <w:tcPr>
            <w:tcW w:w="670" w:type="dxa"/>
            <w:shd w:val="clear" w:color="auto" w:fill="FFFFFF" w:themeFill="background1"/>
          </w:tcPr>
          <w:p w:rsidR="00992C27" w:rsidRDefault="00992C27" w:rsidP="00774283">
            <w:pPr>
              <w:jc w:val="center"/>
              <w:rPr>
                <w:b/>
              </w:rPr>
            </w:pPr>
          </w:p>
        </w:tc>
        <w:tc>
          <w:tcPr>
            <w:tcW w:w="701" w:type="dxa"/>
            <w:shd w:val="clear" w:color="auto" w:fill="FFFFFF" w:themeFill="background1"/>
          </w:tcPr>
          <w:p w:rsidR="00992C27" w:rsidRDefault="00992C27" w:rsidP="00774283">
            <w:pPr>
              <w:jc w:val="center"/>
              <w:rPr>
                <w:b/>
              </w:rPr>
            </w:pPr>
          </w:p>
        </w:tc>
        <w:tc>
          <w:tcPr>
            <w:tcW w:w="2049" w:type="dxa"/>
          </w:tcPr>
          <w:p w:rsidR="00992C27" w:rsidRPr="007F565C" w:rsidRDefault="005961F1" w:rsidP="00774283">
            <w:pPr>
              <w:jc w:val="center"/>
              <w:rPr>
                <w:rFonts w:ascii="Calibri" w:eastAsia="Times New Roman" w:hAnsi="Calibri" w:cs="Times New Roman"/>
                <w:b/>
                <w:color w:val="000000"/>
                <w:highlight w:val="yellow"/>
              </w:rPr>
            </w:pPr>
            <w:r w:rsidRPr="005961F1">
              <w:rPr>
                <w:rFonts w:ascii="Calibri" w:eastAsia="Times New Roman" w:hAnsi="Calibri" w:cs="Times New Roman"/>
                <w:b/>
                <w:color w:val="000000"/>
              </w:rPr>
              <w:t>73.000.00</w:t>
            </w:r>
            <w:r w:rsidR="00992C27" w:rsidRPr="005961F1">
              <w:rPr>
                <w:rFonts w:ascii="Calibri" w:eastAsia="Times New Roman" w:hAnsi="Calibri" w:cs="Times New Roman"/>
                <w:b/>
                <w:color w:val="000000"/>
              </w:rPr>
              <w:t>0</w:t>
            </w:r>
            <w:r w:rsidR="00992C27" w:rsidRPr="007F565C">
              <w:rPr>
                <w:rFonts w:ascii="Calibri" w:eastAsia="Times New Roman" w:hAnsi="Calibri" w:cs="Times New Roman"/>
                <w:b/>
                <w:color w:val="000000"/>
                <w:highlight w:val="yellow"/>
              </w:rPr>
              <w:t xml:space="preserve"> </w:t>
            </w:r>
          </w:p>
          <w:p w:rsidR="00992C27" w:rsidRPr="007F565C" w:rsidRDefault="00992C27" w:rsidP="00774283">
            <w:pPr>
              <w:jc w:val="center"/>
              <w:rPr>
                <w:b/>
                <w:highlight w:val="yellow"/>
              </w:rPr>
            </w:pPr>
          </w:p>
        </w:tc>
        <w:tc>
          <w:tcPr>
            <w:tcW w:w="2828" w:type="dxa"/>
          </w:tcPr>
          <w:p w:rsidR="00992C27" w:rsidRPr="007F565C" w:rsidRDefault="004009FD" w:rsidP="001B08AE">
            <w:pPr>
              <w:jc w:val="center"/>
              <w:rPr>
                <w:highlight w:val="yellow"/>
              </w:rPr>
            </w:pPr>
            <w:r>
              <w:rPr>
                <w:b/>
              </w:rPr>
              <w:t>Departamento de Bolívar</w:t>
            </w:r>
          </w:p>
        </w:tc>
      </w:tr>
      <w:tr w:rsidR="00992C27" w:rsidTr="00992C27">
        <w:trPr>
          <w:trHeight w:val="450"/>
        </w:trPr>
        <w:tc>
          <w:tcPr>
            <w:tcW w:w="2655" w:type="dxa"/>
            <w:shd w:val="clear" w:color="auto" w:fill="D9D9D9" w:themeFill="background1" w:themeFillShade="D9"/>
          </w:tcPr>
          <w:p w:rsidR="00992C27" w:rsidRPr="00D51224" w:rsidRDefault="00992C27" w:rsidP="00774283">
            <w:pPr>
              <w:jc w:val="center"/>
              <w:rPr>
                <w:rFonts w:ascii="Calibri" w:eastAsia="Times New Roman" w:hAnsi="Calibri" w:cs="Times New Roman"/>
                <w:b/>
                <w:color w:val="000000"/>
              </w:rPr>
            </w:pPr>
            <w:r>
              <w:rPr>
                <w:rFonts w:ascii="Calibri" w:eastAsia="Times New Roman" w:hAnsi="Calibri" w:cs="Times New Roman"/>
                <w:b/>
                <w:color w:val="000000"/>
              </w:rPr>
              <w:t>Electrificación del corregimiento de las Palmas en San Jacinto</w:t>
            </w:r>
          </w:p>
        </w:tc>
        <w:tc>
          <w:tcPr>
            <w:tcW w:w="727" w:type="dxa"/>
          </w:tcPr>
          <w:p w:rsidR="00992C27" w:rsidRDefault="00992C27" w:rsidP="00774283">
            <w:pPr>
              <w:jc w:val="center"/>
              <w:rPr>
                <w:b/>
              </w:rPr>
            </w:pPr>
          </w:p>
        </w:tc>
        <w:tc>
          <w:tcPr>
            <w:tcW w:w="718" w:type="dxa"/>
          </w:tcPr>
          <w:p w:rsidR="00992C27" w:rsidRDefault="00992C27" w:rsidP="00774283">
            <w:pPr>
              <w:jc w:val="center"/>
              <w:rPr>
                <w:b/>
              </w:rPr>
            </w:pPr>
          </w:p>
        </w:tc>
        <w:tc>
          <w:tcPr>
            <w:tcW w:w="670" w:type="dxa"/>
          </w:tcPr>
          <w:p w:rsidR="00992C27" w:rsidRDefault="00992C27" w:rsidP="00774283">
            <w:pPr>
              <w:jc w:val="center"/>
              <w:rPr>
                <w:b/>
              </w:rPr>
            </w:pPr>
          </w:p>
        </w:tc>
        <w:tc>
          <w:tcPr>
            <w:tcW w:w="701" w:type="dxa"/>
          </w:tcPr>
          <w:p w:rsidR="00992C27" w:rsidRDefault="00015008" w:rsidP="00774283">
            <w:pPr>
              <w:jc w:val="center"/>
              <w:rPr>
                <w:b/>
              </w:rPr>
            </w:pPr>
            <w:r>
              <w:rPr>
                <w:b/>
              </w:rPr>
              <w:t>X</w:t>
            </w:r>
          </w:p>
        </w:tc>
        <w:tc>
          <w:tcPr>
            <w:tcW w:w="2049" w:type="dxa"/>
          </w:tcPr>
          <w:p w:rsidR="00992C27" w:rsidRPr="00D51224" w:rsidRDefault="007F565C" w:rsidP="00774283">
            <w:pPr>
              <w:jc w:val="center"/>
              <w:rPr>
                <w:rFonts w:ascii="Calibri" w:eastAsia="Times New Roman" w:hAnsi="Calibri" w:cs="Times New Roman"/>
                <w:b/>
                <w:color w:val="000000"/>
              </w:rPr>
            </w:pPr>
            <w:r>
              <w:rPr>
                <w:rFonts w:ascii="Calibri" w:eastAsia="Times New Roman" w:hAnsi="Calibri" w:cs="Times New Roman"/>
                <w:b/>
                <w:color w:val="000000"/>
              </w:rPr>
              <w:t>$1.273.</w:t>
            </w:r>
            <w:r w:rsidR="00992C27" w:rsidRPr="00D51224">
              <w:rPr>
                <w:rFonts w:ascii="Calibri" w:eastAsia="Times New Roman" w:hAnsi="Calibri" w:cs="Times New Roman"/>
                <w:b/>
                <w:color w:val="000000"/>
              </w:rPr>
              <w:t xml:space="preserve"> millones</w:t>
            </w:r>
          </w:p>
        </w:tc>
        <w:tc>
          <w:tcPr>
            <w:tcW w:w="2828" w:type="dxa"/>
          </w:tcPr>
          <w:p w:rsidR="00992C27" w:rsidRPr="00D51224" w:rsidRDefault="00992C27" w:rsidP="00774283">
            <w:pPr>
              <w:jc w:val="center"/>
              <w:rPr>
                <w:rFonts w:ascii="Calibri" w:eastAsia="Times New Roman" w:hAnsi="Calibri" w:cs="Times New Roman"/>
                <w:b/>
                <w:color w:val="000000"/>
              </w:rPr>
            </w:pPr>
            <w:r>
              <w:rPr>
                <w:rFonts w:ascii="Calibri" w:eastAsia="Times New Roman" w:hAnsi="Calibri" w:cs="Times New Roman"/>
                <w:b/>
                <w:color w:val="000000"/>
              </w:rPr>
              <w:t>GOBERNACION DE BOLIVAR</w:t>
            </w:r>
          </w:p>
        </w:tc>
      </w:tr>
    </w:tbl>
    <w:p w:rsidR="00D36E24" w:rsidRDefault="00D36E24" w:rsidP="006D0761">
      <w:pPr>
        <w:spacing w:after="0" w:line="240" w:lineRule="auto"/>
        <w:rPr>
          <w:rFonts w:ascii="Arial" w:hAnsi="Arial" w:cs="Arial"/>
          <w:b/>
          <w:sz w:val="24"/>
          <w:szCs w:val="24"/>
        </w:rPr>
      </w:pPr>
    </w:p>
    <w:p w:rsidR="00B81FD6" w:rsidRDefault="00B81FD6" w:rsidP="006D0761">
      <w:pPr>
        <w:spacing w:after="0" w:line="240" w:lineRule="auto"/>
        <w:rPr>
          <w:rFonts w:ascii="Arial" w:hAnsi="Arial" w:cs="Arial"/>
          <w:b/>
          <w:sz w:val="24"/>
          <w:szCs w:val="24"/>
        </w:rPr>
      </w:pPr>
    </w:p>
    <w:p w:rsidR="003A271E" w:rsidRDefault="003A271E" w:rsidP="006D0761">
      <w:pPr>
        <w:spacing w:after="0" w:line="240" w:lineRule="auto"/>
        <w:rPr>
          <w:rFonts w:ascii="Arial" w:hAnsi="Arial" w:cs="Arial"/>
          <w:b/>
          <w:sz w:val="24"/>
          <w:szCs w:val="24"/>
        </w:rPr>
      </w:pPr>
    </w:p>
    <w:p w:rsidR="000E2ACC" w:rsidRPr="00517712" w:rsidRDefault="00517712" w:rsidP="00ED395D">
      <w:pPr>
        <w:spacing w:after="0" w:line="240" w:lineRule="auto"/>
        <w:jc w:val="center"/>
        <w:rPr>
          <w:rFonts w:ascii="Arial" w:hAnsi="Arial" w:cs="Arial"/>
          <w:b/>
          <w:sz w:val="28"/>
          <w:szCs w:val="28"/>
        </w:rPr>
      </w:pPr>
      <w:r w:rsidRPr="00517712">
        <w:rPr>
          <w:rFonts w:ascii="Arial" w:hAnsi="Arial" w:cs="Arial"/>
          <w:b/>
          <w:sz w:val="28"/>
          <w:szCs w:val="28"/>
        </w:rPr>
        <w:t xml:space="preserve">2.5 </w:t>
      </w:r>
      <w:r w:rsidR="007D33ED" w:rsidRPr="00517712">
        <w:rPr>
          <w:rFonts w:ascii="Arial" w:hAnsi="Arial" w:cs="Arial"/>
          <w:b/>
          <w:sz w:val="28"/>
          <w:szCs w:val="28"/>
        </w:rPr>
        <w:t>Componente de Participación</w:t>
      </w:r>
    </w:p>
    <w:p w:rsidR="000E2ACC" w:rsidRDefault="000E2ACC" w:rsidP="000E2ACC">
      <w:pPr>
        <w:spacing w:after="0" w:line="240" w:lineRule="auto"/>
        <w:rPr>
          <w:rFonts w:ascii="Arial" w:hAnsi="Arial" w:cs="Arial"/>
          <w:b/>
          <w:sz w:val="20"/>
          <w:szCs w:val="20"/>
        </w:rPr>
      </w:pPr>
    </w:p>
    <w:tbl>
      <w:tblPr>
        <w:tblW w:w="10348" w:type="dxa"/>
        <w:tblInd w:w="-639" w:type="dxa"/>
        <w:tblCellMar>
          <w:left w:w="70" w:type="dxa"/>
          <w:right w:w="70" w:type="dxa"/>
        </w:tblCellMar>
        <w:tblLook w:val="04A0" w:firstRow="1" w:lastRow="0" w:firstColumn="1" w:lastColumn="0" w:noHBand="0" w:noVBand="1"/>
      </w:tblPr>
      <w:tblGrid>
        <w:gridCol w:w="3370"/>
        <w:gridCol w:w="2755"/>
        <w:gridCol w:w="4223"/>
      </w:tblGrid>
      <w:tr w:rsidR="004E68AD" w:rsidRPr="004E68AD" w:rsidTr="00ED395D">
        <w:trPr>
          <w:trHeight w:val="300"/>
        </w:trPr>
        <w:tc>
          <w:tcPr>
            <w:tcW w:w="3370" w:type="dxa"/>
            <w:tcBorders>
              <w:top w:val="single" w:sz="4" w:space="0" w:color="auto"/>
              <w:left w:val="single" w:sz="4" w:space="0" w:color="auto"/>
              <w:bottom w:val="single" w:sz="4" w:space="0" w:color="auto"/>
              <w:right w:val="single" w:sz="4" w:space="0" w:color="auto"/>
            </w:tcBorders>
            <w:shd w:val="clear" w:color="000000" w:fill="BFBFBF"/>
            <w:noWrap/>
            <w:vAlign w:val="bottom"/>
            <w:hideMark/>
          </w:tcPr>
          <w:p w:rsidR="004E68AD" w:rsidRPr="004E68AD" w:rsidRDefault="004E68AD" w:rsidP="004E68AD">
            <w:pPr>
              <w:spacing w:after="0" w:line="240" w:lineRule="auto"/>
              <w:jc w:val="center"/>
              <w:rPr>
                <w:rFonts w:ascii="Calibri" w:eastAsia="Times New Roman" w:hAnsi="Calibri" w:cs="Times New Roman"/>
                <w:b/>
                <w:bCs/>
                <w:color w:val="000000"/>
              </w:rPr>
            </w:pPr>
            <w:r w:rsidRPr="004E68AD">
              <w:rPr>
                <w:rFonts w:ascii="Calibri" w:eastAsia="Times New Roman" w:hAnsi="Calibri" w:cs="Times New Roman"/>
                <w:b/>
                <w:bCs/>
                <w:color w:val="000000"/>
              </w:rPr>
              <w:t>ACCIONES</w:t>
            </w:r>
          </w:p>
        </w:tc>
        <w:tc>
          <w:tcPr>
            <w:tcW w:w="0" w:type="auto"/>
            <w:tcBorders>
              <w:top w:val="single" w:sz="4" w:space="0" w:color="auto"/>
              <w:left w:val="nil"/>
              <w:bottom w:val="single" w:sz="4" w:space="0" w:color="auto"/>
              <w:right w:val="single" w:sz="4" w:space="0" w:color="auto"/>
            </w:tcBorders>
            <w:shd w:val="clear" w:color="000000" w:fill="BFBFBF"/>
            <w:noWrap/>
            <w:vAlign w:val="bottom"/>
            <w:hideMark/>
          </w:tcPr>
          <w:p w:rsidR="004E68AD" w:rsidRPr="004E68AD" w:rsidRDefault="004E68AD" w:rsidP="004E68AD">
            <w:pPr>
              <w:spacing w:after="0" w:line="240" w:lineRule="auto"/>
              <w:jc w:val="center"/>
              <w:rPr>
                <w:rFonts w:ascii="Calibri" w:eastAsia="Times New Roman" w:hAnsi="Calibri" w:cs="Times New Roman"/>
                <w:b/>
                <w:bCs/>
                <w:color w:val="000000"/>
              </w:rPr>
            </w:pPr>
            <w:r w:rsidRPr="004E68AD">
              <w:rPr>
                <w:rFonts w:ascii="Calibri" w:eastAsia="Times New Roman" w:hAnsi="Calibri" w:cs="Times New Roman"/>
                <w:b/>
                <w:bCs/>
                <w:color w:val="000000"/>
              </w:rPr>
              <w:t>METAS ALCANZADAS</w:t>
            </w:r>
          </w:p>
        </w:tc>
        <w:tc>
          <w:tcPr>
            <w:tcW w:w="4223" w:type="dxa"/>
            <w:tcBorders>
              <w:top w:val="single" w:sz="4" w:space="0" w:color="auto"/>
              <w:left w:val="nil"/>
              <w:bottom w:val="single" w:sz="4" w:space="0" w:color="auto"/>
              <w:right w:val="single" w:sz="4" w:space="0" w:color="auto"/>
            </w:tcBorders>
            <w:shd w:val="clear" w:color="000000" w:fill="BFBFBF"/>
            <w:noWrap/>
            <w:vAlign w:val="bottom"/>
            <w:hideMark/>
          </w:tcPr>
          <w:p w:rsidR="004E68AD" w:rsidRPr="004E68AD" w:rsidRDefault="004E68AD" w:rsidP="004E68AD">
            <w:pPr>
              <w:spacing w:after="0" w:line="240" w:lineRule="auto"/>
              <w:jc w:val="center"/>
              <w:rPr>
                <w:rFonts w:ascii="Calibri" w:eastAsia="Times New Roman" w:hAnsi="Calibri" w:cs="Times New Roman"/>
                <w:b/>
                <w:bCs/>
                <w:color w:val="000000"/>
              </w:rPr>
            </w:pPr>
            <w:r w:rsidRPr="004E68AD">
              <w:rPr>
                <w:rFonts w:ascii="Calibri" w:eastAsia="Times New Roman" w:hAnsi="Calibri" w:cs="Times New Roman"/>
                <w:b/>
                <w:bCs/>
                <w:color w:val="000000"/>
              </w:rPr>
              <w:t>RECOMENDACIONES</w:t>
            </w:r>
          </w:p>
        </w:tc>
      </w:tr>
      <w:tr w:rsidR="004E68AD" w:rsidRPr="004E68AD" w:rsidTr="00822A10">
        <w:trPr>
          <w:trHeight w:val="1763"/>
        </w:trPr>
        <w:tc>
          <w:tcPr>
            <w:tcW w:w="3370" w:type="dxa"/>
            <w:tcBorders>
              <w:top w:val="nil"/>
              <w:left w:val="single" w:sz="4" w:space="0" w:color="auto"/>
              <w:bottom w:val="single" w:sz="4" w:space="0" w:color="auto"/>
              <w:right w:val="single" w:sz="4" w:space="0" w:color="auto"/>
            </w:tcBorders>
            <w:shd w:val="clear" w:color="000000" w:fill="FFFFFF"/>
            <w:hideMark/>
          </w:tcPr>
          <w:p w:rsidR="004E68AD" w:rsidRPr="004E68AD" w:rsidRDefault="004E68AD" w:rsidP="001C3C9B">
            <w:pPr>
              <w:spacing w:after="0" w:line="240" w:lineRule="auto"/>
              <w:jc w:val="both"/>
              <w:rPr>
                <w:rFonts w:ascii="Calibri" w:eastAsia="Times New Roman" w:hAnsi="Calibri" w:cs="Times New Roman"/>
                <w:color w:val="000000"/>
              </w:rPr>
            </w:pPr>
            <w:r w:rsidRPr="004E68AD">
              <w:rPr>
                <w:rFonts w:ascii="Calibri" w:eastAsia="Times New Roman" w:hAnsi="Calibri" w:cs="Times New Roman"/>
                <w:color w:val="000000"/>
              </w:rPr>
              <w:t xml:space="preserve">Se contrato con un operado  para el apoyo de las dos secciones ordinaria de la Mesa de Participación de Victimas del Departamento de Bolívar en el 2014. </w:t>
            </w:r>
          </w:p>
        </w:tc>
        <w:tc>
          <w:tcPr>
            <w:tcW w:w="0" w:type="auto"/>
            <w:tcBorders>
              <w:top w:val="nil"/>
              <w:left w:val="nil"/>
              <w:bottom w:val="single" w:sz="4" w:space="0" w:color="auto"/>
              <w:right w:val="single" w:sz="4" w:space="0" w:color="auto"/>
            </w:tcBorders>
            <w:shd w:val="clear" w:color="auto" w:fill="auto"/>
            <w:hideMark/>
          </w:tcPr>
          <w:p w:rsidR="004E68AD" w:rsidRPr="004E68AD" w:rsidRDefault="00317C1F" w:rsidP="00317C1F">
            <w:pPr>
              <w:spacing w:after="0" w:line="240" w:lineRule="auto"/>
              <w:jc w:val="both"/>
              <w:rPr>
                <w:rFonts w:ascii="Calibri" w:eastAsia="Times New Roman" w:hAnsi="Calibri" w:cs="Times New Roman"/>
                <w:color w:val="000000"/>
              </w:rPr>
            </w:pPr>
            <w:r>
              <w:rPr>
                <w:rFonts w:ascii="Calibri" w:eastAsia="Times New Roman" w:hAnsi="Calibri" w:cs="Times New Roman"/>
                <w:color w:val="000000"/>
              </w:rPr>
              <w:t>Se l</w:t>
            </w:r>
            <w:r w:rsidR="004E68AD" w:rsidRPr="004E68AD">
              <w:rPr>
                <w:rFonts w:ascii="Calibri" w:eastAsia="Times New Roman" w:hAnsi="Calibri" w:cs="Times New Roman"/>
                <w:color w:val="000000"/>
              </w:rPr>
              <w:t>ogr</w:t>
            </w:r>
            <w:r>
              <w:rPr>
                <w:rFonts w:ascii="Calibri" w:eastAsia="Times New Roman" w:hAnsi="Calibri" w:cs="Times New Roman"/>
                <w:color w:val="000000"/>
              </w:rPr>
              <w:t xml:space="preserve">ó una sesión de la </w:t>
            </w:r>
            <w:r w:rsidR="004E68AD" w:rsidRPr="004E68AD">
              <w:rPr>
                <w:rFonts w:ascii="Calibri" w:eastAsia="Times New Roman" w:hAnsi="Calibri" w:cs="Times New Roman"/>
                <w:color w:val="000000"/>
              </w:rPr>
              <w:t>Mesa de Participación en Cartagena para que plantearan sus necesidades.</w:t>
            </w:r>
          </w:p>
        </w:tc>
        <w:tc>
          <w:tcPr>
            <w:tcW w:w="4223" w:type="dxa"/>
            <w:tcBorders>
              <w:top w:val="nil"/>
              <w:left w:val="nil"/>
              <w:bottom w:val="single" w:sz="4" w:space="0" w:color="auto"/>
              <w:right w:val="single" w:sz="4" w:space="0" w:color="auto"/>
            </w:tcBorders>
            <w:shd w:val="clear" w:color="auto" w:fill="auto"/>
            <w:hideMark/>
          </w:tcPr>
          <w:p w:rsidR="004E68AD" w:rsidRPr="004E68AD" w:rsidRDefault="004E68AD" w:rsidP="001C3C9B">
            <w:pPr>
              <w:spacing w:after="0" w:line="240" w:lineRule="auto"/>
              <w:jc w:val="both"/>
              <w:rPr>
                <w:rFonts w:ascii="Calibri" w:eastAsia="Times New Roman" w:hAnsi="Calibri" w:cs="Times New Roman"/>
                <w:color w:val="000000"/>
              </w:rPr>
            </w:pPr>
            <w:r w:rsidRPr="004E68AD">
              <w:rPr>
                <w:rFonts w:ascii="Calibri" w:eastAsia="Times New Roman" w:hAnsi="Calibri" w:cs="Times New Roman"/>
                <w:color w:val="000000"/>
              </w:rPr>
              <w:t>Que dentro del presupuesto del año siguiente se garantice las cuatro Asamblea de la Mesa de Participación</w:t>
            </w:r>
            <w:r>
              <w:rPr>
                <w:rFonts w:ascii="Calibri" w:eastAsia="Times New Roman" w:hAnsi="Calibri" w:cs="Times New Roman"/>
                <w:color w:val="000000"/>
              </w:rPr>
              <w:t xml:space="preserve"> d</w:t>
            </w:r>
            <w:r w:rsidRPr="004E68AD">
              <w:rPr>
                <w:rFonts w:ascii="Calibri" w:eastAsia="Times New Roman" w:hAnsi="Calibri" w:cs="Times New Roman"/>
                <w:color w:val="000000"/>
              </w:rPr>
              <w:t>e las Victimas del Departamento.</w:t>
            </w:r>
          </w:p>
        </w:tc>
      </w:tr>
    </w:tbl>
    <w:p w:rsidR="00B728B6" w:rsidRDefault="00B728B6" w:rsidP="004E68AD">
      <w:pPr>
        <w:tabs>
          <w:tab w:val="left" w:pos="1695"/>
        </w:tabs>
        <w:spacing w:after="0" w:line="240" w:lineRule="auto"/>
        <w:rPr>
          <w:rFonts w:ascii="Arial" w:hAnsi="Arial" w:cs="Arial"/>
          <w:b/>
          <w:sz w:val="20"/>
          <w:szCs w:val="20"/>
        </w:rPr>
      </w:pPr>
    </w:p>
    <w:p w:rsidR="00B975E1" w:rsidRDefault="00B975E1" w:rsidP="00B975E1">
      <w:pPr>
        <w:tabs>
          <w:tab w:val="left" w:pos="142"/>
        </w:tabs>
        <w:spacing w:after="0"/>
        <w:jc w:val="both"/>
        <w:rPr>
          <w:rFonts w:ascii="Arial" w:eastAsia="Cambria" w:hAnsi="Arial" w:cs="Arial"/>
          <w:b/>
          <w:kern w:val="3"/>
          <w:sz w:val="24"/>
          <w:szCs w:val="24"/>
        </w:rPr>
      </w:pPr>
      <w:r>
        <w:rPr>
          <w:rFonts w:ascii="Arial" w:eastAsia="Cambria" w:hAnsi="Arial" w:cs="Arial"/>
          <w:b/>
          <w:kern w:val="3"/>
          <w:sz w:val="24"/>
          <w:szCs w:val="24"/>
        </w:rPr>
        <w:t>Ficha técnica de registro de ejecución presupuestal</w:t>
      </w:r>
    </w:p>
    <w:p w:rsidR="00B975E1" w:rsidRDefault="00B975E1" w:rsidP="00B975E1">
      <w:pPr>
        <w:tabs>
          <w:tab w:val="left" w:pos="142"/>
        </w:tabs>
        <w:spacing w:after="0"/>
        <w:jc w:val="both"/>
        <w:rPr>
          <w:rFonts w:ascii="Arial" w:eastAsia="Cambria" w:hAnsi="Arial" w:cs="Arial"/>
          <w:b/>
          <w:kern w:val="3"/>
          <w:sz w:val="24"/>
          <w:szCs w:val="24"/>
        </w:rPr>
      </w:pPr>
    </w:p>
    <w:tbl>
      <w:tblPr>
        <w:tblStyle w:val="Tablaconcuadrcula"/>
        <w:tblW w:w="10207" w:type="dxa"/>
        <w:tblInd w:w="-601" w:type="dxa"/>
        <w:tblLook w:val="04A0" w:firstRow="1" w:lastRow="0" w:firstColumn="1" w:lastColumn="0" w:noHBand="0" w:noVBand="1"/>
      </w:tblPr>
      <w:tblGrid>
        <w:gridCol w:w="3069"/>
        <w:gridCol w:w="788"/>
        <w:gridCol w:w="775"/>
        <w:gridCol w:w="706"/>
        <w:gridCol w:w="750"/>
        <w:gridCol w:w="1829"/>
        <w:gridCol w:w="2290"/>
      </w:tblGrid>
      <w:tr w:rsidR="00B975E1" w:rsidRPr="004F103F" w:rsidTr="00381B53">
        <w:trPr>
          <w:trHeight w:val="300"/>
        </w:trPr>
        <w:tc>
          <w:tcPr>
            <w:tcW w:w="3069" w:type="dxa"/>
            <w:vMerge w:val="restart"/>
            <w:shd w:val="clear" w:color="auto" w:fill="A6A6A6" w:themeFill="background1" w:themeFillShade="A6"/>
          </w:tcPr>
          <w:p w:rsidR="00B975E1" w:rsidRPr="003A271E" w:rsidRDefault="00B975E1" w:rsidP="00381B53">
            <w:pPr>
              <w:jc w:val="center"/>
              <w:rPr>
                <w:b/>
              </w:rPr>
            </w:pPr>
            <w:r w:rsidRPr="003A271E">
              <w:rPr>
                <w:b/>
              </w:rPr>
              <w:t>MEDIDAS</w:t>
            </w:r>
          </w:p>
        </w:tc>
        <w:tc>
          <w:tcPr>
            <w:tcW w:w="3019" w:type="dxa"/>
            <w:gridSpan w:val="4"/>
            <w:shd w:val="clear" w:color="auto" w:fill="A6A6A6" w:themeFill="background1" w:themeFillShade="A6"/>
          </w:tcPr>
          <w:p w:rsidR="00B975E1" w:rsidRPr="003A271E" w:rsidRDefault="00B975E1" w:rsidP="00381B53">
            <w:pPr>
              <w:jc w:val="center"/>
              <w:rPr>
                <w:b/>
              </w:rPr>
            </w:pPr>
            <w:r w:rsidRPr="003A271E">
              <w:rPr>
                <w:b/>
              </w:rPr>
              <w:t>INVERSION PRESUPUESTAL 2012-2015</w:t>
            </w:r>
          </w:p>
        </w:tc>
        <w:tc>
          <w:tcPr>
            <w:tcW w:w="1829" w:type="dxa"/>
            <w:vMerge w:val="restart"/>
            <w:shd w:val="clear" w:color="auto" w:fill="A6A6A6" w:themeFill="background1" w:themeFillShade="A6"/>
          </w:tcPr>
          <w:p w:rsidR="00B975E1" w:rsidRPr="003A271E" w:rsidRDefault="00B975E1" w:rsidP="00381B53">
            <w:pPr>
              <w:jc w:val="center"/>
              <w:rPr>
                <w:b/>
              </w:rPr>
            </w:pPr>
            <w:r w:rsidRPr="003A271E">
              <w:rPr>
                <w:b/>
              </w:rPr>
              <w:t>TOTAL</w:t>
            </w:r>
          </w:p>
        </w:tc>
        <w:tc>
          <w:tcPr>
            <w:tcW w:w="2290" w:type="dxa"/>
            <w:vMerge w:val="restart"/>
            <w:shd w:val="clear" w:color="auto" w:fill="A6A6A6" w:themeFill="background1" w:themeFillShade="A6"/>
          </w:tcPr>
          <w:p w:rsidR="00B975E1" w:rsidRPr="003A271E" w:rsidRDefault="00B975E1" w:rsidP="00381B53">
            <w:pPr>
              <w:jc w:val="center"/>
              <w:rPr>
                <w:b/>
              </w:rPr>
            </w:pPr>
            <w:r w:rsidRPr="003A271E">
              <w:rPr>
                <w:b/>
              </w:rPr>
              <w:t>PRINCIPAL FUENTE DE FINANCIACION</w:t>
            </w:r>
          </w:p>
        </w:tc>
      </w:tr>
      <w:tr w:rsidR="00B975E1" w:rsidTr="00381B53">
        <w:trPr>
          <w:trHeight w:val="300"/>
        </w:trPr>
        <w:tc>
          <w:tcPr>
            <w:tcW w:w="3069" w:type="dxa"/>
            <w:vMerge/>
            <w:shd w:val="clear" w:color="auto" w:fill="A6A6A6" w:themeFill="background1" w:themeFillShade="A6"/>
          </w:tcPr>
          <w:p w:rsidR="00B975E1" w:rsidRPr="003A271E" w:rsidRDefault="00B975E1" w:rsidP="00381B53">
            <w:pPr>
              <w:jc w:val="center"/>
              <w:rPr>
                <w:b/>
              </w:rPr>
            </w:pPr>
          </w:p>
        </w:tc>
        <w:tc>
          <w:tcPr>
            <w:tcW w:w="788" w:type="dxa"/>
            <w:shd w:val="clear" w:color="auto" w:fill="A6A6A6" w:themeFill="background1" w:themeFillShade="A6"/>
          </w:tcPr>
          <w:p w:rsidR="00B975E1" w:rsidRPr="003A271E" w:rsidRDefault="00B975E1" w:rsidP="00381B53">
            <w:pPr>
              <w:jc w:val="center"/>
              <w:rPr>
                <w:b/>
              </w:rPr>
            </w:pPr>
            <w:r w:rsidRPr="003A271E">
              <w:rPr>
                <w:b/>
              </w:rPr>
              <w:t>2012</w:t>
            </w:r>
          </w:p>
        </w:tc>
        <w:tc>
          <w:tcPr>
            <w:tcW w:w="775" w:type="dxa"/>
            <w:shd w:val="clear" w:color="auto" w:fill="A6A6A6" w:themeFill="background1" w:themeFillShade="A6"/>
          </w:tcPr>
          <w:p w:rsidR="00B975E1" w:rsidRPr="003A271E" w:rsidRDefault="00B975E1" w:rsidP="00381B53">
            <w:pPr>
              <w:jc w:val="center"/>
              <w:rPr>
                <w:b/>
              </w:rPr>
            </w:pPr>
            <w:r w:rsidRPr="003A271E">
              <w:rPr>
                <w:b/>
              </w:rPr>
              <w:t>2013</w:t>
            </w:r>
          </w:p>
        </w:tc>
        <w:tc>
          <w:tcPr>
            <w:tcW w:w="706" w:type="dxa"/>
            <w:shd w:val="clear" w:color="auto" w:fill="A6A6A6" w:themeFill="background1" w:themeFillShade="A6"/>
          </w:tcPr>
          <w:p w:rsidR="00B975E1" w:rsidRPr="003A271E" w:rsidRDefault="00B975E1" w:rsidP="00381B53">
            <w:pPr>
              <w:jc w:val="center"/>
              <w:rPr>
                <w:b/>
              </w:rPr>
            </w:pPr>
            <w:r w:rsidRPr="003A271E">
              <w:rPr>
                <w:b/>
              </w:rPr>
              <w:t>2014</w:t>
            </w:r>
          </w:p>
        </w:tc>
        <w:tc>
          <w:tcPr>
            <w:tcW w:w="750" w:type="dxa"/>
            <w:shd w:val="clear" w:color="auto" w:fill="A6A6A6" w:themeFill="background1" w:themeFillShade="A6"/>
          </w:tcPr>
          <w:p w:rsidR="00B975E1" w:rsidRPr="003A271E" w:rsidRDefault="00B975E1" w:rsidP="00381B53">
            <w:pPr>
              <w:jc w:val="center"/>
              <w:rPr>
                <w:b/>
              </w:rPr>
            </w:pPr>
            <w:r w:rsidRPr="003A271E">
              <w:rPr>
                <w:b/>
              </w:rPr>
              <w:t>2015</w:t>
            </w:r>
          </w:p>
        </w:tc>
        <w:tc>
          <w:tcPr>
            <w:tcW w:w="1829" w:type="dxa"/>
            <w:vMerge/>
            <w:shd w:val="clear" w:color="auto" w:fill="A6A6A6" w:themeFill="background1" w:themeFillShade="A6"/>
          </w:tcPr>
          <w:p w:rsidR="00B975E1" w:rsidRPr="003A271E" w:rsidRDefault="00B975E1" w:rsidP="00381B53">
            <w:pPr>
              <w:rPr>
                <w:b/>
              </w:rPr>
            </w:pPr>
          </w:p>
        </w:tc>
        <w:tc>
          <w:tcPr>
            <w:tcW w:w="2290" w:type="dxa"/>
            <w:vMerge/>
            <w:shd w:val="clear" w:color="auto" w:fill="A6A6A6" w:themeFill="background1" w:themeFillShade="A6"/>
          </w:tcPr>
          <w:p w:rsidR="00B975E1" w:rsidRPr="003A271E" w:rsidRDefault="00B975E1" w:rsidP="00381B53">
            <w:pPr>
              <w:rPr>
                <w:b/>
              </w:rPr>
            </w:pPr>
          </w:p>
        </w:tc>
      </w:tr>
      <w:tr w:rsidR="00B975E1" w:rsidTr="00381B53">
        <w:tc>
          <w:tcPr>
            <w:tcW w:w="10207" w:type="dxa"/>
            <w:gridSpan w:val="7"/>
          </w:tcPr>
          <w:p w:rsidR="00B975E1" w:rsidRPr="003A271E" w:rsidRDefault="007F565C" w:rsidP="007F565C">
            <w:pPr>
              <w:tabs>
                <w:tab w:val="left" w:pos="142"/>
              </w:tabs>
              <w:jc w:val="center"/>
              <w:rPr>
                <w:rFonts w:ascii="Arial" w:eastAsia="Cambria" w:hAnsi="Arial" w:cs="Arial"/>
                <w:b/>
                <w:kern w:val="3"/>
              </w:rPr>
            </w:pPr>
            <w:r w:rsidRPr="007F565C">
              <w:rPr>
                <w:rFonts w:eastAsia="Cambria" w:cs="Arial"/>
                <w:kern w:val="3"/>
              </w:rPr>
              <w:t>Ver Anexos 8 y 9</w:t>
            </w:r>
          </w:p>
        </w:tc>
      </w:tr>
    </w:tbl>
    <w:p w:rsidR="00B975E1" w:rsidRDefault="00B975E1" w:rsidP="004E68AD">
      <w:pPr>
        <w:tabs>
          <w:tab w:val="left" w:pos="1695"/>
        </w:tabs>
        <w:spacing w:after="0" w:line="240" w:lineRule="auto"/>
        <w:rPr>
          <w:rFonts w:ascii="Arial" w:hAnsi="Arial" w:cs="Arial"/>
          <w:b/>
          <w:sz w:val="20"/>
          <w:szCs w:val="20"/>
        </w:rPr>
      </w:pPr>
    </w:p>
    <w:p w:rsidR="003A271E" w:rsidRDefault="003A271E" w:rsidP="004E68AD">
      <w:pPr>
        <w:tabs>
          <w:tab w:val="left" w:pos="1695"/>
        </w:tabs>
        <w:spacing w:after="0" w:line="240" w:lineRule="auto"/>
        <w:rPr>
          <w:rFonts w:ascii="Arial" w:hAnsi="Arial" w:cs="Arial"/>
          <w:b/>
          <w:sz w:val="20"/>
          <w:szCs w:val="20"/>
        </w:rPr>
      </w:pPr>
    </w:p>
    <w:p w:rsidR="00302906" w:rsidRDefault="00302906" w:rsidP="00302906">
      <w:pPr>
        <w:tabs>
          <w:tab w:val="left" w:pos="1695"/>
        </w:tabs>
        <w:spacing w:after="0" w:line="240" w:lineRule="auto"/>
        <w:rPr>
          <w:rFonts w:ascii="Arial" w:hAnsi="Arial" w:cs="Arial"/>
          <w:b/>
          <w:sz w:val="20"/>
          <w:szCs w:val="20"/>
        </w:rPr>
      </w:pPr>
    </w:p>
    <w:p w:rsidR="004E68AD" w:rsidRDefault="00302906" w:rsidP="00302906">
      <w:pPr>
        <w:tabs>
          <w:tab w:val="left" w:pos="1695"/>
        </w:tabs>
        <w:spacing w:after="0" w:line="240" w:lineRule="auto"/>
        <w:jc w:val="center"/>
        <w:rPr>
          <w:rFonts w:ascii="Arial" w:hAnsi="Arial" w:cs="Arial"/>
          <w:b/>
          <w:sz w:val="28"/>
          <w:szCs w:val="28"/>
        </w:rPr>
      </w:pPr>
      <w:r>
        <w:rPr>
          <w:rFonts w:ascii="Arial" w:hAnsi="Arial" w:cs="Arial"/>
          <w:b/>
          <w:sz w:val="28"/>
          <w:szCs w:val="28"/>
        </w:rPr>
        <w:t xml:space="preserve">2.6 </w:t>
      </w:r>
      <w:r w:rsidR="00517712" w:rsidRPr="00302906">
        <w:rPr>
          <w:rFonts w:ascii="Arial" w:hAnsi="Arial" w:cs="Arial"/>
          <w:b/>
          <w:sz w:val="28"/>
          <w:szCs w:val="28"/>
        </w:rPr>
        <w:t>Componente de Sistemas de Información</w:t>
      </w:r>
    </w:p>
    <w:p w:rsidR="00B81FD6" w:rsidRPr="00302906" w:rsidRDefault="00B81FD6" w:rsidP="00302906">
      <w:pPr>
        <w:tabs>
          <w:tab w:val="left" w:pos="1695"/>
        </w:tabs>
        <w:spacing w:after="0" w:line="240" w:lineRule="auto"/>
        <w:jc w:val="center"/>
        <w:rPr>
          <w:rFonts w:ascii="Arial" w:hAnsi="Arial" w:cs="Arial"/>
          <w:b/>
          <w:sz w:val="28"/>
          <w:szCs w:val="28"/>
        </w:rPr>
      </w:pPr>
    </w:p>
    <w:tbl>
      <w:tblPr>
        <w:tblStyle w:val="Tablaconcuadrcula"/>
        <w:tblW w:w="10207" w:type="dxa"/>
        <w:tblInd w:w="-601" w:type="dxa"/>
        <w:tblLook w:val="04A0" w:firstRow="1" w:lastRow="0" w:firstColumn="1" w:lastColumn="0" w:noHBand="0" w:noVBand="1"/>
      </w:tblPr>
      <w:tblGrid>
        <w:gridCol w:w="3404"/>
        <w:gridCol w:w="2083"/>
        <w:gridCol w:w="2168"/>
        <w:gridCol w:w="2552"/>
      </w:tblGrid>
      <w:tr w:rsidR="00440375" w:rsidTr="005D1D65">
        <w:tc>
          <w:tcPr>
            <w:tcW w:w="3404" w:type="dxa"/>
            <w:shd w:val="clear" w:color="auto" w:fill="A6A6A6" w:themeFill="background1" w:themeFillShade="A6"/>
            <w:vAlign w:val="bottom"/>
          </w:tcPr>
          <w:p w:rsidR="00440375" w:rsidRPr="00580E7D" w:rsidRDefault="00440375" w:rsidP="00440375">
            <w:pPr>
              <w:jc w:val="center"/>
              <w:rPr>
                <w:rFonts w:ascii="Calibri" w:eastAsia="Times New Roman" w:hAnsi="Calibri" w:cs="Times New Roman"/>
                <w:b/>
                <w:bCs/>
                <w:color w:val="000000"/>
              </w:rPr>
            </w:pPr>
            <w:r>
              <w:rPr>
                <w:rFonts w:ascii="Calibri" w:eastAsia="Times New Roman" w:hAnsi="Calibri" w:cs="Times New Roman"/>
                <w:b/>
                <w:bCs/>
                <w:color w:val="000000"/>
              </w:rPr>
              <w:t>LINEA DE ACCION</w:t>
            </w:r>
          </w:p>
        </w:tc>
        <w:tc>
          <w:tcPr>
            <w:tcW w:w="2083" w:type="dxa"/>
            <w:shd w:val="clear" w:color="auto" w:fill="A6A6A6" w:themeFill="background1" w:themeFillShade="A6"/>
            <w:vAlign w:val="bottom"/>
          </w:tcPr>
          <w:p w:rsidR="00440375" w:rsidRPr="00580E7D" w:rsidRDefault="00440375" w:rsidP="00440375">
            <w:pPr>
              <w:jc w:val="center"/>
              <w:rPr>
                <w:rFonts w:ascii="Calibri" w:eastAsia="Times New Roman" w:hAnsi="Calibri" w:cs="Times New Roman"/>
                <w:b/>
                <w:bCs/>
                <w:color w:val="000000"/>
              </w:rPr>
            </w:pPr>
            <w:r w:rsidRPr="00580E7D">
              <w:rPr>
                <w:rFonts w:ascii="Calibri" w:eastAsia="Times New Roman" w:hAnsi="Calibri" w:cs="Times New Roman"/>
                <w:b/>
                <w:bCs/>
                <w:color w:val="000000"/>
              </w:rPr>
              <w:t>ACCIONES</w:t>
            </w:r>
          </w:p>
        </w:tc>
        <w:tc>
          <w:tcPr>
            <w:tcW w:w="2168" w:type="dxa"/>
            <w:shd w:val="clear" w:color="auto" w:fill="A6A6A6" w:themeFill="background1" w:themeFillShade="A6"/>
            <w:vAlign w:val="bottom"/>
          </w:tcPr>
          <w:p w:rsidR="00440375" w:rsidRPr="00580E7D" w:rsidRDefault="00440375" w:rsidP="00440375">
            <w:pPr>
              <w:jc w:val="center"/>
              <w:rPr>
                <w:rFonts w:ascii="Calibri" w:eastAsia="Times New Roman" w:hAnsi="Calibri" w:cs="Times New Roman"/>
                <w:b/>
                <w:bCs/>
                <w:color w:val="000000"/>
              </w:rPr>
            </w:pPr>
            <w:r w:rsidRPr="00580E7D">
              <w:rPr>
                <w:rFonts w:ascii="Calibri" w:eastAsia="Times New Roman" w:hAnsi="Calibri" w:cs="Times New Roman"/>
                <w:b/>
                <w:bCs/>
                <w:color w:val="000000"/>
              </w:rPr>
              <w:t>METAS ALCANZADAS</w:t>
            </w:r>
          </w:p>
        </w:tc>
        <w:tc>
          <w:tcPr>
            <w:tcW w:w="2552" w:type="dxa"/>
            <w:shd w:val="clear" w:color="auto" w:fill="A6A6A6" w:themeFill="background1" w:themeFillShade="A6"/>
            <w:vAlign w:val="bottom"/>
          </w:tcPr>
          <w:p w:rsidR="00440375" w:rsidRPr="00580E7D" w:rsidRDefault="00440375" w:rsidP="00440375">
            <w:pPr>
              <w:jc w:val="center"/>
              <w:rPr>
                <w:rFonts w:ascii="Calibri" w:eastAsia="Times New Roman" w:hAnsi="Calibri" w:cs="Times New Roman"/>
                <w:b/>
                <w:bCs/>
                <w:color w:val="000000"/>
              </w:rPr>
            </w:pPr>
            <w:r w:rsidRPr="00580E7D">
              <w:rPr>
                <w:rFonts w:ascii="Calibri" w:eastAsia="Times New Roman" w:hAnsi="Calibri" w:cs="Times New Roman"/>
                <w:b/>
                <w:bCs/>
                <w:color w:val="000000"/>
              </w:rPr>
              <w:t>RECOMENDACIONES</w:t>
            </w:r>
          </w:p>
        </w:tc>
      </w:tr>
      <w:tr w:rsidR="00440375" w:rsidTr="008D623E">
        <w:tc>
          <w:tcPr>
            <w:tcW w:w="3404" w:type="dxa"/>
            <w:shd w:val="clear" w:color="auto" w:fill="D9D9D9" w:themeFill="background1" w:themeFillShade="D9"/>
          </w:tcPr>
          <w:p w:rsidR="00440375" w:rsidRPr="008D623E" w:rsidRDefault="008D623E" w:rsidP="008D623E">
            <w:pPr>
              <w:pStyle w:val="Prrafodelista"/>
              <w:tabs>
                <w:tab w:val="left" w:pos="1695"/>
              </w:tabs>
              <w:ind w:left="0"/>
              <w:jc w:val="center"/>
              <w:rPr>
                <w:rFonts w:asciiTheme="minorHAnsi" w:hAnsiTheme="minorHAnsi" w:cs="Arial"/>
                <w:b/>
              </w:rPr>
            </w:pPr>
            <w:r w:rsidRPr="008D623E">
              <w:rPr>
                <w:rFonts w:asciiTheme="minorHAnsi" w:hAnsiTheme="minorHAnsi" w:cs="Arial"/>
                <w:b/>
              </w:rPr>
              <w:t>Implementación y ejecución del Plan operativo de sistemas de Información (POSI).</w:t>
            </w:r>
          </w:p>
        </w:tc>
        <w:tc>
          <w:tcPr>
            <w:tcW w:w="2083" w:type="dxa"/>
          </w:tcPr>
          <w:p w:rsidR="00440375" w:rsidRPr="00AF261B" w:rsidRDefault="003A19D9" w:rsidP="003A19D9">
            <w:pPr>
              <w:pStyle w:val="Prrafodelista"/>
              <w:tabs>
                <w:tab w:val="left" w:pos="1695"/>
              </w:tabs>
              <w:ind w:left="0"/>
              <w:jc w:val="both"/>
              <w:rPr>
                <w:rFonts w:asciiTheme="minorHAnsi" w:hAnsiTheme="minorHAnsi" w:cs="Arial"/>
              </w:rPr>
            </w:pPr>
            <w:r>
              <w:rPr>
                <w:rFonts w:asciiTheme="minorHAnsi" w:hAnsiTheme="minorHAnsi" w:cs="Arial"/>
              </w:rPr>
              <w:t>Recolección de información en las diferentes secretarias del departamento.</w:t>
            </w:r>
          </w:p>
        </w:tc>
        <w:tc>
          <w:tcPr>
            <w:tcW w:w="2168" w:type="dxa"/>
          </w:tcPr>
          <w:p w:rsidR="00440375" w:rsidRDefault="003A19D9" w:rsidP="003A19D9">
            <w:pPr>
              <w:pStyle w:val="Prrafodelista"/>
              <w:tabs>
                <w:tab w:val="left" w:pos="1695"/>
              </w:tabs>
              <w:ind w:left="0"/>
              <w:jc w:val="both"/>
              <w:rPr>
                <w:rFonts w:asciiTheme="minorHAnsi" w:hAnsiTheme="minorHAnsi" w:cs="Arial"/>
              </w:rPr>
            </w:pPr>
            <w:r>
              <w:rPr>
                <w:rFonts w:asciiTheme="minorHAnsi" w:hAnsiTheme="minorHAnsi" w:cs="Arial"/>
              </w:rPr>
              <w:t>Construcción del Rusicst, Fut Victimas.</w:t>
            </w:r>
          </w:p>
          <w:p w:rsidR="003A19D9" w:rsidRDefault="003A19D9" w:rsidP="00302906">
            <w:pPr>
              <w:pStyle w:val="Prrafodelista"/>
              <w:tabs>
                <w:tab w:val="left" w:pos="1695"/>
              </w:tabs>
              <w:ind w:left="0"/>
              <w:jc w:val="center"/>
              <w:rPr>
                <w:rFonts w:asciiTheme="minorHAnsi" w:hAnsiTheme="minorHAnsi" w:cs="Arial"/>
              </w:rPr>
            </w:pPr>
          </w:p>
          <w:p w:rsidR="003A19D9" w:rsidRPr="00AF261B" w:rsidRDefault="003A19D9" w:rsidP="00302906">
            <w:pPr>
              <w:pStyle w:val="Prrafodelista"/>
              <w:tabs>
                <w:tab w:val="left" w:pos="1695"/>
              </w:tabs>
              <w:ind w:left="0"/>
              <w:jc w:val="center"/>
              <w:rPr>
                <w:rFonts w:asciiTheme="minorHAnsi" w:hAnsiTheme="minorHAnsi" w:cs="Arial"/>
              </w:rPr>
            </w:pPr>
          </w:p>
        </w:tc>
        <w:tc>
          <w:tcPr>
            <w:tcW w:w="2552" w:type="dxa"/>
          </w:tcPr>
          <w:p w:rsidR="00440375" w:rsidRPr="00AF261B" w:rsidRDefault="003A19D9" w:rsidP="003A19D9">
            <w:pPr>
              <w:pStyle w:val="Prrafodelista"/>
              <w:tabs>
                <w:tab w:val="left" w:pos="1695"/>
              </w:tabs>
              <w:ind w:left="0"/>
              <w:jc w:val="both"/>
              <w:rPr>
                <w:rFonts w:asciiTheme="minorHAnsi" w:hAnsiTheme="minorHAnsi" w:cs="Arial"/>
              </w:rPr>
            </w:pPr>
            <w:r>
              <w:rPr>
                <w:rFonts w:asciiTheme="minorHAnsi" w:hAnsiTheme="minorHAnsi" w:cs="Arial"/>
              </w:rPr>
              <w:t>Identificación de los proyectos orientados a víctimas del conflicto armado.</w:t>
            </w:r>
          </w:p>
        </w:tc>
      </w:tr>
      <w:tr w:rsidR="00440375" w:rsidTr="008D623E">
        <w:tc>
          <w:tcPr>
            <w:tcW w:w="3404" w:type="dxa"/>
            <w:shd w:val="clear" w:color="auto" w:fill="D9D9D9" w:themeFill="background1" w:themeFillShade="D9"/>
          </w:tcPr>
          <w:p w:rsidR="00440375" w:rsidRPr="008D623E" w:rsidRDefault="008D623E" w:rsidP="008D623E">
            <w:pPr>
              <w:pStyle w:val="Prrafodelista"/>
              <w:tabs>
                <w:tab w:val="left" w:pos="1695"/>
              </w:tabs>
              <w:ind w:left="0"/>
              <w:jc w:val="center"/>
              <w:rPr>
                <w:rFonts w:asciiTheme="minorHAnsi" w:hAnsiTheme="minorHAnsi" w:cs="Arial"/>
                <w:b/>
              </w:rPr>
            </w:pPr>
            <w:r w:rsidRPr="008D623E">
              <w:rPr>
                <w:rFonts w:asciiTheme="minorHAnsi" w:hAnsiTheme="minorHAnsi" w:cs="Arial"/>
                <w:b/>
              </w:rPr>
              <w:t>Implementación y ejecución de la estrategia de Caracterización.</w:t>
            </w:r>
          </w:p>
        </w:tc>
        <w:tc>
          <w:tcPr>
            <w:tcW w:w="2083" w:type="dxa"/>
          </w:tcPr>
          <w:p w:rsidR="00440375" w:rsidRPr="00AF261B" w:rsidRDefault="0000573B" w:rsidP="0000573B">
            <w:pPr>
              <w:pStyle w:val="Prrafodelista"/>
              <w:tabs>
                <w:tab w:val="left" w:pos="1695"/>
              </w:tabs>
              <w:ind w:left="0"/>
              <w:jc w:val="both"/>
              <w:rPr>
                <w:rFonts w:asciiTheme="minorHAnsi" w:hAnsiTheme="minorHAnsi" w:cs="Arial"/>
              </w:rPr>
            </w:pPr>
            <w:r>
              <w:rPr>
                <w:rFonts w:asciiTheme="minorHAnsi" w:hAnsiTheme="minorHAnsi" w:cs="Arial"/>
              </w:rPr>
              <w:t>Competencia de la Unidad de Victimas</w:t>
            </w:r>
          </w:p>
        </w:tc>
        <w:tc>
          <w:tcPr>
            <w:tcW w:w="2168" w:type="dxa"/>
          </w:tcPr>
          <w:p w:rsidR="00440375" w:rsidRPr="00AF261B" w:rsidRDefault="0000573B" w:rsidP="0000573B">
            <w:pPr>
              <w:pStyle w:val="Prrafodelista"/>
              <w:tabs>
                <w:tab w:val="left" w:pos="1695"/>
              </w:tabs>
              <w:ind w:left="0"/>
              <w:jc w:val="both"/>
              <w:rPr>
                <w:rFonts w:asciiTheme="minorHAnsi" w:hAnsiTheme="minorHAnsi" w:cs="Arial"/>
              </w:rPr>
            </w:pPr>
            <w:r>
              <w:rPr>
                <w:rFonts w:asciiTheme="minorHAnsi" w:hAnsiTheme="minorHAnsi" w:cs="Arial"/>
              </w:rPr>
              <w:t>Competencia de la Unidad de Victimas</w:t>
            </w:r>
          </w:p>
        </w:tc>
        <w:tc>
          <w:tcPr>
            <w:tcW w:w="2552" w:type="dxa"/>
          </w:tcPr>
          <w:p w:rsidR="00440375" w:rsidRPr="00AF261B" w:rsidRDefault="0000573B" w:rsidP="0000573B">
            <w:pPr>
              <w:pStyle w:val="Prrafodelista"/>
              <w:tabs>
                <w:tab w:val="left" w:pos="1695"/>
              </w:tabs>
              <w:ind w:left="0"/>
              <w:jc w:val="both"/>
              <w:rPr>
                <w:rFonts w:asciiTheme="minorHAnsi" w:hAnsiTheme="minorHAnsi" w:cs="Arial"/>
              </w:rPr>
            </w:pPr>
            <w:r>
              <w:rPr>
                <w:rFonts w:asciiTheme="minorHAnsi" w:hAnsiTheme="minorHAnsi" w:cs="Arial"/>
              </w:rPr>
              <w:t>Competencia de la Unidad de Victimas</w:t>
            </w:r>
          </w:p>
        </w:tc>
      </w:tr>
      <w:tr w:rsidR="00440375" w:rsidTr="008D623E">
        <w:tc>
          <w:tcPr>
            <w:tcW w:w="3404" w:type="dxa"/>
            <w:shd w:val="clear" w:color="auto" w:fill="D9D9D9" w:themeFill="background1" w:themeFillShade="D9"/>
          </w:tcPr>
          <w:p w:rsidR="00440375" w:rsidRPr="008D623E" w:rsidRDefault="008D623E" w:rsidP="008D623E">
            <w:pPr>
              <w:pStyle w:val="Prrafodelista"/>
              <w:tabs>
                <w:tab w:val="left" w:pos="1695"/>
              </w:tabs>
              <w:ind w:left="0"/>
              <w:jc w:val="center"/>
              <w:rPr>
                <w:rFonts w:asciiTheme="minorHAnsi" w:hAnsiTheme="minorHAnsi" w:cs="Arial"/>
                <w:b/>
              </w:rPr>
            </w:pPr>
            <w:r w:rsidRPr="008D623E">
              <w:rPr>
                <w:rFonts w:asciiTheme="minorHAnsi" w:hAnsiTheme="minorHAnsi" w:cs="Arial"/>
                <w:b/>
              </w:rPr>
              <w:t>Suministro fuentes de información territorial para el intercambio con la Red Nacional de Información</w:t>
            </w:r>
          </w:p>
        </w:tc>
        <w:tc>
          <w:tcPr>
            <w:tcW w:w="2083" w:type="dxa"/>
          </w:tcPr>
          <w:p w:rsidR="00440375" w:rsidRDefault="0000573B" w:rsidP="0000573B">
            <w:pPr>
              <w:pStyle w:val="Prrafodelista"/>
              <w:tabs>
                <w:tab w:val="left" w:pos="1695"/>
              </w:tabs>
              <w:ind w:left="0"/>
              <w:jc w:val="both"/>
              <w:rPr>
                <w:rFonts w:asciiTheme="minorHAnsi" w:hAnsiTheme="minorHAnsi" w:cs="Arial"/>
              </w:rPr>
            </w:pPr>
            <w:r>
              <w:rPr>
                <w:rFonts w:asciiTheme="minorHAnsi" w:hAnsiTheme="minorHAnsi" w:cs="Arial"/>
              </w:rPr>
              <w:t>Realización del Rusicst por periodos semestrales, 2013-2014-2015.</w:t>
            </w:r>
          </w:p>
          <w:p w:rsidR="0000573B" w:rsidRDefault="0000573B" w:rsidP="0000573B">
            <w:pPr>
              <w:pStyle w:val="Prrafodelista"/>
              <w:tabs>
                <w:tab w:val="left" w:pos="1695"/>
              </w:tabs>
              <w:ind w:left="0"/>
              <w:jc w:val="both"/>
              <w:rPr>
                <w:rFonts w:asciiTheme="minorHAnsi" w:hAnsiTheme="minorHAnsi" w:cs="Arial"/>
              </w:rPr>
            </w:pPr>
          </w:p>
          <w:p w:rsidR="0000573B" w:rsidRPr="00AF261B" w:rsidRDefault="0000573B" w:rsidP="0000573B">
            <w:pPr>
              <w:pStyle w:val="Prrafodelista"/>
              <w:tabs>
                <w:tab w:val="left" w:pos="1695"/>
              </w:tabs>
              <w:ind w:left="0"/>
              <w:jc w:val="both"/>
              <w:rPr>
                <w:rFonts w:asciiTheme="minorHAnsi" w:hAnsiTheme="minorHAnsi" w:cs="Arial"/>
              </w:rPr>
            </w:pPr>
            <w:r>
              <w:rPr>
                <w:rFonts w:asciiTheme="minorHAnsi" w:hAnsiTheme="minorHAnsi" w:cs="Arial"/>
              </w:rPr>
              <w:t>Realización del Fut, de las ejecuciones presupuestales orientadas a la atención a víctimas.</w:t>
            </w:r>
          </w:p>
        </w:tc>
        <w:tc>
          <w:tcPr>
            <w:tcW w:w="2168" w:type="dxa"/>
          </w:tcPr>
          <w:p w:rsidR="00440375" w:rsidRPr="00AF261B" w:rsidRDefault="0000573B" w:rsidP="00302906">
            <w:pPr>
              <w:pStyle w:val="Prrafodelista"/>
              <w:tabs>
                <w:tab w:val="left" w:pos="1695"/>
              </w:tabs>
              <w:ind w:left="0"/>
              <w:jc w:val="center"/>
              <w:rPr>
                <w:rFonts w:asciiTheme="minorHAnsi" w:hAnsiTheme="minorHAnsi" w:cs="Arial"/>
              </w:rPr>
            </w:pPr>
            <w:r>
              <w:rPr>
                <w:rFonts w:asciiTheme="minorHAnsi" w:hAnsiTheme="minorHAnsi" w:cs="Arial"/>
              </w:rPr>
              <w:t>Mejoramiento de la calificación del 2013 (50.5%) al 2014 (70.7%). Logrando una mejoría de 20.2%.</w:t>
            </w:r>
          </w:p>
        </w:tc>
        <w:tc>
          <w:tcPr>
            <w:tcW w:w="2552" w:type="dxa"/>
          </w:tcPr>
          <w:p w:rsidR="00440375" w:rsidRPr="00AF261B" w:rsidRDefault="0000573B" w:rsidP="0000573B">
            <w:pPr>
              <w:pStyle w:val="Prrafodelista"/>
              <w:tabs>
                <w:tab w:val="left" w:pos="1695"/>
              </w:tabs>
              <w:ind w:left="0"/>
              <w:jc w:val="both"/>
              <w:rPr>
                <w:rFonts w:asciiTheme="minorHAnsi" w:hAnsiTheme="minorHAnsi" w:cs="Arial"/>
              </w:rPr>
            </w:pPr>
            <w:r>
              <w:rPr>
                <w:rFonts w:asciiTheme="minorHAnsi" w:hAnsiTheme="minorHAnsi" w:cs="Arial"/>
              </w:rPr>
              <w:t>Mejoramiento en los procesos de información.</w:t>
            </w:r>
          </w:p>
        </w:tc>
      </w:tr>
      <w:tr w:rsidR="00440375" w:rsidTr="008D623E">
        <w:tc>
          <w:tcPr>
            <w:tcW w:w="3404" w:type="dxa"/>
            <w:shd w:val="clear" w:color="auto" w:fill="D9D9D9" w:themeFill="background1" w:themeFillShade="D9"/>
          </w:tcPr>
          <w:p w:rsidR="00440375" w:rsidRPr="008D623E" w:rsidRDefault="008D623E" w:rsidP="008D623E">
            <w:pPr>
              <w:pStyle w:val="Prrafodelista"/>
              <w:tabs>
                <w:tab w:val="left" w:pos="1695"/>
              </w:tabs>
              <w:ind w:left="0"/>
              <w:jc w:val="center"/>
              <w:rPr>
                <w:rFonts w:asciiTheme="minorHAnsi" w:hAnsiTheme="minorHAnsi" w:cs="Arial"/>
                <w:b/>
              </w:rPr>
            </w:pPr>
            <w:r w:rsidRPr="008D623E">
              <w:rPr>
                <w:rFonts w:asciiTheme="minorHAnsi" w:hAnsiTheme="minorHAnsi" w:cs="Arial"/>
                <w:b/>
              </w:rPr>
              <w:t>Diseño y ejecución de proyectos en sistemas de información</w:t>
            </w:r>
          </w:p>
        </w:tc>
        <w:tc>
          <w:tcPr>
            <w:tcW w:w="2083" w:type="dxa"/>
          </w:tcPr>
          <w:p w:rsidR="00440375" w:rsidRPr="00AF261B" w:rsidRDefault="0042301B" w:rsidP="0042301B">
            <w:pPr>
              <w:pStyle w:val="Prrafodelista"/>
              <w:tabs>
                <w:tab w:val="left" w:pos="1695"/>
              </w:tabs>
              <w:ind w:left="0"/>
              <w:jc w:val="both"/>
              <w:rPr>
                <w:rFonts w:asciiTheme="minorHAnsi" w:hAnsiTheme="minorHAnsi" w:cs="Arial"/>
              </w:rPr>
            </w:pPr>
            <w:r>
              <w:rPr>
                <w:rFonts w:asciiTheme="minorHAnsi" w:hAnsiTheme="minorHAnsi" w:cs="Arial"/>
              </w:rPr>
              <w:t>Competencia a nivel nacional (Ministerio del Interior)</w:t>
            </w:r>
          </w:p>
        </w:tc>
        <w:tc>
          <w:tcPr>
            <w:tcW w:w="2168" w:type="dxa"/>
          </w:tcPr>
          <w:p w:rsidR="00440375" w:rsidRPr="00AF261B" w:rsidRDefault="0042301B" w:rsidP="0042301B">
            <w:pPr>
              <w:pStyle w:val="Prrafodelista"/>
              <w:tabs>
                <w:tab w:val="left" w:pos="1695"/>
              </w:tabs>
              <w:ind w:left="0"/>
              <w:jc w:val="both"/>
              <w:rPr>
                <w:rFonts w:asciiTheme="minorHAnsi" w:hAnsiTheme="minorHAnsi" w:cs="Arial"/>
              </w:rPr>
            </w:pPr>
            <w:r>
              <w:rPr>
                <w:rFonts w:asciiTheme="minorHAnsi" w:hAnsiTheme="minorHAnsi" w:cs="Arial"/>
              </w:rPr>
              <w:t>Competencia a nivel nacional (Ministerio del Interior)</w:t>
            </w:r>
          </w:p>
        </w:tc>
        <w:tc>
          <w:tcPr>
            <w:tcW w:w="2552" w:type="dxa"/>
          </w:tcPr>
          <w:p w:rsidR="00440375" w:rsidRPr="00AF261B" w:rsidRDefault="0042301B" w:rsidP="0042301B">
            <w:pPr>
              <w:pStyle w:val="Prrafodelista"/>
              <w:tabs>
                <w:tab w:val="left" w:pos="1695"/>
              </w:tabs>
              <w:ind w:left="0"/>
              <w:jc w:val="both"/>
              <w:rPr>
                <w:rFonts w:asciiTheme="minorHAnsi" w:hAnsiTheme="minorHAnsi" w:cs="Arial"/>
              </w:rPr>
            </w:pPr>
            <w:r>
              <w:rPr>
                <w:rFonts w:asciiTheme="minorHAnsi" w:hAnsiTheme="minorHAnsi" w:cs="Arial"/>
              </w:rPr>
              <w:t>Participación de los entes territoriales en la construcción del diseño de los sistemas de información.</w:t>
            </w:r>
          </w:p>
        </w:tc>
      </w:tr>
    </w:tbl>
    <w:p w:rsidR="00517712" w:rsidRDefault="00517712" w:rsidP="00C9300D">
      <w:pPr>
        <w:tabs>
          <w:tab w:val="left" w:pos="1695"/>
        </w:tabs>
        <w:spacing w:after="0" w:line="240" w:lineRule="auto"/>
        <w:jc w:val="both"/>
        <w:rPr>
          <w:rFonts w:ascii="Arial" w:hAnsi="Arial" w:cs="Arial"/>
          <w:b/>
          <w:sz w:val="28"/>
          <w:szCs w:val="28"/>
        </w:rPr>
      </w:pPr>
    </w:p>
    <w:p w:rsidR="003A271E" w:rsidRDefault="003A271E" w:rsidP="003A271E">
      <w:pPr>
        <w:tabs>
          <w:tab w:val="left" w:pos="142"/>
        </w:tabs>
        <w:spacing w:after="0"/>
        <w:jc w:val="both"/>
        <w:rPr>
          <w:rFonts w:ascii="Arial" w:eastAsia="Cambria" w:hAnsi="Arial" w:cs="Arial"/>
          <w:b/>
          <w:kern w:val="3"/>
          <w:sz w:val="24"/>
          <w:szCs w:val="24"/>
        </w:rPr>
      </w:pPr>
      <w:r>
        <w:rPr>
          <w:rFonts w:ascii="Arial" w:eastAsia="Cambria" w:hAnsi="Arial" w:cs="Arial"/>
          <w:b/>
          <w:kern w:val="3"/>
          <w:sz w:val="24"/>
          <w:szCs w:val="24"/>
        </w:rPr>
        <w:t>Ficha técnica de registro de ejecución presupuestal</w:t>
      </w:r>
    </w:p>
    <w:p w:rsidR="003A271E" w:rsidRDefault="003A271E" w:rsidP="003A271E">
      <w:pPr>
        <w:tabs>
          <w:tab w:val="left" w:pos="142"/>
        </w:tabs>
        <w:spacing w:after="0"/>
        <w:jc w:val="both"/>
        <w:rPr>
          <w:rFonts w:ascii="Arial" w:eastAsia="Cambria" w:hAnsi="Arial" w:cs="Arial"/>
          <w:b/>
          <w:kern w:val="3"/>
          <w:sz w:val="24"/>
          <w:szCs w:val="24"/>
        </w:rPr>
      </w:pPr>
    </w:p>
    <w:tbl>
      <w:tblPr>
        <w:tblStyle w:val="Tablaconcuadrcula"/>
        <w:tblW w:w="10207" w:type="dxa"/>
        <w:tblInd w:w="-601" w:type="dxa"/>
        <w:tblLook w:val="04A0" w:firstRow="1" w:lastRow="0" w:firstColumn="1" w:lastColumn="0" w:noHBand="0" w:noVBand="1"/>
      </w:tblPr>
      <w:tblGrid>
        <w:gridCol w:w="3069"/>
        <w:gridCol w:w="788"/>
        <w:gridCol w:w="775"/>
        <w:gridCol w:w="706"/>
        <w:gridCol w:w="750"/>
        <w:gridCol w:w="1829"/>
        <w:gridCol w:w="2290"/>
      </w:tblGrid>
      <w:tr w:rsidR="003A271E" w:rsidRPr="004F103F" w:rsidTr="00381B53">
        <w:trPr>
          <w:trHeight w:val="300"/>
        </w:trPr>
        <w:tc>
          <w:tcPr>
            <w:tcW w:w="3069" w:type="dxa"/>
            <w:vMerge w:val="restart"/>
            <w:shd w:val="clear" w:color="auto" w:fill="A6A6A6" w:themeFill="background1" w:themeFillShade="A6"/>
          </w:tcPr>
          <w:p w:rsidR="003A271E" w:rsidRPr="003A271E" w:rsidRDefault="003A271E" w:rsidP="00381B53">
            <w:pPr>
              <w:jc w:val="center"/>
              <w:rPr>
                <w:b/>
              </w:rPr>
            </w:pPr>
            <w:r w:rsidRPr="003A271E">
              <w:rPr>
                <w:b/>
              </w:rPr>
              <w:t>MEDIDAS</w:t>
            </w:r>
          </w:p>
        </w:tc>
        <w:tc>
          <w:tcPr>
            <w:tcW w:w="3019" w:type="dxa"/>
            <w:gridSpan w:val="4"/>
            <w:shd w:val="clear" w:color="auto" w:fill="A6A6A6" w:themeFill="background1" w:themeFillShade="A6"/>
          </w:tcPr>
          <w:p w:rsidR="003A271E" w:rsidRPr="003A271E" w:rsidRDefault="003A271E" w:rsidP="00381B53">
            <w:pPr>
              <w:jc w:val="center"/>
              <w:rPr>
                <w:b/>
              </w:rPr>
            </w:pPr>
            <w:r w:rsidRPr="003A271E">
              <w:rPr>
                <w:b/>
              </w:rPr>
              <w:t>INVERSION PRESUPUESTAL 2012-2015</w:t>
            </w:r>
          </w:p>
        </w:tc>
        <w:tc>
          <w:tcPr>
            <w:tcW w:w="1829" w:type="dxa"/>
            <w:vMerge w:val="restart"/>
            <w:shd w:val="clear" w:color="auto" w:fill="A6A6A6" w:themeFill="background1" w:themeFillShade="A6"/>
          </w:tcPr>
          <w:p w:rsidR="003A271E" w:rsidRPr="003A271E" w:rsidRDefault="003A271E" w:rsidP="00381B53">
            <w:pPr>
              <w:jc w:val="center"/>
              <w:rPr>
                <w:b/>
              </w:rPr>
            </w:pPr>
            <w:r w:rsidRPr="003A271E">
              <w:rPr>
                <w:b/>
              </w:rPr>
              <w:t>TOTAL</w:t>
            </w:r>
          </w:p>
        </w:tc>
        <w:tc>
          <w:tcPr>
            <w:tcW w:w="2290" w:type="dxa"/>
            <w:vMerge w:val="restart"/>
            <w:shd w:val="clear" w:color="auto" w:fill="A6A6A6" w:themeFill="background1" w:themeFillShade="A6"/>
          </w:tcPr>
          <w:p w:rsidR="003A271E" w:rsidRPr="003A271E" w:rsidRDefault="003A271E" w:rsidP="00381B53">
            <w:pPr>
              <w:jc w:val="center"/>
              <w:rPr>
                <w:b/>
              </w:rPr>
            </w:pPr>
            <w:r w:rsidRPr="003A271E">
              <w:rPr>
                <w:b/>
              </w:rPr>
              <w:t>PRINCIPAL FUENTE DE FINANCIACION</w:t>
            </w:r>
          </w:p>
        </w:tc>
      </w:tr>
      <w:tr w:rsidR="003A271E" w:rsidTr="00381B53">
        <w:trPr>
          <w:trHeight w:val="300"/>
        </w:trPr>
        <w:tc>
          <w:tcPr>
            <w:tcW w:w="3069" w:type="dxa"/>
            <w:vMerge/>
            <w:shd w:val="clear" w:color="auto" w:fill="A6A6A6" w:themeFill="background1" w:themeFillShade="A6"/>
          </w:tcPr>
          <w:p w:rsidR="003A271E" w:rsidRPr="003A271E" w:rsidRDefault="003A271E" w:rsidP="00381B53">
            <w:pPr>
              <w:jc w:val="center"/>
              <w:rPr>
                <w:b/>
              </w:rPr>
            </w:pPr>
          </w:p>
        </w:tc>
        <w:tc>
          <w:tcPr>
            <w:tcW w:w="788" w:type="dxa"/>
            <w:shd w:val="clear" w:color="auto" w:fill="A6A6A6" w:themeFill="background1" w:themeFillShade="A6"/>
          </w:tcPr>
          <w:p w:rsidR="003A271E" w:rsidRPr="003A271E" w:rsidRDefault="003A271E" w:rsidP="00381B53">
            <w:pPr>
              <w:jc w:val="center"/>
              <w:rPr>
                <w:b/>
              </w:rPr>
            </w:pPr>
            <w:r w:rsidRPr="003A271E">
              <w:rPr>
                <w:b/>
              </w:rPr>
              <w:t>2012</w:t>
            </w:r>
          </w:p>
        </w:tc>
        <w:tc>
          <w:tcPr>
            <w:tcW w:w="775" w:type="dxa"/>
            <w:shd w:val="clear" w:color="auto" w:fill="A6A6A6" w:themeFill="background1" w:themeFillShade="A6"/>
          </w:tcPr>
          <w:p w:rsidR="003A271E" w:rsidRPr="003A271E" w:rsidRDefault="003A271E" w:rsidP="00381B53">
            <w:pPr>
              <w:jc w:val="center"/>
              <w:rPr>
                <w:b/>
              </w:rPr>
            </w:pPr>
            <w:r w:rsidRPr="003A271E">
              <w:rPr>
                <w:b/>
              </w:rPr>
              <w:t>2013</w:t>
            </w:r>
          </w:p>
        </w:tc>
        <w:tc>
          <w:tcPr>
            <w:tcW w:w="706" w:type="dxa"/>
            <w:shd w:val="clear" w:color="auto" w:fill="A6A6A6" w:themeFill="background1" w:themeFillShade="A6"/>
          </w:tcPr>
          <w:p w:rsidR="003A271E" w:rsidRPr="003A271E" w:rsidRDefault="003A271E" w:rsidP="00381B53">
            <w:pPr>
              <w:jc w:val="center"/>
              <w:rPr>
                <w:b/>
              </w:rPr>
            </w:pPr>
            <w:r w:rsidRPr="003A271E">
              <w:rPr>
                <w:b/>
              </w:rPr>
              <w:t>2014</w:t>
            </w:r>
          </w:p>
        </w:tc>
        <w:tc>
          <w:tcPr>
            <w:tcW w:w="750" w:type="dxa"/>
            <w:shd w:val="clear" w:color="auto" w:fill="A6A6A6" w:themeFill="background1" w:themeFillShade="A6"/>
          </w:tcPr>
          <w:p w:rsidR="003A271E" w:rsidRPr="003A271E" w:rsidRDefault="003A271E" w:rsidP="00381B53">
            <w:pPr>
              <w:jc w:val="center"/>
              <w:rPr>
                <w:b/>
              </w:rPr>
            </w:pPr>
            <w:r w:rsidRPr="003A271E">
              <w:rPr>
                <w:b/>
              </w:rPr>
              <w:t>2015</w:t>
            </w:r>
          </w:p>
        </w:tc>
        <w:tc>
          <w:tcPr>
            <w:tcW w:w="1829" w:type="dxa"/>
            <w:vMerge/>
            <w:shd w:val="clear" w:color="auto" w:fill="A6A6A6" w:themeFill="background1" w:themeFillShade="A6"/>
          </w:tcPr>
          <w:p w:rsidR="003A271E" w:rsidRPr="003A271E" w:rsidRDefault="003A271E" w:rsidP="00381B53">
            <w:pPr>
              <w:rPr>
                <w:b/>
              </w:rPr>
            </w:pPr>
          </w:p>
        </w:tc>
        <w:tc>
          <w:tcPr>
            <w:tcW w:w="2290" w:type="dxa"/>
            <w:vMerge/>
            <w:shd w:val="clear" w:color="auto" w:fill="A6A6A6" w:themeFill="background1" w:themeFillShade="A6"/>
          </w:tcPr>
          <w:p w:rsidR="003A271E" w:rsidRPr="003A271E" w:rsidRDefault="003A271E" w:rsidP="00381B53">
            <w:pPr>
              <w:rPr>
                <w:b/>
              </w:rPr>
            </w:pPr>
          </w:p>
        </w:tc>
      </w:tr>
      <w:tr w:rsidR="003A271E" w:rsidTr="00381B53">
        <w:tc>
          <w:tcPr>
            <w:tcW w:w="10207" w:type="dxa"/>
            <w:gridSpan w:val="7"/>
          </w:tcPr>
          <w:p w:rsidR="003A271E" w:rsidRPr="003A271E" w:rsidRDefault="007F565C" w:rsidP="007F565C">
            <w:pPr>
              <w:tabs>
                <w:tab w:val="left" w:pos="142"/>
              </w:tabs>
              <w:jc w:val="center"/>
              <w:rPr>
                <w:rFonts w:ascii="Arial" w:eastAsia="Cambria" w:hAnsi="Arial" w:cs="Arial"/>
                <w:b/>
                <w:kern w:val="3"/>
              </w:rPr>
            </w:pPr>
            <w:r w:rsidRPr="007F565C">
              <w:rPr>
                <w:rFonts w:eastAsia="Cambria" w:cs="Arial"/>
                <w:kern w:val="3"/>
              </w:rPr>
              <w:t>Ver Anexos 8 y 9</w:t>
            </w:r>
          </w:p>
        </w:tc>
      </w:tr>
    </w:tbl>
    <w:p w:rsidR="003A271E" w:rsidRDefault="003A271E" w:rsidP="00C9300D">
      <w:pPr>
        <w:tabs>
          <w:tab w:val="left" w:pos="1695"/>
        </w:tabs>
        <w:spacing w:after="0" w:line="240" w:lineRule="auto"/>
        <w:jc w:val="both"/>
        <w:rPr>
          <w:rFonts w:ascii="Arial" w:hAnsi="Arial" w:cs="Arial"/>
          <w:b/>
          <w:sz w:val="28"/>
          <w:szCs w:val="28"/>
        </w:rPr>
      </w:pPr>
    </w:p>
    <w:p w:rsidR="003A271E" w:rsidRPr="00C9300D" w:rsidRDefault="003A271E" w:rsidP="00C9300D">
      <w:pPr>
        <w:tabs>
          <w:tab w:val="left" w:pos="1695"/>
        </w:tabs>
        <w:spacing w:after="0" w:line="240" w:lineRule="auto"/>
        <w:jc w:val="both"/>
        <w:rPr>
          <w:rFonts w:ascii="Arial" w:hAnsi="Arial" w:cs="Arial"/>
          <w:b/>
          <w:sz w:val="28"/>
          <w:szCs w:val="28"/>
        </w:rPr>
      </w:pPr>
    </w:p>
    <w:p w:rsidR="000E2ACC" w:rsidRPr="00302906" w:rsidRDefault="00302906" w:rsidP="00302906">
      <w:pPr>
        <w:tabs>
          <w:tab w:val="left" w:pos="1695"/>
        </w:tabs>
        <w:spacing w:after="0" w:line="240" w:lineRule="auto"/>
        <w:jc w:val="center"/>
        <w:rPr>
          <w:rFonts w:ascii="Arial" w:hAnsi="Arial" w:cs="Arial"/>
          <w:b/>
          <w:sz w:val="28"/>
          <w:szCs w:val="28"/>
        </w:rPr>
      </w:pPr>
      <w:r>
        <w:rPr>
          <w:rFonts w:ascii="Arial" w:hAnsi="Arial" w:cs="Arial"/>
          <w:b/>
          <w:sz w:val="28"/>
          <w:szCs w:val="28"/>
        </w:rPr>
        <w:t xml:space="preserve">2.7 </w:t>
      </w:r>
      <w:r w:rsidR="00FD213F" w:rsidRPr="00302906">
        <w:rPr>
          <w:rFonts w:ascii="Arial" w:hAnsi="Arial" w:cs="Arial"/>
          <w:b/>
          <w:sz w:val="28"/>
          <w:szCs w:val="28"/>
        </w:rPr>
        <w:t>Componente de Fortalecimiento Institucional</w:t>
      </w:r>
    </w:p>
    <w:p w:rsidR="000E2ACC" w:rsidRPr="00337F9C" w:rsidRDefault="000E2ACC" w:rsidP="000E2ACC">
      <w:pPr>
        <w:spacing w:after="0" w:line="240" w:lineRule="auto"/>
        <w:rPr>
          <w:rFonts w:ascii="Arial" w:hAnsi="Arial" w:cs="Arial"/>
          <w:sz w:val="20"/>
          <w:szCs w:val="20"/>
        </w:rPr>
      </w:pPr>
    </w:p>
    <w:tbl>
      <w:tblPr>
        <w:tblW w:w="10207" w:type="dxa"/>
        <w:tblInd w:w="-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034"/>
        <w:gridCol w:w="3771"/>
        <w:gridCol w:w="3402"/>
      </w:tblGrid>
      <w:tr w:rsidR="00FD213F" w:rsidRPr="00FD213F" w:rsidTr="004E68AD">
        <w:trPr>
          <w:trHeight w:val="300"/>
        </w:trPr>
        <w:tc>
          <w:tcPr>
            <w:tcW w:w="3034" w:type="dxa"/>
            <w:shd w:val="clear" w:color="000000" w:fill="BFBFBF"/>
            <w:noWrap/>
            <w:vAlign w:val="bottom"/>
            <w:hideMark/>
          </w:tcPr>
          <w:p w:rsidR="00FD213F" w:rsidRPr="00FD213F" w:rsidRDefault="00FD213F" w:rsidP="00FD213F">
            <w:pPr>
              <w:spacing w:after="0" w:line="240" w:lineRule="auto"/>
              <w:jc w:val="center"/>
              <w:rPr>
                <w:rFonts w:ascii="Calibri" w:eastAsia="Times New Roman" w:hAnsi="Calibri" w:cs="Times New Roman"/>
                <w:b/>
                <w:bCs/>
                <w:color w:val="000000"/>
              </w:rPr>
            </w:pPr>
            <w:r w:rsidRPr="00FD213F">
              <w:rPr>
                <w:rFonts w:ascii="Calibri" w:eastAsia="Times New Roman" w:hAnsi="Calibri" w:cs="Times New Roman"/>
                <w:b/>
                <w:bCs/>
                <w:color w:val="000000"/>
              </w:rPr>
              <w:t>ACCIONES</w:t>
            </w:r>
          </w:p>
        </w:tc>
        <w:tc>
          <w:tcPr>
            <w:tcW w:w="3771" w:type="dxa"/>
            <w:shd w:val="clear" w:color="000000" w:fill="BFBFBF"/>
            <w:noWrap/>
            <w:vAlign w:val="bottom"/>
            <w:hideMark/>
          </w:tcPr>
          <w:p w:rsidR="00FD213F" w:rsidRPr="00FD213F" w:rsidRDefault="00FD213F" w:rsidP="00FD213F">
            <w:pPr>
              <w:spacing w:after="0" w:line="240" w:lineRule="auto"/>
              <w:jc w:val="center"/>
              <w:rPr>
                <w:rFonts w:ascii="Calibri" w:eastAsia="Times New Roman" w:hAnsi="Calibri" w:cs="Times New Roman"/>
                <w:b/>
                <w:bCs/>
                <w:color w:val="000000"/>
              </w:rPr>
            </w:pPr>
            <w:r w:rsidRPr="00FD213F">
              <w:rPr>
                <w:rFonts w:ascii="Calibri" w:eastAsia="Times New Roman" w:hAnsi="Calibri" w:cs="Times New Roman"/>
                <w:b/>
                <w:bCs/>
                <w:color w:val="000000"/>
              </w:rPr>
              <w:t>METAS ALCANZADAS</w:t>
            </w:r>
          </w:p>
        </w:tc>
        <w:tc>
          <w:tcPr>
            <w:tcW w:w="3402" w:type="dxa"/>
            <w:shd w:val="clear" w:color="000000" w:fill="BFBFBF"/>
            <w:noWrap/>
            <w:vAlign w:val="bottom"/>
            <w:hideMark/>
          </w:tcPr>
          <w:p w:rsidR="00FD213F" w:rsidRPr="00FD213F" w:rsidRDefault="00FD213F" w:rsidP="00FD213F">
            <w:pPr>
              <w:spacing w:after="0" w:line="240" w:lineRule="auto"/>
              <w:jc w:val="center"/>
              <w:rPr>
                <w:rFonts w:ascii="Calibri" w:eastAsia="Times New Roman" w:hAnsi="Calibri" w:cs="Times New Roman"/>
                <w:b/>
                <w:bCs/>
                <w:color w:val="000000"/>
              </w:rPr>
            </w:pPr>
            <w:r w:rsidRPr="00FD213F">
              <w:rPr>
                <w:rFonts w:ascii="Calibri" w:eastAsia="Times New Roman" w:hAnsi="Calibri" w:cs="Times New Roman"/>
                <w:b/>
                <w:bCs/>
                <w:color w:val="000000"/>
              </w:rPr>
              <w:t>RECOMENDACIONES</w:t>
            </w:r>
          </w:p>
        </w:tc>
      </w:tr>
      <w:tr w:rsidR="00FD213F" w:rsidRPr="00FD213F" w:rsidTr="004E68AD">
        <w:trPr>
          <w:trHeight w:val="2901"/>
        </w:trPr>
        <w:tc>
          <w:tcPr>
            <w:tcW w:w="3034" w:type="dxa"/>
            <w:shd w:val="clear" w:color="000000" w:fill="FFFFFF"/>
            <w:hideMark/>
          </w:tcPr>
          <w:p w:rsidR="00FD213F" w:rsidRPr="00FD213F" w:rsidRDefault="00FD213F" w:rsidP="001C707B">
            <w:pPr>
              <w:spacing w:after="0" w:line="240" w:lineRule="auto"/>
              <w:jc w:val="both"/>
              <w:rPr>
                <w:rFonts w:ascii="Calibri" w:eastAsia="Times New Roman" w:hAnsi="Calibri" w:cs="Times New Roman"/>
                <w:color w:val="000000"/>
              </w:rPr>
            </w:pPr>
            <w:r w:rsidRPr="00FD213F">
              <w:rPr>
                <w:rFonts w:ascii="Calibri" w:eastAsia="Times New Roman" w:hAnsi="Calibri" w:cs="Times New Roman"/>
                <w:color w:val="000000"/>
              </w:rPr>
              <w:t>Se</w:t>
            </w:r>
            <w:r w:rsidR="00D56EF6">
              <w:rPr>
                <w:rFonts w:ascii="Calibri" w:eastAsia="Times New Roman" w:hAnsi="Calibri" w:cs="Times New Roman"/>
                <w:color w:val="000000"/>
              </w:rPr>
              <w:t xml:space="preserve"> ha  efectuado</w:t>
            </w:r>
            <w:r w:rsidRPr="00FD213F">
              <w:rPr>
                <w:rFonts w:ascii="Calibri" w:eastAsia="Times New Roman" w:hAnsi="Calibri" w:cs="Times New Roman"/>
                <w:color w:val="000000"/>
              </w:rPr>
              <w:t xml:space="preserve"> el reporte del </w:t>
            </w:r>
            <w:r w:rsidR="001C707B">
              <w:rPr>
                <w:rFonts w:ascii="Calibri" w:eastAsia="Times New Roman" w:hAnsi="Calibri" w:cs="Times New Roman"/>
                <w:color w:val="000000"/>
              </w:rPr>
              <w:t xml:space="preserve">Registro Único del Sistema de Información correspondiente al Sistema de Territorial- </w:t>
            </w:r>
            <w:r w:rsidRPr="00FD213F">
              <w:rPr>
                <w:rFonts w:ascii="Calibri" w:eastAsia="Times New Roman" w:hAnsi="Calibri" w:cs="Times New Roman"/>
                <w:color w:val="000000"/>
              </w:rPr>
              <w:t>RUSCIST</w:t>
            </w:r>
            <w:r w:rsidR="00D56EF6">
              <w:rPr>
                <w:rFonts w:ascii="Calibri" w:eastAsia="Times New Roman" w:hAnsi="Calibri" w:cs="Times New Roman"/>
                <w:color w:val="000000"/>
              </w:rPr>
              <w:t xml:space="preserve"> desde el año 2013 hasta la fecha</w:t>
            </w:r>
            <w:r w:rsidRPr="00FD213F">
              <w:rPr>
                <w:rFonts w:ascii="Calibri" w:eastAsia="Times New Roman" w:hAnsi="Calibri" w:cs="Times New Roman"/>
                <w:color w:val="000000"/>
              </w:rPr>
              <w:t>,</w:t>
            </w:r>
            <w:r w:rsidR="00D56EF6">
              <w:rPr>
                <w:rFonts w:ascii="Calibri" w:eastAsia="Times New Roman" w:hAnsi="Calibri" w:cs="Times New Roman"/>
                <w:color w:val="000000"/>
              </w:rPr>
              <w:t xml:space="preserve"> de manera semestral,</w:t>
            </w:r>
            <w:r w:rsidRPr="00FD213F">
              <w:rPr>
                <w:rFonts w:ascii="Calibri" w:eastAsia="Times New Roman" w:hAnsi="Calibri" w:cs="Times New Roman"/>
                <w:color w:val="000000"/>
              </w:rPr>
              <w:t xml:space="preserve"> donde se ingresó toda la información pertinente a las actividades realizadas por la Secretaria de Victimas y DDHH de la Gobernación de Bolívar.</w:t>
            </w:r>
          </w:p>
        </w:tc>
        <w:tc>
          <w:tcPr>
            <w:tcW w:w="3771" w:type="dxa"/>
            <w:shd w:val="clear" w:color="auto" w:fill="auto"/>
            <w:hideMark/>
          </w:tcPr>
          <w:p w:rsidR="00FD213F" w:rsidRPr="00FD213F" w:rsidRDefault="001C707B" w:rsidP="001C707B">
            <w:pPr>
              <w:spacing w:after="0" w:line="240" w:lineRule="auto"/>
              <w:jc w:val="both"/>
              <w:rPr>
                <w:rFonts w:ascii="Calibri" w:eastAsia="Times New Roman" w:hAnsi="Calibri" w:cs="Times New Roman"/>
                <w:color w:val="000000"/>
              </w:rPr>
            </w:pPr>
            <w:r>
              <w:rPr>
                <w:rFonts w:ascii="Calibri" w:eastAsia="Times New Roman" w:hAnsi="Calibri" w:cs="Times New Roman"/>
                <w:color w:val="000000"/>
              </w:rPr>
              <w:t xml:space="preserve">Reportes </w:t>
            </w:r>
            <w:r w:rsidR="00FD213F" w:rsidRPr="00FD213F">
              <w:rPr>
                <w:rFonts w:ascii="Calibri" w:eastAsia="Times New Roman" w:hAnsi="Calibri" w:cs="Times New Roman"/>
                <w:color w:val="000000"/>
              </w:rPr>
              <w:t>RUSI</w:t>
            </w:r>
            <w:r w:rsidR="00D56EF6">
              <w:rPr>
                <w:rFonts w:ascii="Calibri" w:eastAsia="Times New Roman" w:hAnsi="Calibri" w:cs="Times New Roman"/>
                <w:color w:val="000000"/>
              </w:rPr>
              <w:t xml:space="preserve">CST, en los </w:t>
            </w:r>
            <w:r w:rsidR="00FD213F" w:rsidRPr="00FD213F">
              <w:rPr>
                <w:rFonts w:ascii="Calibri" w:eastAsia="Times New Roman" w:hAnsi="Calibri" w:cs="Times New Roman"/>
                <w:color w:val="000000"/>
              </w:rPr>
              <w:t>plazo</w:t>
            </w:r>
            <w:r w:rsidR="00D56EF6">
              <w:rPr>
                <w:rFonts w:ascii="Calibri" w:eastAsia="Times New Roman" w:hAnsi="Calibri" w:cs="Times New Roman"/>
                <w:color w:val="000000"/>
              </w:rPr>
              <w:t>s</w:t>
            </w:r>
            <w:r w:rsidR="00FD213F" w:rsidRPr="00FD213F">
              <w:rPr>
                <w:rFonts w:ascii="Calibri" w:eastAsia="Times New Roman" w:hAnsi="Calibri" w:cs="Times New Roman"/>
                <w:color w:val="000000"/>
              </w:rPr>
              <w:t xml:space="preserve"> establecido</w:t>
            </w:r>
            <w:r w:rsidR="00D56EF6">
              <w:rPr>
                <w:rFonts w:ascii="Calibri" w:eastAsia="Times New Roman" w:hAnsi="Calibri" w:cs="Times New Roman"/>
                <w:color w:val="000000"/>
              </w:rPr>
              <w:t>s</w:t>
            </w:r>
            <w:r w:rsidR="00FD213F" w:rsidRPr="00FD213F">
              <w:rPr>
                <w:rFonts w:ascii="Calibri" w:eastAsia="Times New Roman" w:hAnsi="Calibri" w:cs="Times New Roman"/>
                <w:color w:val="000000"/>
              </w:rPr>
              <w:t xml:space="preserve"> por el Ministerio del Interior</w:t>
            </w:r>
            <w:r>
              <w:rPr>
                <w:rFonts w:ascii="Calibri" w:eastAsia="Times New Roman" w:hAnsi="Calibri" w:cs="Times New Roman"/>
                <w:color w:val="000000"/>
              </w:rPr>
              <w:t>. P</w:t>
            </w:r>
            <w:r w:rsidR="00D56EF6">
              <w:rPr>
                <w:rFonts w:ascii="Calibri" w:eastAsia="Times New Roman" w:hAnsi="Calibri" w:cs="Times New Roman"/>
                <w:color w:val="000000"/>
              </w:rPr>
              <w:t>untuación</w:t>
            </w:r>
            <w:r>
              <w:rPr>
                <w:rFonts w:ascii="Calibri" w:eastAsia="Times New Roman" w:hAnsi="Calibri" w:cs="Times New Roman"/>
                <w:color w:val="000000"/>
              </w:rPr>
              <w:t xml:space="preserve"> por </w:t>
            </w:r>
            <w:r w:rsidR="00D56EF6">
              <w:rPr>
                <w:rFonts w:ascii="Calibri" w:eastAsia="Times New Roman" w:hAnsi="Calibri" w:cs="Times New Roman"/>
                <w:color w:val="000000"/>
              </w:rPr>
              <w:t>año</w:t>
            </w:r>
            <w:r>
              <w:rPr>
                <w:rFonts w:ascii="Calibri" w:eastAsia="Times New Roman" w:hAnsi="Calibri" w:cs="Times New Roman"/>
                <w:color w:val="000000"/>
              </w:rPr>
              <w:t>:</w:t>
            </w:r>
            <w:r w:rsidR="00D56EF6">
              <w:rPr>
                <w:rFonts w:ascii="Calibri" w:eastAsia="Times New Roman" w:hAnsi="Calibri" w:cs="Times New Roman"/>
                <w:color w:val="000000"/>
              </w:rPr>
              <w:t xml:space="preserve"> 2013: 50.5% - 2014: 70.7% - 2015: está pendiente por certificar.</w:t>
            </w:r>
          </w:p>
        </w:tc>
        <w:tc>
          <w:tcPr>
            <w:tcW w:w="3402" w:type="dxa"/>
            <w:shd w:val="clear" w:color="auto" w:fill="auto"/>
            <w:hideMark/>
          </w:tcPr>
          <w:p w:rsidR="00FD213F" w:rsidRPr="00FD213F" w:rsidRDefault="00177E00" w:rsidP="00957254">
            <w:pPr>
              <w:spacing w:after="0" w:line="240" w:lineRule="auto"/>
              <w:jc w:val="both"/>
              <w:rPr>
                <w:rFonts w:ascii="Calibri" w:eastAsia="Times New Roman" w:hAnsi="Calibri" w:cs="Times New Roman"/>
                <w:color w:val="000000"/>
              </w:rPr>
            </w:pPr>
            <w:r>
              <w:rPr>
                <w:rFonts w:ascii="Calibri" w:eastAsia="Times New Roman" w:hAnsi="Calibri" w:cs="Times New Roman"/>
                <w:color w:val="000000"/>
              </w:rPr>
              <w:t xml:space="preserve">Al </w:t>
            </w:r>
            <w:r w:rsidRPr="00FD213F">
              <w:rPr>
                <w:rFonts w:ascii="Calibri" w:eastAsia="Times New Roman" w:hAnsi="Calibri" w:cs="Times New Roman"/>
                <w:color w:val="000000"/>
              </w:rPr>
              <w:t>Ministerio del Interior</w:t>
            </w:r>
            <w:r w:rsidR="00957254">
              <w:rPr>
                <w:rFonts w:ascii="Calibri" w:eastAsia="Times New Roman" w:hAnsi="Calibri" w:cs="Times New Roman"/>
                <w:color w:val="000000"/>
              </w:rPr>
              <w:t xml:space="preserve"> procurar </w:t>
            </w:r>
            <w:r>
              <w:rPr>
                <w:rFonts w:ascii="Calibri" w:eastAsia="Times New Roman" w:hAnsi="Calibri" w:cs="Times New Roman"/>
                <w:color w:val="000000"/>
              </w:rPr>
              <w:t xml:space="preserve">desarrollos de la plataforma, es decir hacerla </w:t>
            </w:r>
            <w:r w:rsidR="00957254">
              <w:rPr>
                <w:rFonts w:ascii="Calibri" w:eastAsia="Times New Roman" w:hAnsi="Calibri" w:cs="Times New Roman"/>
                <w:color w:val="000000"/>
              </w:rPr>
              <w:t>más</w:t>
            </w:r>
            <w:r>
              <w:rPr>
                <w:rFonts w:ascii="Calibri" w:eastAsia="Times New Roman" w:hAnsi="Calibri" w:cs="Times New Roman"/>
                <w:color w:val="000000"/>
              </w:rPr>
              <w:t xml:space="preserve"> amigable para las Entidades Territoriales.</w:t>
            </w:r>
            <w:r w:rsidR="00FD213F" w:rsidRPr="00FD213F">
              <w:rPr>
                <w:rFonts w:ascii="Calibri" w:eastAsia="Times New Roman" w:hAnsi="Calibri" w:cs="Times New Roman"/>
                <w:color w:val="000000"/>
              </w:rPr>
              <w:t xml:space="preserve"> </w:t>
            </w:r>
          </w:p>
        </w:tc>
      </w:tr>
      <w:tr w:rsidR="0042301B" w:rsidRPr="00FD213F" w:rsidTr="004E68AD">
        <w:trPr>
          <w:trHeight w:val="2901"/>
        </w:trPr>
        <w:tc>
          <w:tcPr>
            <w:tcW w:w="3034" w:type="dxa"/>
            <w:shd w:val="clear" w:color="000000" w:fill="FFFFFF"/>
          </w:tcPr>
          <w:p w:rsidR="0042301B" w:rsidRPr="00FD213F" w:rsidRDefault="0042301B" w:rsidP="001C707B">
            <w:pPr>
              <w:spacing w:after="0" w:line="240" w:lineRule="auto"/>
              <w:jc w:val="both"/>
              <w:rPr>
                <w:rFonts w:ascii="Calibri" w:eastAsia="Times New Roman" w:hAnsi="Calibri" w:cs="Times New Roman"/>
                <w:color w:val="000000"/>
              </w:rPr>
            </w:pPr>
            <w:r>
              <w:rPr>
                <w:rFonts w:ascii="Calibri" w:eastAsia="Times New Roman" w:hAnsi="Calibri" w:cs="Times New Roman"/>
                <w:color w:val="000000"/>
              </w:rPr>
              <w:t xml:space="preserve">Consolidación de la </w:t>
            </w:r>
            <w:r w:rsidR="00DA367B">
              <w:rPr>
                <w:rFonts w:ascii="Calibri" w:eastAsia="Times New Roman" w:hAnsi="Calibri" w:cs="Times New Roman"/>
                <w:color w:val="000000"/>
              </w:rPr>
              <w:t>información</w:t>
            </w:r>
            <w:r>
              <w:rPr>
                <w:rFonts w:ascii="Calibri" w:eastAsia="Times New Roman" w:hAnsi="Calibri" w:cs="Times New Roman"/>
                <w:color w:val="000000"/>
              </w:rPr>
              <w:t xml:space="preserve"> presupuest</w:t>
            </w:r>
            <w:r w:rsidR="00DA367B">
              <w:rPr>
                <w:rFonts w:ascii="Calibri" w:eastAsia="Times New Roman" w:hAnsi="Calibri" w:cs="Times New Roman"/>
                <w:color w:val="000000"/>
              </w:rPr>
              <w:t>al, utilizando el FUT</w:t>
            </w:r>
            <w:r w:rsidR="002238B6">
              <w:rPr>
                <w:rFonts w:ascii="Calibri" w:eastAsia="Times New Roman" w:hAnsi="Calibri" w:cs="Times New Roman"/>
                <w:color w:val="000000"/>
              </w:rPr>
              <w:t xml:space="preserve"> </w:t>
            </w:r>
            <w:r w:rsidR="00DA367B">
              <w:rPr>
                <w:rFonts w:ascii="Calibri" w:eastAsia="Times New Roman" w:hAnsi="Calibri" w:cs="Times New Roman"/>
                <w:color w:val="000000"/>
              </w:rPr>
              <w:t>(F</w:t>
            </w:r>
            <w:r w:rsidR="002238B6">
              <w:rPr>
                <w:rFonts w:ascii="Calibri" w:eastAsia="Times New Roman" w:hAnsi="Calibri" w:cs="Times New Roman"/>
                <w:color w:val="000000"/>
              </w:rPr>
              <w:t>ormulario Único Territorial)</w:t>
            </w:r>
            <w:r w:rsidR="00DA367B">
              <w:rPr>
                <w:rFonts w:ascii="Calibri" w:eastAsia="Times New Roman" w:hAnsi="Calibri" w:cs="Times New Roman"/>
                <w:color w:val="000000"/>
              </w:rPr>
              <w:t xml:space="preserve"> de las acciones orientadas a atención</w:t>
            </w:r>
            <w:r>
              <w:rPr>
                <w:rFonts w:ascii="Calibri" w:eastAsia="Times New Roman" w:hAnsi="Calibri" w:cs="Times New Roman"/>
                <w:color w:val="000000"/>
              </w:rPr>
              <w:t xml:space="preserve"> de </w:t>
            </w:r>
            <w:r w:rsidR="00DA367B">
              <w:rPr>
                <w:rFonts w:ascii="Calibri" w:eastAsia="Times New Roman" w:hAnsi="Calibri" w:cs="Times New Roman"/>
                <w:color w:val="000000"/>
              </w:rPr>
              <w:t>víctimas</w:t>
            </w:r>
            <w:r>
              <w:rPr>
                <w:rFonts w:ascii="Calibri" w:eastAsia="Times New Roman" w:hAnsi="Calibri" w:cs="Times New Roman"/>
                <w:color w:val="000000"/>
              </w:rPr>
              <w:t xml:space="preserve"> del conflicto armado</w:t>
            </w:r>
            <w:r w:rsidR="00DA367B">
              <w:rPr>
                <w:rFonts w:ascii="Calibri" w:eastAsia="Times New Roman" w:hAnsi="Calibri" w:cs="Times New Roman"/>
                <w:color w:val="000000"/>
              </w:rPr>
              <w:t>.</w:t>
            </w:r>
          </w:p>
        </w:tc>
        <w:tc>
          <w:tcPr>
            <w:tcW w:w="3771" w:type="dxa"/>
            <w:shd w:val="clear" w:color="auto" w:fill="auto"/>
          </w:tcPr>
          <w:p w:rsidR="0042301B" w:rsidRDefault="00DA367B" w:rsidP="001C707B">
            <w:pPr>
              <w:spacing w:after="0" w:line="240" w:lineRule="auto"/>
              <w:jc w:val="both"/>
              <w:rPr>
                <w:rFonts w:ascii="Calibri" w:eastAsia="Times New Roman" w:hAnsi="Calibri" w:cs="Times New Roman"/>
                <w:color w:val="000000"/>
              </w:rPr>
            </w:pPr>
            <w:r>
              <w:rPr>
                <w:rFonts w:ascii="Calibri" w:eastAsia="Times New Roman" w:hAnsi="Calibri" w:cs="Times New Roman"/>
                <w:color w:val="000000"/>
              </w:rPr>
              <w:t>Cumplimiento en la presentación de informes trimestrales, a la Secretaria de Hacienda Dep</w:t>
            </w:r>
            <w:r w:rsidR="002238B6">
              <w:rPr>
                <w:rFonts w:ascii="Calibri" w:eastAsia="Times New Roman" w:hAnsi="Calibri" w:cs="Times New Roman"/>
                <w:color w:val="000000"/>
              </w:rPr>
              <w:t>artamental (11 informes del FUT).</w:t>
            </w:r>
          </w:p>
        </w:tc>
        <w:tc>
          <w:tcPr>
            <w:tcW w:w="3402" w:type="dxa"/>
            <w:shd w:val="clear" w:color="auto" w:fill="auto"/>
          </w:tcPr>
          <w:p w:rsidR="0042301B" w:rsidRDefault="00DA367B" w:rsidP="00957254">
            <w:pPr>
              <w:spacing w:after="0" w:line="240" w:lineRule="auto"/>
              <w:jc w:val="both"/>
              <w:rPr>
                <w:rFonts w:ascii="Calibri" w:eastAsia="Times New Roman" w:hAnsi="Calibri" w:cs="Times New Roman"/>
                <w:color w:val="000000"/>
              </w:rPr>
            </w:pPr>
            <w:r>
              <w:rPr>
                <w:rFonts w:ascii="Calibri" w:eastAsia="Times New Roman" w:hAnsi="Calibri" w:cs="Times New Roman"/>
                <w:color w:val="000000"/>
              </w:rPr>
              <w:t>Que las diferentes secretarias que ejecutan acciones orientadas a atención a víctimas, la suministren oportunamente.</w:t>
            </w:r>
          </w:p>
          <w:p w:rsidR="00DA367B" w:rsidRDefault="00DA367B" w:rsidP="00957254">
            <w:pPr>
              <w:spacing w:after="0" w:line="240" w:lineRule="auto"/>
              <w:jc w:val="both"/>
              <w:rPr>
                <w:rFonts w:ascii="Calibri" w:eastAsia="Times New Roman" w:hAnsi="Calibri" w:cs="Times New Roman"/>
                <w:color w:val="000000"/>
              </w:rPr>
            </w:pPr>
          </w:p>
          <w:p w:rsidR="00DA367B" w:rsidRDefault="00DA367B" w:rsidP="00957254">
            <w:pPr>
              <w:spacing w:after="0" w:line="240" w:lineRule="auto"/>
              <w:jc w:val="both"/>
              <w:rPr>
                <w:rFonts w:ascii="Calibri" w:eastAsia="Times New Roman" w:hAnsi="Calibri" w:cs="Times New Roman"/>
                <w:color w:val="000000"/>
              </w:rPr>
            </w:pPr>
            <w:r>
              <w:rPr>
                <w:rFonts w:ascii="Calibri" w:eastAsia="Times New Roman" w:hAnsi="Calibri" w:cs="Times New Roman"/>
                <w:color w:val="000000"/>
              </w:rPr>
              <w:t>Establecer responsabilidades de la persona que debe subir la información al sistema general del FUT.</w:t>
            </w:r>
          </w:p>
        </w:tc>
      </w:tr>
    </w:tbl>
    <w:p w:rsidR="002238B6" w:rsidRDefault="002238B6" w:rsidP="006537B9">
      <w:pPr>
        <w:tabs>
          <w:tab w:val="left" w:pos="142"/>
        </w:tabs>
        <w:spacing w:after="0"/>
        <w:jc w:val="both"/>
        <w:rPr>
          <w:rFonts w:ascii="Arial" w:eastAsia="Cambria" w:hAnsi="Arial" w:cs="Arial"/>
          <w:b/>
          <w:kern w:val="3"/>
          <w:sz w:val="24"/>
          <w:szCs w:val="24"/>
        </w:rPr>
      </w:pPr>
    </w:p>
    <w:p w:rsidR="002238B6" w:rsidRDefault="002238B6" w:rsidP="006537B9">
      <w:pPr>
        <w:tabs>
          <w:tab w:val="left" w:pos="142"/>
        </w:tabs>
        <w:spacing w:after="0"/>
        <w:jc w:val="both"/>
        <w:rPr>
          <w:rFonts w:ascii="Arial" w:eastAsia="Cambria" w:hAnsi="Arial" w:cs="Arial"/>
          <w:b/>
          <w:kern w:val="3"/>
          <w:sz w:val="24"/>
          <w:szCs w:val="24"/>
        </w:rPr>
      </w:pPr>
      <w:r>
        <w:rPr>
          <w:rFonts w:ascii="Arial" w:eastAsia="Cambria" w:hAnsi="Arial" w:cs="Arial"/>
          <w:b/>
          <w:kern w:val="3"/>
          <w:sz w:val="24"/>
          <w:szCs w:val="24"/>
        </w:rPr>
        <w:t>Ficha técnica de registro de ejecución presupuestal</w:t>
      </w:r>
    </w:p>
    <w:p w:rsidR="002238B6" w:rsidRDefault="002238B6" w:rsidP="006537B9">
      <w:pPr>
        <w:tabs>
          <w:tab w:val="left" w:pos="142"/>
        </w:tabs>
        <w:spacing w:after="0"/>
        <w:jc w:val="both"/>
        <w:rPr>
          <w:rFonts w:ascii="Arial" w:eastAsia="Cambria" w:hAnsi="Arial" w:cs="Arial"/>
          <w:b/>
          <w:kern w:val="3"/>
          <w:sz w:val="24"/>
          <w:szCs w:val="24"/>
        </w:rPr>
      </w:pPr>
    </w:p>
    <w:tbl>
      <w:tblPr>
        <w:tblStyle w:val="Tablaconcuadrcula"/>
        <w:tblW w:w="10207" w:type="dxa"/>
        <w:tblInd w:w="-601" w:type="dxa"/>
        <w:tblLook w:val="04A0" w:firstRow="1" w:lastRow="0" w:firstColumn="1" w:lastColumn="0" w:noHBand="0" w:noVBand="1"/>
      </w:tblPr>
      <w:tblGrid>
        <w:gridCol w:w="3069"/>
        <w:gridCol w:w="788"/>
        <w:gridCol w:w="775"/>
        <w:gridCol w:w="706"/>
        <w:gridCol w:w="750"/>
        <w:gridCol w:w="1829"/>
        <w:gridCol w:w="2290"/>
      </w:tblGrid>
      <w:tr w:rsidR="002238B6" w:rsidRPr="004F103F" w:rsidTr="003A271E">
        <w:trPr>
          <w:trHeight w:val="300"/>
        </w:trPr>
        <w:tc>
          <w:tcPr>
            <w:tcW w:w="3069" w:type="dxa"/>
            <w:vMerge w:val="restart"/>
            <w:shd w:val="clear" w:color="auto" w:fill="A6A6A6" w:themeFill="background1" w:themeFillShade="A6"/>
          </w:tcPr>
          <w:p w:rsidR="002238B6" w:rsidRPr="003A271E" w:rsidRDefault="002238B6" w:rsidP="00381B53">
            <w:pPr>
              <w:jc w:val="center"/>
              <w:rPr>
                <w:b/>
              </w:rPr>
            </w:pPr>
            <w:r w:rsidRPr="003A271E">
              <w:rPr>
                <w:b/>
              </w:rPr>
              <w:t>MEDIDAS</w:t>
            </w:r>
          </w:p>
        </w:tc>
        <w:tc>
          <w:tcPr>
            <w:tcW w:w="3019" w:type="dxa"/>
            <w:gridSpan w:val="4"/>
            <w:shd w:val="clear" w:color="auto" w:fill="A6A6A6" w:themeFill="background1" w:themeFillShade="A6"/>
          </w:tcPr>
          <w:p w:rsidR="002238B6" w:rsidRPr="003A271E" w:rsidRDefault="002238B6" w:rsidP="00381B53">
            <w:pPr>
              <w:jc w:val="center"/>
              <w:rPr>
                <w:b/>
              </w:rPr>
            </w:pPr>
            <w:r w:rsidRPr="003A271E">
              <w:rPr>
                <w:b/>
              </w:rPr>
              <w:t>INVERSION PRESUPUESTAL 2012-2015</w:t>
            </w:r>
          </w:p>
        </w:tc>
        <w:tc>
          <w:tcPr>
            <w:tcW w:w="1829" w:type="dxa"/>
            <w:vMerge w:val="restart"/>
            <w:shd w:val="clear" w:color="auto" w:fill="A6A6A6" w:themeFill="background1" w:themeFillShade="A6"/>
          </w:tcPr>
          <w:p w:rsidR="002238B6" w:rsidRPr="003A271E" w:rsidRDefault="002238B6" w:rsidP="00381B53">
            <w:pPr>
              <w:jc w:val="center"/>
              <w:rPr>
                <w:b/>
              </w:rPr>
            </w:pPr>
            <w:r w:rsidRPr="003A271E">
              <w:rPr>
                <w:b/>
              </w:rPr>
              <w:t>TOTAL</w:t>
            </w:r>
          </w:p>
        </w:tc>
        <w:tc>
          <w:tcPr>
            <w:tcW w:w="2290" w:type="dxa"/>
            <w:vMerge w:val="restart"/>
            <w:shd w:val="clear" w:color="auto" w:fill="A6A6A6" w:themeFill="background1" w:themeFillShade="A6"/>
          </w:tcPr>
          <w:p w:rsidR="002238B6" w:rsidRPr="003A271E" w:rsidRDefault="002238B6" w:rsidP="00381B53">
            <w:pPr>
              <w:jc w:val="center"/>
              <w:rPr>
                <w:b/>
              </w:rPr>
            </w:pPr>
            <w:r w:rsidRPr="003A271E">
              <w:rPr>
                <w:b/>
              </w:rPr>
              <w:t>PRINCIPAL FUENTE DE FINANCIACION</w:t>
            </w:r>
          </w:p>
        </w:tc>
      </w:tr>
      <w:tr w:rsidR="003A271E" w:rsidTr="003A271E">
        <w:trPr>
          <w:trHeight w:val="300"/>
        </w:trPr>
        <w:tc>
          <w:tcPr>
            <w:tcW w:w="3069" w:type="dxa"/>
            <w:vMerge/>
            <w:shd w:val="clear" w:color="auto" w:fill="A6A6A6" w:themeFill="background1" w:themeFillShade="A6"/>
          </w:tcPr>
          <w:p w:rsidR="002238B6" w:rsidRPr="003A271E" w:rsidRDefault="002238B6" w:rsidP="00381B53">
            <w:pPr>
              <w:jc w:val="center"/>
              <w:rPr>
                <w:b/>
              </w:rPr>
            </w:pPr>
          </w:p>
        </w:tc>
        <w:tc>
          <w:tcPr>
            <w:tcW w:w="788" w:type="dxa"/>
            <w:shd w:val="clear" w:color="auto" w:fill="A6A6A6" w:themeFill="background1" w:themeFillShade="A6"/>
          </w:tcPr>
          <w:p w:rsidR="002238B6" w:rsidRPr="003A271E" w:rsidRDefault="002238B6" w:rsidP="00381B53">
            <w:pPr>
              <w:jc w:val="center"/>
              <w:rPr>
                <w:b/>
              </w:rPr>
            </w:pPr>
            <w:r w:rsidRPr="003A271E">
              <w:rPr>
                <w:b/>
              </w:rPr>
              <w:t>2012</w:t>
            </w:r>
          </w:p>
        </w:tc>
        <w:tc>
          <w:tcPr>
            <w:tcW w:w="775" w:type="dxa"/>
            <w:shd w:val="clear" w:color="auto" w:fill="A6A6A6" w:themeFill="background1" w:themeFillShade="A6"/>
          </w:tcPr>
          <w:p w:rsidR="002238B6" w:rsidRPr="003A271E" w:rsidRDefault="002238B6" w:rsidP="00381B53">
            <w:pPr>
              <w:jc w:val="center"/>
              <w:rPr>
                <w:b/>
              </w:rPr>
            </w:pPr>
            <w:r w:rsidRPr="003A271E">
              <w:rPr>
                <w:b/>
              </w:rPr>
              <w:t>2013</w:t>
            </w:r>
          </w:p>
        </w:tc>
        <w:tc>
          <w:tcPr>
            <w:tcW w:w="706" w:type="dxa"/>
            <w:shd w:val="clear" w:color="auto" w:fill="A6A6A6" w:themeFill="background1" w:themeFillShade="A6"/>
          </w:tcPr>
          <w:p w:rsidR="002238B6" w:rsidRPr="003A271E" w:rsidRDefault="002238B6" w:rsidP="00381B53">
            <w:pPr>
              <w:jc w:val="center"/>
              <w:rPr>
                <w:b/>
              </w:rPr>
            </w:pPr>
            <w:r w:rsidRPr="003A271E">
              <w:rPr>
                <w:b/>
              </w:rPr>
              <w:t>2014</w:t>
            </w:r>
          </w:p>
        </w:tc>
        <w:tc>
          <w:tcPr>
            <w:tcW w:w="750" w:type="dxa"/>
            <w:shd w:val="clear" w:color="auto" w:fill="A6A6A6" w:themeFill="background1" w:themeFillShade="A6"/>
          </w:tcPr>
          <w:p w:rsidR="002238B6" w:rsidRPr="003A271E" w:rsidRDefault="002238B6" w:rsidP="00381B53">
            <w:pPr>
              <w:jc w:val="center"/>
              <w:rPr>
                <w:b/>
              </w:rPr>
            </w:pPr>
            <w:r w:rsidRPr="003A271E">
              <w:rPr>
                <w:b/>
              </w:rPr>
              <w:t>2015</w:t>
            </w:r>
          </w:p>
        </w:tc>
        <w:tc>
          <w:tcPr>
            <w:tcW w:w="1829" w:type="dxa"/>
            <w:vMerge/>
            <w:shd w:val="clear" w:color="auto" w:fill="A6A6A6" w:themeFill="background1" w:themeFillShade="A6"/>
          </w:tcPr>
          <w:p w:rsidR="002238B6" w:rsidRPr="003A271E" w:rsidRDefault="002238B6" w:rsidP="00381B53">
            <w:pPr>
              <w:rPr>
                <w:b/>
              </w:rPr>
            </w:pPr>
          </w:p>
        </w:tc>
        <w:tc>
          <w:tcPr>
            <w:tcW w:w="2290" w:type="dxa"/>
            <w:vMerge/>
            <w:shd w:val="clear" w:color="auto" w:fill="A6A6A6" w:themeFill="background1" w:themeFillShade="A6"/>
          </w:tcPr>
          <w:p w:rsidR="002238B6" w:rsidRPr="003A271E" w:rsidRDefault="002238B6" w:rsidP="00381B53">
            <w:pPr>
              <w:rPr>
                <w:b/>
              </w:rPr>
            </w:pPr>
          </w:p>
        </w:tc>
      </w:tr>
      <w:tr w:rsidR="00955072" w:rsidTr="00955072">
        <w:tc>
          <w:tcPr>
            <w:tcW w:w="10207" w:type="dxa"/>
            <w:gridSpan w:val="7"/>
          </w:tcPr>
          <w:p w:rsidR="00955072" w:rsidRPr="007F565C" w:rsidRDefault="007F565C" w:rsidP="007F565C">
            <w:pPr>
              <w:tabs>
                <w:tab w:val="left" w:pos="142"/>
              </w:tabs>
              <w:jc w:val="center"/>
              <w:rPr>
                <w:rFonts w:eastAsia="Cambria" w:cs="Arial"/>
                <w:kern w:val="3"/>
              </w:rPr>
            </w:pPr>
            <w:r w:rsidRPr="007F565C">
              <w:rPr>
                <w:rFonts w:eastAsia="Cambria" w:cs="Arial"/>
                <w:kern w:val="3"/>
              </w:rPr>
              <w:t>Ver Anexos 8 y 9</w:t>
            </w:r>
          </w:p>
        </w:tc>
      </w:tr>
    </w:tbl>
    <w:p w:rsidR="001C362D" w:rsidRPr="000E2ACC" w:rsidRDefault="001C362D" w:rsidP="006537B9">
      <w:pPr>
        <w:tabs>
          <w:tab w:val="left" w:pos="142"/>
        </w:tabs>
        <w:spacing w:after="0"/>
        <w:jc w:val="both"/>
        <w:rPr>
          <w:rFonts w:ascii="Arial" w:eastAsia="Cambria" w:hAnsi="Arial" w:cs="Arial"/>
          <w:b/>
          <w:kern w:val="3"/>
          <w:sz w:val="24"/>
          <w:szCs w:val="24"/>
        </w:rPr>
      </w:pPr>
    </w:p>
    <w:sectPr w:rsidR="001C362D" w:rsidRPr="000E2ACC" w:rsidSect="000A0109">
      <w:headerReference w:type="default" r:id="rId8"/>
      <w:footerReference w:type="default" r:id="rId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E6692" w:rsidRDefault="005E6692" w:rsidP="007456B1">
      <w:pPr>
        <w:spacing w:after="0" w:line="240" w:lineRule="auto"/>
      </w:pPr>
      <w:r>
        <w:separator/>
      </w:r>
    </w:p>
  </w:endnote>
  <w:endnote w:type="continuationSeparator" w:id="0">
    <w:p w:rsidR="005E6692" w:rsidRDefault="005E6692" w:rsidP="007456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19D9" w:rsidRDefault="003A19D9" w:rsidP="007456B1">
    <w:pPr>
      <w:pStyle w:val="Piedepgina"/>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E6692" w:rsidRDefault="005E6692" w:rsidP="007456B1">
      <w:pPr>
        <w:spacing w:after="0" w:line="240" w:lineRule="auto"/>
      </w:pPr>
      <w:r>
        <w:separator/>
      </w:r>
    </w:p>
  </w:footnote>
  <w:footnote w:type="continuationSeparator" w:id="0">
    <w:p w:rsidR="005E6692" w:rsidRDefault="005E6692" w:rsidP="007456B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19D9" w:rsidRPr="007456B1" w:rsidRDefault="003A19D9" w:rsidP="007456B1">
    <w:pPr>
      <w:pStyle w:val="Encabezado"/>
      <w:jc w:val="center"/>
    </w:pPr>
    <w:r>
      <w:rPr>
        <w:noProof/>
        <w:lang w:val="en-US" w:eastAsia="en-US"/>
      </w:rPr>
      <w:drawing>
        <wp:inline distT="0" distB="0" distL="0" distR="0">
          <wp:extent cx="1419225" cy="581025"/>
          <wp:effectExtent l="0" t="0" r="0" b="9525"/>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19225" cy="581025"/>
                  </a:xfrm>
                  <a:prstGeom prst="rect">
                    <a:avLst/>
                  </a:prstGeom>
                  <a:noFill/>
                </pic:spPr>
              </pic:pic>
            </a:graphicData>
          </a:graphic>
        </wp:inline>
      </w:drawing>
    </w:r>
  </w:p>
  <w:p w:rsidR="003A19D9" w:rsidRPr="007456B1" w:rsidRDefault="003A19D9" w:rsidP="007456B1">
    <w:pPr>
      <w:tabs>
        <w:tab w:val="center" w:pos="4252"/>
        <w:tab w:val="right" w:pos="8504"/>
      </w:tabs>
      <w:spacing w:after="0" w:line="240" w:lineRule="auto"/>
      <w:jc w:val="center"/>
      <w:rPr>
        <w:rFonts w:ascii="Tahoma" w:eastAsia="Times New Roman" w:hAnsi="Tahoma" w:cs="Arial"/>
        <w:color w:val="339966"/>
        <w:sz w:val="18"/>
        <w:szCs w:val="18"/>
        <w:lang w:val="es-ES" w:eastAsia="es-ES"/>
      </w:rPr>
    </w:pPr>
    <w:r w:rsidRPr="007456B1">
      <w:rPr>
        <w:rFonts w:ascii="Tahoma" w:eastAsia="Times New Roman" w:hAnsi="Tahoma" w:cs="Arial"/>
        <w:color w:val="339966"/>
        <w:sz w:val="18"/>
        <w:szCs w:val="18"/>
        <w:lang w:val="es-ES" w:eastAsia="es-ES"/>
      </w:rPr>
      <w:t>GOBERNACION DE BOLIVAR</w:t>
    </w:r>
  </w:p>
  <w:p w:rsidR="003A19D9" w:rsidRPr="007456B1" w:rsidRDefault="003A19D9" w:rsidP="007456B1">
    <w:pPr>
      <w:tabs>
        <w:tab w:val="center" w:pos="4252"/>
        <w:tab w:val="right" w:pos="8504"/>
      </w:tabs>
      <w:spacing w:after="0" w:line="240" w:lineRule="auto"/>
      <w:jc w:val="center"/>
      <w:rPr>
        <w:rFonts w:ascii="Tahoma" w:eastAsia="Times New Roman" w:hAnsi="Tahoma" w:cs="Arial"/>
        <w:color w:val="339966"/>
        <w:sz w:val="18"/>
        <w:szCs w:val="18"/>
        <w:lang w:val="es-ES" w:eastAsia="es-ES"/>
      </w:rPr>
    </w:pPr>
    <w:r w:rsidRPr="007456B1">
      <w:rPr>
        <w:rFonts w:ascii="Tahoma" w:eastAsia="Times New Roman" w:hAnsi="Tahoma" w:cs="Arial"/>
        <w:color w:val="339966"/>
        <w:sz w:val="18"/>
        <w:szCs w:val="18"/>
        <w:lang w:val="es-ES" w:eastAsia="es-ES"/>
      </w:rPr>
      <w:t>SECRETARIA DE VICTIMAS Y  DERECHOS HUMANOS</w:t>
    </w:r>
  </w:p>
  <w:p w:rsidR="003A19D9" w:rsidRPr="007456B1" w:rsidRDefault="003A19D9" w:rsidP="007456B1">
    <w:pPr>
      <w:pStyle w:val="Encabezado"/>
      <w:jc w:val="center"/>
      <w:rPr>
        <w:lang w:val="es-E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4F165F"/>
    <w:multiLevelType w:val="hybridMultilevel"/>
    <w:tmpl w:val="33CC6C80"/>
    <w:lvl w:ilvl="0" w:tplc="240A0009">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38F2242"/>
    <w:multiLevelType w:val="multilevel"/>
    <w:tmpl w:val="E1EA7058"/>
    <w:styleLink w:val="WW8Num23"/>
    <w:lvl w:ilvl="0">
      <w:numFmt w:val="bullet"/>
      <w:lvlText w:val=""/>
      <w:lvlJc w:val="left"/>
      <w:rPr>
        <w:rFonts w:ascii="Symbol" w:hAnsi="Symbol" w:cs="Symbol"/>
      </w:rPr>
    </w:lvl>
    <w:lvl w:ilvl="1">
      <w:numFmt w:val="bullet"/>
      <w:lvlText w:val="o"/>
      <w:lvlJc w:val="left"/>
      <w:rPr>
        <w:rFonts w:ascii="Courier New" w:eastAsia="Times New Roman" w:hAnsi="Courier New" w:cs="Courier New"/>
        <w:sz w:val="22"/>
        <w:szCs w:val="22"/>
      </w:rPr>
    </w:lvl>
    <w:lvl w:ilvl="2">
      <w:numFmt w:val="bullet"/>
      <w:lvlText w:val=""/>
      <w:lvlJc w:val="left"/>
      <w:rPr>
        <w:rFonts w:ascii="Wingdings" w:hAnsi="Wingdings" w:cs="Wingdings"/>
      </w:rPr>
    </w:lvl>
    <w:lvl w:ilvl="3">
      <w:numFmt w:val="bullet"/>
      <w:lvlText w:val=""/>
      <w:lvlJc w:val="left"/>
      <w:rPr>
        <w:rFonts w:ascii="Symbol" w:hAnsi="Symbol" w:cs="Symbol"/>
      </w:rPr>
    </w:lvl>
    <w:lvl w:ilvl="4">
      <w:numFmt w:val="bullet"/>
      <w:lvlText w:val="o"/>
      <w:lvlJc w:val="left"/>
      <w:rPr>
        <w:rFonts w:ascii="Courier New" w:eastAsia="Times New Roman" w:hAnsi="Courier New" w:cs="Courier New"/>
        <w:sz w:val="22"/>
        <w:szCs w:val="22"/>
      </w:rPr>
    </w:lvl>
    <w:lvl w:ilvl="5">
      <w:numFmt w:val="bullet"/>
      <w:lvlText w:val=""/>
      <w:lvlJc w:val="left"/>
      <w:rPr>
        <w:rFonts w:ascii="Wingdings" w:hAnsi="Wingdings" w:cs="Wingdings"/>
      </w:rPr>
    </w:lvl>
    <w:lvl w:ilvl="6">
      <w:numFmt w:val="bullet"/>
      <w:lvlText w:val=""/>
      <w:lvlJc w:val="left"/>
      <w:rPr>
        <w:rFonts w:ascii="Symbol" w:hAnsi="Symbol" w:cs="Symbol"/>
      </w:rPr>
    </w:lvl>
    <w:lvl w:ilvl="7">
      <w:numFmt w:val="bullet"/>
      <w:lvlText w:val="o"/>
      <w:lvlJc w:val="left"/>
      <w:rPr>
        <w:rFonts w:ascii="Courier New" w:eastAsia="Times New Roman" w:hAnsi="Courier New" w:cs="Courier New"/>
        <w:sz w:val="22"/>
        <w:szCs w:val="22"/>
      </w:rPr>
    </w:lvl>
    <w:lvl w:ilvl="8">
      <w:numFmt w:val="bullet"/>
      <w:lvlText w:val=""/>
      <w:lvlJc w:val="left"/>
      <w:rPr>
        <w:rFonts w:ascii="Wingdings" w:hAnsi="Wingdings" w:cs="Wingdings"/>
      </w:rPr>
    </w:lvl>
  </w:abstractNum>
  <w:abstractNum w:abstractNumId="2" w15:restartNumberingAfterBreak="0">
    <w:nsid w:val="08B47FC5"/>
    <w:multiLevelType w:val="hybridMultilevel"/>
    <w:tmpl w:val="0540C8A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0E742516"/>
    <w:multiLevelType w:val="multilevel"/>
    <w:tmpl w:val="12B4CB80"/>
    <w:styleLink w:val="WW8Num15"/>
    <w:lvl w:ilvl="0">
      <w:numFmt w:val="bullet"/>
      <w:lvlText w:val=""/>
      <w:lvlJc w:val="left"/>
      <w:rPr>
        <w:rFonts w:ascii="Symbol" w:eastAsia="Times New Roman" w:hAnsi="Symbol" w:cs="Symbol"/>
        <w:color w:val="222222"/>
        <w:shd w:val="clear" w:color="auto" w:fill="FFFFFF"/>
        <w:lang w:val="es-CO"/>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eastAsia="Times New Roman" w:hAnsi="Symbol" w:cs="Symbol"/>
        <w:color w:val="222222"/>
        <w:shd w:val="clear" w:color="auto" w:fill="FFFFFF"/>
        <w:lang w:val="es-CO"/>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eastAsia="Times New Roman" w:hAnsi="Symbol" w:cs="Symbol"/>
        <w:color w:val="222222"/>
        <w:shd w:val="clear" w:color="auto" w:fill="FFFFFF"/>
        <w:lang w:val="es-CO"/>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4" w15:restartNumberingAfterBreak="0">
    <w:nsid w:val="12A4553E"/>
    <w:multiLevelType w:val="hybridMultilevel"/>
    <w:tmpl w:val="E78EB858"/>
    <w:lvl w:ilvl="0" w:tplc="0C0A0001">
      <w:start w:val="1"/>
      <w:numFmt w:val="bullet"/>
      <w:lvlText w:val=""/>
      <w:lvlJc w:val="left"/>
      <w:pPr>
        <w:ind w:left="787" w:hanging="360"/>
      </w:pPr>
      <w:rPr>
        <w:rFonts w:ascii="Symbol" w:hAnsi="Symbol" w:hint="default"/>
      </w:rPr>
    </w:lvl>
    <w:lvl w:ilvl="1" w:tplc="0C0A0003" w:tentative="1">
      <w:start w:val="1"/>
      <w:numFmt w:val="bullet"/>
      <w:lvlText w:val="o"/>
      <w:lvlJc w:val="left"/>
      <w:pPr>
        <w:ind w:left="1507" w:hanging="360"/>
      </w:pPr>
      <w:rPr>
        <w:rFonts w:ascii="Courier New" w:hAnsi="Courier New" w:cs="Courier New" w:hint="default"/>
      </w:rPr>
    </w:lvl>
    <w:lvl w:ilvl="2" w:tplc="0C0A0005" w:tentative="1">
      <w:start w:val="1"/>
      <w:numFmt w:val="bullet"/>
      <w:lvlText w:val=""/>
      <w:lvlJc w:val="left"/>
      <w:pPr>
        <w:ind w:left="2227" w:hanging="360"/>
      </w:pPr>
      <w:rPr>
        <w:rFonts w:ascii="Wingdings" w:hAnsi="Wingdings" w:hint="default"/>
      </w:rPr>
    </w:lvl>
    <w:lvl w:ilvl="3" w:tplc="0C0A0001" w:tentative="1">
      <w:start w:val="1"/>
      <w:numFmt w:val="bullet"/>
      <w:lvlText w:val=""/>
      <w:lvlJc w:val="left"/>
      <w:pPr>
        <w:ind w:left="2947" w:hanging="360"/>
      </w:pPr>
      <w:rPr>
        <w:rFonts w:ascii="Symbol" w:hAnsi="Symbol" w:hint="default"/>
      </w:rPr>
    </w:lvl>
    <w:lvl w:ilvl="4" w:tplc="0C0A0003" w:tentative="1">
      <w:start w:val="1"/>
      <w:numFmt w:val="bullet"/>
      <w:lvlText w:val="o"/>
      <w:lvlJc w:val="left"/>
      <w:pPr>
        <w:ind w:left="3667" w:hanging="360"/>
      </w:pPr>
      <w:rPr>
        <w:rFonts w:ascii="Courier New" w:hAnsi="Courier New" w:cs="Courier New" w:hint="default"/>
      </w:rPr>
    </w:lvl>
    <w:lvl w:ilvl="5" w:tplc="0C0A0005" w:tentative="1">
      <w:start w:val="1"/>
      <w:numFmt w:val="bullet"/>
      <w:lvlText w:val=""/>
      <w:lvlJc w:val="left"/>
      <w:pPr>
        <w:ind w:left="4387" w:hanging="360"/>
      </w:pPr>
      <w:rPr>
        <w:rFonts w:ascii="Wingdings" w:hAnsi="Wingdings" w:hint="default"/>
      </w:rPr>
    </w:lvl>
    <w:lvl w:ilvl="6" w:tplc="0C0A0001" w:tentative="1">
      <w:start w:val="1"/>
      <w:numFmt w:val="bullet"/>
      <w:lvlText w:val=""/>
      <w:lvlJc w:val="left"/>
      <w:pPr>
        <w:ind w:left="5107" w:hanging="360"/>
      </w:pPr>
      <w:rPr>
        <w:rFonts w:ascii="Symbol" w:hAnsi="Symbol" w:hint="default"/>
      </w:rPr>
    </w:lvl>
    <w:lvl w:ilvl="7" w:tplc="0C0A0003" w:tentative="1">
      <w:start w:val="1"/>
      <w:numFmt w:val="bullet"/>
      <w:lvlText w:val="o"/>
      <w:lvlJc w:val="left"/>
      <w:pPr>
        <w:ind w:left="5827" w:hanging="360"/>
      </w:pPr>
      <w:rPr>
        <w:rFonts w:ascii="Courier New" w:hAnsi="Courier New" w:cs="Courier New" w:hint="default"/>
      </w:rPr>
    </w:lvl>
    <w:lvl w:ilvl="8" w:tplc="0C0A0005" w:tentative="1">
      <w:start w:val="1"/>
      <w:numFmt w:val="bullet"/>
      <w:lvlText w:val=""/>
      <w:lvlJc w:val="left"/>
      <w:pPr>
        <w:ind w:left="6547" w:hanging="360"/>
      </w:pPr>
      <w:rPr>
        <w:rFonts w:ascii="Wingdings" w:hAnsi="Wingdings" w:hint="default"/>
      </w:rPr>
    </w:lvl>
  </w:abstractNum>
  <w:abstractNum w:abstractNumId="5" w15:restartNumberingAfterBreak="0">
    <w:nsid w:val="133E59C3"/>
    <w:multiLevelType w:val="hybridMultilevel"/>
    <w:tmpl w:val="E07A54FC"/>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168B7A00"/>
    <w:multiLevelType w:val="multilevel"/>
    <w:tmpl w:val="2FE6F718"/>
    <w:styleLink w:val="WW8Num14"/>
    <w:lvl w:ilvl="0">
      <w:numFmt w:val="bullet"/>
      <w:lvlText w:val=""/>
      <w:lvlJc w:val="left"/>
      <w:rPr>
        <w:rFonts w:ascii="Symbol" w:hAnsi="Symbol" w:cs="Symbol"/>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7" w15:restartNumberingAfterBreak="0">
    <w:nsid w:val="1B18101F"/>
    <w:multiLevelType w:val="hybridMultilevel"/>
    <w:tmpl w:val="254C3D4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1CAC1AAA"/>
    <w:multiLevelType w:val="hybridMultilevel"/>
    <w:tmpl w:val="5A84E5CC"/>
    <w:lvl w:ilvl="0" w:tplc="6F581F60">
      <w:start w:val="1"/>
      <w:numFmt w:val="decimal"/>
      <w:lvlText w:val="%1."/>
      <w:lvlJc w:val="left"/>
      <w:pPr>
        <w:ind w:left="360" w:hanging="360"/>
      </w:pPr>
      <w:rPr>
        <w:rFonts w:hint="default"/>
        <w:b/>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9" w15:restartNumberingAfterBreak="0">
    <w:nsid w:val="20465DFE"/>
    <w:multiLevelType w:val="hybridMultilevel"/>
    <w:tmpl w:val="AD8A167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23E669DF"/>
    <w:multiLevelType w:val="hybridMultilevel"/>
    <w:tmpl w:val="C53AE2F8"/>
    <w:lvl w:ilvl="0" w:tplc="B798F3D8">
      <w:start w:val="1"/>
      <w:numFmt w:val="decimal"/>
      <w:lvlText w:val="%1."/>
      <w:lvlJc w:val="left"/>
      <w:pPr>
        <w:ind w:left="360" w:hanging="360"/>
      </w:pPr>
      <w:rPr>
        <w:rFonts w:hint="default"/>
        <w:b/>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15:restartNumberingAfterBreak="0">
    <w:nsid w:val="2C184E0F"/>
    <w:multiLevelType w:val="multilevel"/>
    <w:tmpl w:val="AD7E490C"/>
    <w:lvl w:ilvl="0">
      <w:start w:val="3"/>
      <w:numFmt w:val="decimal"/>
      <w:lvlText w:val="%1."/>
      <w:lvlJc w:val="left"/>
      <w:pPr>
        <w:tabs>
          <w:tab w:val="num" w:pos="927"/>
        </w:tabs>
        <w:ind w:left="927"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C3C230F"/>
    <w:multiLevelType w:val="multilevel"/>
    <w:tmpl w:val="6958B9D2"/>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D827F14"/>
    <w:multiLevelType w:val="hybridMultilevel"/>
    <w:tmpl w:val="3AAC2D30"/>
    <w:lvl w:ilvl="0" w:tplc="7B6E90BE">
      <w:start w:val="1"/>
      <w:numFmt w:val="decimal"/>
      <w:lvlText w:val="%1."/>
      <w:lvlJc w:val="left"/>
      <w:pPr>
        <w:ind w:left="1080" w:hanging="36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14" w15:restartNumberingAfterBreak="0">
    <w:nsid w:val="30073878"/>
    <w:multiLevelType w:val="multilevel"/>
    <w:tmpl w:val="BD46C274"/>
    <w:lvl w:ilvl="0">
      <w:start w:val="1"/>
      <w:numFmt w:val="decimal"/>
      <w:lvlText w:val="%1."/>
      <w:lvlJc w:val="left"/>
      <w:pPr>
        <w:ind w:left="360" w:hanging="360"/>
      </w:pPr>
      <w:rPr>
        <w:rFonts w:hint="default"/>
      </w:rPr>
    </w:lvl>
    <w:lvl w:ilvl="1">
      <w:start w:val="6"/>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5" w15:restartNumberingAfterBreak="0">
    <w:nsid w:val="33342104"/>
    <w:multiLevelType w:val="hybridMultilevel"/>
    <w:tmpl w:val="6EE815AC"/>
    <w:lvl w:ilvl="0" w:tplc="5E380F26">
      <w:start w:val="4"/>
      <w:numFmt w:val="bullet"/>
      <w:lvlText w:val="-"/>
      <w:lvlJc w:val="left"/>
      <w:pPr>
        <w:ind w:left="501" w:hanging="360"/>
      </w:pPr>
      <w:rPr>
        <w:rFonts w:ascii="Calibri" w:eastAsia="Times New Roman" w:hAnsi="Calibri" w:cs="Times New Roman" w:hint="default"/>
      </w:rPr>
    </w:lvl>
    <w:lvl w:ilvl="1" w:tplc="240A0003" w:tentative="1">
      <w:start w:val="1"/>
      <w:numFmt w:val="bullet"/>
      <w:lvlText w:val="o"/>
      <w:lvlJc w:val="left"/>
      <w:pPr>
        <w:ind w:left="1221" w:hanging="360"/>
      </w:pPr>
      <w:rPr>
        <w:rFonts w:ascii="Courier New" w:hAnsi="Courier New" w:cs="Courier New" w:hint="default"/>
      </w:rPr>
    </w:lvl>
    <w:lvl w:ilvl="2" w:tplc="240A0005" w:tentative="1">
      <w:start w:val="1"/>
      <w:numFmt w:val="bullet"/>
      <w:lvlText w:val=""/>
      <w:lvlJc w:val="left"/>
      <w:pPr>
        <w:ind w:left="1941" w:hanging="360"/>
      </w:pPr>
      <w:rPr>
        <w:rFonts w:ascii="Wingdings" w:hAnsi="Wingdings" w:hint="default"/>
      </w:rPr>
    </w:lvl>
    <w:lvl w:ilvl="3" w:tplc="240A0001" w:tentative="1">
      <w:start w:val="1"/>
      <w:numFmt w:val="bullet"/>
      <w:lvlText w:val=""/>
      <w:lvlJc w:val="left"/>
      <w:pPr>
        <w:ind w:left="2661" w:hanging="360"/>
      </w:pPr>
      <w:rPr>
        <w:rFonts w:ascii="Symbol" w:hAnsi="Symbol" w:hint="default"/>
      </w:rPr>
    </w:lvl>
    <w:lvl w:ilvl="4" w:tplc="240A0003" w:tentative="1">
      <w:start w:val="1"/>
      <w:numFmt w:val="bullet"/>
      <w:lvlText w:val="o"/>
      <w:lvlJc w:val="left"/>
      <w:pPr>
        <w:ind w:left="3381" w:hanging="360"/>
      </w:pPr>
      <w:rPr>
        <w:rFonts w:ascii="Courier New" w:hAnsi="Courier New" w:cs="Courier New" w:hint="default"/>
      </w:rPr>
    </w:lvl>
    <w:lvl w:ilvl="5" w:tplc="240A0005" w:tentative="1">
      <w:start w:val="1"/>
      <w:numFmt w:val="bullet"/>
      <w:lvlText w:val=""/>
      <w:lvlJc w:val="left"/>
      <w:pPr>
        <w:ind w:left="4101" w:hanging="360"/>
      </w:pPr>
      <w:rPr>
        <w:rFonts w:ascii="Wingdings" w:hAnsi="Wingdings" w:hint="default"/>
      </w:rPr>
    </w:lvl>
    <w:lvl w:ilvl="6" w:tplc="240A0001" w:tentative="1">
      <w:start w:val="1"/>
      <w:numFmt w:val="bullet"/>
      <w:lvlText w:val=""/>
      <w:lvlJc w:val="left"/>
      <w:pPr>
        <w:ind w:left="4821" w:hanging="360"/>
      </w:pPr>
      <w:rPr>
        <w:rFonts w:ascii="Symbol" w:hAnsi="Symbol" w:hint="default"/>
      </w:rPr>
    </w:lvl>
    <w:lvl w:ilvl="7" w:tplc="240A0003" w:tentative="1">
      <w:start w:val="1"/>
      <w:numFmt w:val="bullet"/>
      <w:lvlText w:val="o"/>
      <w:lvlJc w:val="left"/>
      <w:pPr>
        <w:ind w:left="5541" w:hanging="360"/>
      </w:pPr>
      <w:rPr>
        <w:rFonts w:ascii="Courier New" w:hAnsi="Courier New" w:cs="Courier New" w:hint="default"/>
      </w:rPr>
    </w:lvl>
    <w:lvl w:ilvl="8" w:tplc="240A0005" w:tentative="1">
      <w:start w:val="1"/>
      <w:numFmt w:val="bullet"/>
      <w:lvlText w:val=""/>
      <w:lvlJc w:val="left"/>
      <w:pPr>
        <w:ind w:left="6261" w:hanging="360"/>
      </w:pPr>
      <w:rPr>
        <w:rFonts w:ascii="Wingdings" w:hAnsi="Wingdings" w:hint="default"/>
      </w:rPr>
    </w:lvl>
  </w:abstractNum>
  <w:abstractNum w:abstractNumId="16" w15:restartNumberingAfterBreak="0">
    <w:nsid w:val="488028AC"/>
    <w:multiLevelType w:val="hybridMultilevel"/>
    <w:tmpl w:val="B810E61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7" w15:restartNumberingAfterBreak="0">
    <w:nsid w:val="49E06B90"/>
    <w:multiLevelType w:val="multilevel"/>
    <w:tmpl w:val="8520C4A4"/>
    <w:lvl w:ilvl="0">
      <w:start w:val="1"/>
      <w:numFmt w:val="decimal"/>
      <w:lvlText w:val="%1."/>
      <w:lvlJc w:val="left"/>
      <w:pPr>
        <w:ind w:left="360" w:hanging="360"/>
      </w:pPr>
      <w:rPr>
        <w:rFonts w:hint="default"/>
        <w:b/>
      </w:rPr>
    </w:lvl>
    <w:lvl w:ilvl="1">
      <w:start w:val="7"/>
      <w:numFmt w:val="decimal"/>
      <w:isLgl/>
      <w:lvlText w:val="%1.%2"/>
      <w:lvlJc w:val="left"/>
      <w:pPr>
        <w:ind w:left="720" w:hanging="720"/>
      </w:pPr>
      <w:rPr>
        <w:rFonts w:eastAsia="Arial Unicode MS" w:hint="default"/>
      </w:rPr>
    </w:lvl>
    <w:lvl w:ilvl="2">
      <w:start w:val="1"/>
      <w:numFmt w:val="decimal"/>
      <w:isLgl/>
      <w:lvlText w:val="%1.%2.%3"/>
      <w:lvlJc w:val="left"/>
      <w:pPr>
        <w:ind w:left="720" w:hanging="720"/>
      </w:pPr>
      <w:rPr>
        <w:rFonts w:eastAsia="Arial Unicode MS" w:hint="default"/>
      </w:rPr>
    </w:lvl>
    <w:lvl w:ilvl="3">
      <w:start w:val="1"/>
      <w:numFmt w:val="decimal"/>
      <w:isLgl/>
      <w:lvlText w:val="%1.%2.%3.%4"/>
      <w:lvlJc w:val="left"/>
      <w:pPr>
        <w:ind w:left="1080" w:hanging="1080"/>
      </w:pPr>
      <w:rPr>
        <w:rFonts w:eastAsia="Arial Unicode MS" w:hint="default"/>
      </w:rPr>
    </w:lvl>
    <w:lvl w:ilvl="4">
      <w:start w:val="1"/>
      <w:numFmt w:val="decimal"/>
      <w:isLgl/>
      <w:lvlText w:val="%1.%2.%3.%4.%5"/>
      <w:lvlJc w:val="left"/>
      <w:pPr>
        <w:ind w:left="1440" w:hanging="1440"/>
      </w:pPr>
      <w:rPr>
        <w:rFonts w:eastAsia="Arial Unicode MS" w:hint="default"/>
      </w:rPr>
    </w:lvl>
    <w:lvl w:ilvl="5">
      <w:start w:val="1"/>
      <w:numFmt w:val="decimal"/>
      <w:isLgl/>
      <w:lvlText w:val="%1.%2.%3.%4.%5.%6"/>
      <w:lvlJc w:val="left"/>
      <w:pPr>
        <w:ind w:left="1440" w:hanging="1440"/>
      </w:pPr>
      <w:rPr>
        <w:rFonts w:eastAsia="Arial Unicode MS" w:hint="default"/>
      </w:rPr>
    </w:lvl>
    <w:lvl w:ilvl="6">
      <w:start w:val="1"/>
      <w:numFmt w:val="decimal"/>
      <w:isLgl/>
      <w:lvlText w:val="%1.%2.%3.%4.%5.%6.%7"/>
      <w:lvlJc w:val="left"/>
      <w:pPr>
        <w:ind w:left="1800" w:hanging="1800"/>
      </w:pPr>
      <w:rPr>
        <w:rFonts w:eastAsia="Arial Unicode MS" w:hint="default"/>
      </w:rPr>
    </w:lvl>
    <w:lvl w:ilvl="7">
      <w:start w:val="1"/>
      <w:numFmt w:val="decimal"/>
      <w:isLgl/>
      <w:lvlText w:val="%1.%2.%3.%4.%5.%6.%7.%8"/>
      <w:lvlJc w:val="left"/>
      <w:pPr>
        <w:ind w:left="1800" w:hanging="1800"/>
      </w:pPr>
      <w:rPr>
        <w:rFonts w:eastAsia="Arial Unicode MS" w:hint="default"/>
      </w:rPr>
    </w:lvl>
    <w:lvl w:ilvl="8">
      <w:start w:val="1"/>
      <w:numFmt w:val="decimal"/>
      <w:isLgl/>
      <w:lvlText w:val="%1.%2.%3.%4.%5.%6.%7.%8.%9"/>
      <w:lvlJc w:val="left"/>
      <w:pPr>
        <w:ind w:left="2160" w:hanging="2160"/>
      </w:pPr>
      <w:rPr>
        <w:rFonts w:eastAsia="Arial Unicode MS" w:hint="default"/>
      </w:rPr>
    </w:lvl>
  </w:abstractNum>
  <w:abstractNum w:abstractNumId="18" w15:restartNumberingAfterBreak="0">
    <w:nsid w:val="4A5616B2"/>
    <w:multiLevelType w:val="hybridMultilevel"/>
    <w:tmpl w:val="C5887E5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53BA5F16"/>
    <w:multiLevelType w:val="multilevel"/>
    <w:tmpl w:val="5860EEFE"/>
    <w:styleLink w:val="WW8Num33"/>
    <w:lvl w:ilvl="0">
      <w:numFmt w:val="bullet"/>
      <w:lvlText w:val=""/>
      <w:lvlJc w:val="left"/>
      <w:rPr>
        <w:rFonts w:ascii="Wingdings" w:hAnsi="Wingdings" w:cs="Wingdings"/>
        <w:lang w:val="es-CO"/>
      </w:rPr>
    </w:lvl>
    <w:lvl w:ilvl="1">
      <w:numFmt w:val="bullet"/>
      <w:lvlText w:val="o"/>
      <w:lvlJc w:val="left"/>
      <w:rPr>
        <w:rFonts w:ascii="Courier New" w:hAnsi="Courier New" w:cs="Courier New"/>
      </w:rPr>
    </w:lvl>
    <w:lvl w:ilvl="2">
      <w:numFmt w:val="bullet"/>
      <w:lvlText w:val=""/>
      <w:lvlJc w:val="left"/>
      <w:rPr>
        <w:rFonts w:ascii="Wingdings" w:hAnsi="Wingdings" w:cs="Wingdings"/>
        <w:lang w:val="es-CO"/>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cs="Wingdings"/>
        <w:lang w:val="es-CO"/>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cs="Wingdings"/>
        <w:lang w:val="es-CO"/>
      </w:rPr>
    </w:lvl>
  </w:abstractNum>
  <w:abstractNum w:abstractNumId="20" w15:restartNumberingAfterBreak="0">
    <w:nsid w:val="53D83CC8"/>
    <w:multiLevelType w:val="multilevel"/>
    <w:tmpl w:val="F304635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B354287"/>
    <w:multiLevelType w:val="hybridMultilevel"/>
    <w:tmpl w:val="1040E794"/>
    <w:lvl w:ilvl="0" w:tplc="240A000F">
      <w:start w:val="1"/>
      <w:numFmt w:val="decimal"/>
      <w:lvlText w:val="%1."/>
      <w:lvlJc w:val="left"/>
      <w:pPr>
        <w:ind w:left="720" w:hanging="360"/>
      </w:pPr>
      <w:rPr>
        <w:rFonts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2" w15:restartNumberingAfterBreak="0">
    <w:nsid w:val="5BD838BD"/>
    <w:multiLevelType w:val="multilevel"/>
    <w:tmpl w:val="7A00F0FC"/>
    <w:lvl w:ilvl="0">
      <w:start w:val="1"/>
      <w:numFmt w:val="decimal"/>
      <w:lvlText w:val="%1."/>
      <w:lvlJc w:val="left"/>
      <w:pPr>
        <w:ind w:left="720" w:hanging="360"/>
      </w:pPr>
      <w:rPr>
        <w:rFonts w:hint="default"/>
      </w:rPr>
    </w:lvl>
    <w:lvl w:ilvl="1">
      <w:start w:val="1"/>
      <w:numFmt w:val="decimal"/>
      <w:isLgl/>
      <w:lvlText w:val="%2."/>
      <w:lvlJc w:val="left"/>
      <w:pPr>
        <w:ind w:left="765" w:hanging="405"/>
      </w:pPr>
      <w:rPr>
        <w:rFonts w:ascii="Arial" w:eastAsiaTheme="minorHAnsi" w:hAnsi="Arial" w:cs="Arial"/>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5C527C08"/>
    <w:multiLevelType w:val="multilevel"/>
    <w:tmpl w:val="7A00F0FC"/>
    <w:lvl w:ilvl="0">
      <w:start w:val="1"/>
      <w:numFmt w:val="decimal"/>
      <w:lvlText w:val="%1."/>
      <w:lvlJc w:val="left"/>
      <w:pPr>
        <w:ind w:left="720" w:hanging="360"/>
      </w:pPr>
      <w:rPr>
        <w:rFonts w:hint="default"/>
      </w:rPr>
    </w:lvl>
    <w:lvl w:ilvl="1">
      <w:start w:val="1"/>
      <w:numFmt w:val="decimal"/>
      <w:isLgl/>
      <w:lvlText w:val="%2."/>
      <w:lvlJc w:val="left"/>
      <w:pPr>
        <w:ind w:left="765" w:hanging="405"/>
      </w:pPr>
      <w:rPr>
        <w:rFonts w:ascii="Arial" w:eastAsiaTheme="minorHAnsi" w:hAnsi="Arial" w:cs="Arial"/>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628301D3"/>
    <w:multiLevelType w:val="hybridMultilevel"/>
    <w:tmpl w:val="E780AA52"/>
    <w:lvl w:ilvl="0" w:tplc="83968B78">
      <w:start w:val="2"/>
      <w:numFmt w:val="bullet"/>
      <w:lvlText w:val="-"/>
      <w:lvlJc w:val="left"/>
      <w:pPr>
        <w:ind w:left="720" w:hanging="360"/>
      </w:pPr>
      <w:rPr>
        <w:rFonts w:ascii="Calibri" w:eastAsia="Times New Roman" w:hAnsi="Calibri"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5" w15:restartNumberingAfterBreak="0">
    <w:nsid w:val="628E2D6B"/>
    <w:multiLevelType w:val="hybridMultilevel"/>
    <w:tmpl w:val="181AF644"/>
    <w:lvl w:ilvl="0" w:tplc="240A0003">
      <w:start w:val="1"/>
      <w:numFmt w:val="bullet"/>
      <w:lvlText w:val="o"/>
      <w:lvlJc w:val="left"/>
      <w:pPr>
        <w:ind w:left="502" w:hanging="360"/>
      </w:pPr>
      <w:rPr>
        <w:rFonts w:ascii="Courier New" w:hAnsi="Courier New" w:cs="Courier New"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26" w15:restartNumberingAfterBreak="0">
    <w:nsid w:val="639224EF"/>
    <w:multiLevelType w:val="hybridMultilevel"/>
    <w:tmpl w:val="9B6E44DE"/>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7" w15:restartNumberingAfterBreak="0">
    <w:nsid w:val="65C805C3"/>
    <w:multiLevelType w:val="hybridMultilevel"/>
    <w:tmpl w:val="7E6EC1AA"/>
    <w:lvl w:ilvl="0" w:tplc="0C0A0001">
      <w:start w:val="1"/>
      <w:numFmt w:val="bullet"/>
      <w:lvlText w:val=""/>
      <w:lvlJc w:val="left"/>
      <w:pPr>
        <w:ind w:left="720" w:hanging="360"/>
      </w:pPr>
      <w:rPr>
        <w:rFonts w:ascii="Symbol" w:hAnsi="Symbol" w:hint="default"/>
      </w:rPr>
    </w:lvl>
    <w:lvl w:ilvl="1" w:tplc="75D4B792">
      <w:numFmt w:val="bullet"/>
      <w:lvlText w:val="-"/>
      <w:lvlJc w:val="left"/>
      <w:pPr>
        <w:ind w:left="1440" w:hanging="360"/>
      </w:pPr>
      <w:rPr>
        <w:rFonts w:ascii="Calibri" w:eastAsiaTheme="minorHAnsi" w:hAnsi="Calibri" w:cs="Calibri"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15:restartNumberingAfterBreak="0">
    <w:nsid w:val="66AB0B5D"/>
    <w:multiLevelType w:val="multilevel"/>
    <w:tmpl w:val="2E40C244"/>
    <w:lvl w:ilvl="0">
      <w:start w:val="1"/>
      <w:numFmt w:val="decimal"/>
      <w:lvlText w:val="%1."/>
      <w:lvlJc w:val="left"/>
      <w:pPr>
        <w:ind w:left="720" w:hanging="360"/>
      </w:pPr>
      <w:rPr>
        <w:rFonts w:hint="default"/>
      </w:rPr>
    </w:lvl>
    <w:lvl w:ilvl="1">
      <w:start w:val="6"/>
      <w:numFmt w:val="decimal"/>
      <w:isLgl/>
      <w:lvlText w:val="%1.%2"/>
      <w:lvlJc w:val="left"/>
      <w:pPr>
        <w:ind w:left="2160" w:hanging="720"/>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4680" w:hanging="1080"/>
      </w:pPr>
      <w:rPr>
        <w:rFonts w:hint="default"/>
      </w:rPr>
    </w:lvl>
    <w:lvl w:ilvl="4">
      <w:start w:val="1"/>
      <w:numFmt w:val="decimal"/>
      <w:isLgl/>
      <w:lvlText w:val="%1.%2.%3.%4.%5"/>
      <w:lvlJc w:val="left"/>
      <w:pPr>
        <w:ind w:left="6120" w:hanging="1440"/>
      </w:pPr>
      <w:rPr>
        <w:rFonts w:hint="default"/>
      </w:rPr>
    </w:lvl>
    <w:lvl w:ilvl="5">
      <w:start w:val="1"/>
      <w:numFmt w:val="decimal"/>
      <w:isLgl/>
      <w:lvlText w:val="%1.%2.%3.%4.%5.%6"/>
      <w:lvlJc w:val="left"/>
      <w:pPr>
        <w:ind w:left="7200" w:hanging="1440"/>
      </w:pPr>
      <w:rPr>
        <w:rFonts w:hint="default"/>
      </w:rPr>
    </w:lvl>
    <w:lvl w:ilvl="6">
      <w:start w:val="1"/>
      <w:numFmt w:val="decimal"/>
      <w:isLgl/>
      <w:lvlText w:val="%1.%2.%3.%4.%5.%6.%7"/>
      <w:lvlJc w:val="left"/>
      <w:pPr>
        <w:ind w:left="8640" w:hanging="1800"/>
      </w:pPr>
      <w:rPr>
        <w:rFonts w:hint="default"/>
      </w:rPr>
    </w:lvl>
    <w:lvl w:ilvl="7">
      <w:start w:val="1"/>
      <w:numFmt w:val="decimal"/>
      <w:isLgl/>
      <w:lvlText w:val="%1.%2.%3.%4.%5.%6.%7.%8"/>
      <w:lvlJc w:val="left"/>
      <w:pPr>
        <w:ind w:left="9720" w:hanging="1800"/>
      </w:pPr>
      <w:rPr>
        <w:rFonts w:hint="default"/>
      </w:rPr>
    </w:lvl>
    <w:lvl w:ilvl="8">
      <w:start w:val="1"/>
      <w:numFmt w:val="decimal"/>
      <w:isLgl/>
      <w:lvlText w:val="%1.%2.%3.%4.%5.%6.%7.%8.%9"/>
      <w:lvlJc w:val="left"/>
      <w:pPr>
        <w:ind w:left="11160" w:hanging="2160"/>
      </w:pPr>
      <w:rPr>
        <w:rFonts w:hint="default"/>
      </w:rPr>
    </w:lvl>
  </w:abstractNum>
  <w:abstractNum w:abstractNumId="29" w15:restartNumberingAfterBreak="0">
    <w:nsid w:val="68C33FEE"/>
    <w:multiLevelType w:val="multilevel"/>
    <w:tmpl w:val="A4EA104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6FC23358"/>
    <w:multiLevelType w:val="hybridMultilevel"/>
    <w:tmpl w:val="DEA87574"/>
    <w:lvl w:ilvl="0" w:tplc="240A000F">
      <w:start w:val="1"/>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31" w15:restartNumberingAfterBreak="0">
    <w:nsid w:val="70774A33"/>
    <w:multiLevelType w:val="multilevel"/>
    <w:tmpl w:val="F216D09A"/>
    <w:lvl w:ilvl="0">
      <w:start w:val="1"/>
      <w:numFmt w:val="decimal"/>
      <w:lvlText w:val="%1."/>
      <w:lvlJc w:val="left"/>
      <w:pPr>
        <w:ind w:left="720" w:hanging="360"/>
      </w:pPr>
      <w:rPr>
        <w:rFonts w:hint="default"/>
      </w:rPr>
    </w:lvl>
    <w:lvl w:ilvl="1">
      <w:start w:val="4"/>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2" w15:restartNumberingAfterBreak="0">
    <w:nsid w:val="715C21CA"/>
    <w:multiLevelType w:val="hybridMultilevel"/>
    <w:tmpl w:val="8064F8A8"/>
    <w:lvl w:ilvl="0" w:tplc="E0F241A0">
      <w:start w:val="1"/>
      <w:numFmt w:val="decimal"/>
      <w:lvlText w:val="%1."/>
      <w:lvlJc w:val="left"/>
      <w:pPr>
        <w:ind w:left="360" w:hanging="360"/>
      </w:pPr>
      <w:rPr>
        <w:rFonts w:hint="default"/>
        <w:b/>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3" w15:restartNumberingAfterBreak="0">
    <w:nsid w:val="724C14E3"/>
    <w:multiLevelType w:val="multilevel"/>
    <w:tmpl w:val="D9843148"/>
    <w:styleLink w:val="WWNum1"/>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34" w15:restartNumberingAfterBreak="0">
    <w:nsid w:val="747155F7"/>
    <w:multiLevelType w:val="hybridMultilevel"/>
    <w:tmpl w:val="BD1EA486"/>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5" w15:restartNumberingAfterBreak="0">
    <w:nsid w:val="7FC15BEE"/>
    <w:multiLevelType w:val="hybridMultilevel"/>
    <w:tmpl w:val="1282506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6" w15:restartNumberingAfterBreak="0">
    <w:nsid w:val="7FD44429"/>
    <w:multiLevelType w:val="hybridMultilevel"/>
    <w:tmpl w:val="186E7660"/>
    <w:lvl w:ilvl="0" w:tplc="240A000F">
      <w:start w:val="1"/>
      <w:numFmt w:val="decimal"/>
      <w:lvlText w:val="%1."/>
      <w:lvlJc w:val="left"/>
      <w:pPr>
        <w:ind w:left="927" w:hanging="360"/>
      </w:pPr>
    </w:lvl>
    <w:lvl w:ilvl="1" w:tplc="240A0019" w:tentative="1">
      <w:start w:val="1"/>
      <w:numFmt w:val="lowerLetter"/>
      <w:lvlText w:val="%2."/>
      <w:lvlJc w:val="left"/>
      <w:pPr>
        <w:ind w:left="1647" w:hanging="360"/>
      </w:pPr>
    </w:lvl>
    <w:lvl w:ilvl="2" w:tplc="240A001B" w:tentative="1">
      <w:start w:val="1"/>
      <w:numFmt w:val="lowerRoman"/>
      <w:lvlText w:val="%3."/>
      <w:lvlJc w:val="right"/>
      <w:pPr>
        <w:ind w:left="2367" w:hanging="180"/>
      </w:pPr>
    </w:lvl>
    <w:lvl w:ilvl="3" w:tplc="240A000F" w:tentative="1">
      <w:start w:val="1"/>
      <w:numFmt w:val="decimal"/>
      <w:lvlText w:val="%4."/>
      <w:lvlJc w:val="left"/>
      <w:pPr>
        <w:ind w:left="3087" w:hanging="360"/>
      </w:pPr>
    </w:lvl>
    <w:lvl w:ilvl="4" w:tplc="240A0019" w:tentative="1">
      <w:start w:val="1"/>
      <w:numFmt w:val="lowerLetter"/>
      <w:lvlText w:val="%5."/>
      <w:lvlJc w:val="left"/>
      <w:pPr>
        <w:ind w:left="3807" w:hanging="360"/>
      </w:pPr>
    </w:lvl>
    <w:lvl w:ilvl="5" w:tplc="240A001B" w:tentative="1">
      <w:start w:val="1"/>
      <w:numFmt w:val="lowerRoman"/>
      <w:lvlText w:val="%6."/>
      <w:lvlJc w:val="right"/>
      <w:pPr>
        <w:ind w:left="4527" w:hanging="180"/>
      </w:pPr>
    </w:lvl>
    <w:lvl w:ilvl="6" w:tplc="240A000F" w:tentative="1">
      <w:start w:val="1"/>
      <w:numFmt w:val="decimal"/>
      <w:lvlText w:val="%7."/>
      <w:lvlJc w:val="left"/>
      <w:pPr>
        <w:ind w:left="5247" w:hanging="360"/>
      </w:pPr>
    </w:lvl>
    <w:lvl w:ilvl="7" w:tplc="240A0019" w:tentative="1">
      <w:start w:val="1"/>
      <w:numFmt w:val="lowerLetter"/>
      <w:lvlText w:val="%8."/>
      <w:lvlJc w:val="left"/>
      <w:pPr>
        <w:ind w:left="5967" w:hanging="360"/>
      </w:pPr>
    </w:lvl>
    <w:lvl w:ilvl="8" w:tplc="240A001B" w:tentative="1">
      <w:start w:val="1"/>
      <w:numFmt w:val="lowerRoman"/>
      <w:lvlText w:val="%9."/>
      <w:lvlJc w:val="right"/>
      <w:pPr>
        <w:ind w:left="6687" w:hanging="180"/>
      </w:pPr>
    </w:lvl>
  </w:abstractNum>
  <w:num w:numId="1">
    <w:abstractNumId w:val="33"/>
  </w:num>
  <w:num w:numId="2">
    <w:abstractNumId w:val="3"/>
  </w:num>
  <w:num w:numId="3">
    <w:abstractNumId w:val="19"/>
  </w:num>
  <w:num w:numId="4">
    <w:abstractNumId w:val="6"/>
  </w:num>
  <w:num w:numId="5">
    <w:abstractNumId w:val="1"/>
  </w:num>
  <w:num w:numId="6">
    <w:abstractNumId w:val="9"/>
  </w:num>
  <w:num w:numId="7">
    <w:abstractNumId w:val="0"/>
  </w:num>
  <w:num w:numId="8">
    <w:abstractNumId w:val="4"/>
  </w:num>
  <w:num w:numId="9">
    <w:abstractNumId w:val="34"/>
  </w:num>
  <w:num w:numId="10">
    <w:abstractNumId w:val="2"/>
  </w:num>
  <w:num w:numId="11">
    <w:abstractNumId w:val="18"/>
  </w:num>
  <w:num w:numId="12">
    <w:abstractNumId w:val="32"/>
  </w:num>
  <w:num w:numId="13">
    <w:abstractNumId w:val="27"/>
  </w:num>
  <w:num w:numId="14">
    <w:abstractNumId w:val="20"/>
  </w:num>
  <w:num w:numId="15">
    <w:abstractNumId w:val="11"/>
  </w:num>
  <w:num w:numId="16">
    <w:abstractNumId w:val="25"/>
  </w:num>
  <w:num w:numId="17">
    <w:abstractNumId w:val="36"/>
  </w:num>
  <w:num w:numId="18">
    <w:abstractNumId w:val="17"/>
  </w:num>
  <w:num w:numId="19">
    <w:abstractNumId w:val="10"/>
  </w:num>
  <w:num w:numId="20">
    <w:abstractNumId w:val="14"/>
  </w:num>
  <w:num w:numId="21">
    <w:abstractNumId w:val="23"/>
  </w:num>
  <w:num w:numId="22">
    <w:abstractNumId w:val="12"/>
  </w:num>
  <w:num w:numId="23">
    <w:abstractNumId w:val="21"/>
  </w:num>
  <w:num w:numId="24">
    <w:abstractNumId w:val="29"/>
  </w:num>
  <w:num w:numId="25">
    <w:abstractNumId w:val="22"/>
  </w:num>
  <w:num w:numId="26">
    <w:abstractNumId w:val="28"/>
  </w:num>
  <w:num w:numId="27">
    <w:abstractNumId w:val="5"/>
  </w:num>
  <w:num w:numId="28">
    <w:abstractNumId w:val="30"/>
  </w:num>
  <w:num w:numId="29">
    <w:abstractNumId w:val="8"/>
  </w:num>
  <w:num w:numId="30">
    <w:abstractNumId w:val="16"/>
  </w:num>
  <w:num w:numId="31">
    <w:abstractNumId w:val="7"/>
  </w:num>
  <w:num w:numId="32">
    <w:abstractNumId w:val="26"/>
  </w:num>
  <w:num w:numId="33">
    <w:abstractNumId w:val="31"/>
  </w:num>
  <w:num w:numId="34">
    <w:abstractNumId w:val="35"/>
  </w:num>
  <w:num w:numId="35">
    <w:abstractNumId w:val="13"/>
  </w:num>
  <w:num w:numId="36">
    <w:abstractNumId w:val="24"/>
  </w:num>
  <w:num w:numId="37">
    <w:abstractNumId w:val="1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0EE4"/>
    <w:rsid w:val="0000168E"/>
    <w:rsid w:val="0000573B"/>
    <w:rsid w:val="00005CEF"/>
    <w:rsid w:val="000125B6"/>
    <w:rsid w:val="00014A93"/>
    <w:rsid w:val="00015008"/>
    <w:rsid w:val="00022D08"/>
    <w:rsid w:val="000357D2"/>
    <w:rsid w:val="00037A13"/>
    <w:rsid w:val="00044636"/>
    <w:rsid w:val="00046D66"/>
    <w:rsid w:val="00063F46"/>
    <w:rsid w:val="00067D82"/>
    <w:rsid w:val="0008620A"/>
    <w:rsid w:val="00094027"/>
    <w:rsid w:val="000A0109"/>
    <w:rsid w:val="000A3A33"/>
    <w:rsid w:val="000B607B"/>
    <w:rsid w:val="000D0EF4"/>
    <w:rsid w:val="000D141A"/>
    <w:rsid w:val="000D1B79"/>
    <w:rsid w:val="000D48EB"/>
    <w:rsid w:val="000E2ACC"/>
    <w:rsid w:val="000E5950"/>
    <w:rsid w:val="000F7130"/>
    <w:rsid w:val="00110FE9"/>
    <w:rsid w:val="00113A51"/>
    <w:rsid w:val="001143F9"/>
    <w:rsid w:val="001208FC"/>
    <w:rsid w:val="00141764"/>
    <w:rsid w:val="00141D9E"/>
    <w:rsid w:val="00146342"/>
    <w:rsid w:val="0015075A"/>
    <w:rsid w:val="0015538D"/>
    <w:rsid w:val="00160E47"/>
    <w:rsid w:val="0016107E"/>
    <w:rsid w:val="00161B17"/>
    <w:rsid w:val="00166FF5"/>
    <w:rsid w:val="00167F09"/>
    <w:rsid w:val="00177E00"/>
    <w:rsid w:val="001B08AE"/>
    <w:rsid w:val="001C362D"/>
    <w:rsid w:val="001C3C9B"/>
    <w:rsid w:val="001C707B"/>
    <w:rsid w:val="001E3DEE"/>
    <w:rsid w:val="001F2890"/>
    <w:rsid w:val="0022277C"/>
    <w:rsid w:val="002238B6"/>
    <w:rsid w:val="00234307"/>
    <w:rsid w:val="00241562"/>
    <w:rsid w:val="00252FBC"/>
    <w:rsid w:val="00257C05"/>
    <w:rsid w:val="00274017"/>
    <w:rsid w:val="0027560E"/>
    <w:rsid w:val="00283038"/>
    <w:rsid w:val="002A23B5"/>
    <w:rsid w:val="002B2EA7"/>
    <w:rsid w:val="002B326C"/>
    <w:rsid w:val="002C3E97"/>
    <w:rsid w:val="002D05D6"/>
    <w:rsid w:val="002D4D27"/>
    <w:rsid w:val="00302906"/>
    <w:rsid w:val="003137DC"/>
    <w:rsid w:val="003170E9"/>
    <w:rsid w:val="00317C1F"/>
    <w:rsid w:val="0037229A"/>
    <w:rsid w:val="00387341"/>
    <w:rsid w:val="003A19D9"/>
    <w:rsid w:val="003A271E"/>
    <w:rsid w:val="003A7F3C"/>
    <w:rsid w:val="003F1C16"/>
    <w:rsid w:val="003F336B"/>
    <w:rsid w:val="003F60C4"/>
    <w:rsid w:val="004009FD"/>
    <w:rsid w:val="0042301B"/>
    <w:rsid w:val="00431483"/>
    <w:rsid w:val="00440375"/>
    <w:rsid w:val="00447598"/>
    <w:rsid w:val="00462820"/>
    <w:rsid w:val="00473807"/>
    <w:rsid w:val="00486676"/>
    <w:rsid w:val="00493772"/>
    <w:rsid w:val="004B0AEB"/>
    <w:rsid w:val="004D3B21"/>
    <w:rsid w:val="004D61A5"/>
    <w:rsid w:val="004E62D0"/>
    <w:rsid w:val="004E68AD"/>
    <w:rsid w:val="00503AA0"/>
    <w:rsid w:val="00504579"/>
    <w:rsid w:val="0050759E"/>
    <w:rsid w:val="00507EE3"/>
    <w:rsid w:val="00517712"/>
    <w:rsid w:val="00523848"/>
    <w:rsid w:val="00530938"/>
    <w:rsid w:val="005563EE"/>
    <w:rsid w:val="00565D83"/>
    <w:rsid w:val="0056668B"/>
    <w:rsid w:val="00571EE6"/>
    <w:rsid w:val="00580E7D"/>
    <w:rsid w:val="00581817"/>
    <w:rsid w:val="00584B85"/>
    <w:rsid w:val="00594703"/>
    <w:rsid w:val="005961F1"/>
    <w:rsid w:val="005B10C3"/>
    <w:rsid w:val="005B4933"/>
    <w:rsid w:val="005D158B"/>
    <w:rsid w:val="005D1D65"/>
    <w:rsid w:val="005E5EB8"/>
    <w:rsid w:val="005E6692"/>
    <w:rsid w:val="005F0B2F"/>
    <w:rsid w:val="006151C9"/>
    <w:rsid w:val="00637FD8"/>
    <w:rsid w:val="006537B9"/>
    <w:rsid w:val="00660802"/>
    <w:rsid w:val="006829A0"/>
    <w:rsid w:val="00696AE7"/>
    <w:rsid w:val="006C2B99"/>
    <w:rsid w:val="006C2EF1"/>
    <w:rsid w:val="006C5513"/>
    <w:rsid w:val="006D0761"/>
    <w:rsid w:val="006D5044"/>
    <w:rsid w:val="006D59F1"/>
    <w:rsid w:val="006E76B9"/>
    <w:rsid w:val="006F44B3"/>
    <w:rsid w:val="0071705B"/>
    <w:rsid w:val="00731806"/>
    <w:rsid w:val="00734B12"/>
    <w:rsid w:val="00741FE7"/>
    <w:rsid w:val="00745373"/>
    <w:rsid w:val="007456B1"/>
    <w:rsid w:val="007510EC"/>
    <w:rsid w:val="0075133B"/>
    <w:rsid w:val="00756F25"/>
    <w:rsid w:val="00760230"/>
    <w:rsid w:val="00762088"/>
    <w:rsid w:val="00774283"/>
    <w:rsid w:val="00781D50"/>
    <w:rsid w:val="007871D2"/>
    <w:rsid w:val="007973AA"/>
    <w:rsid w:val="007C1FB7"/>
    <w:rsid w:val="007D33ED"/>
    <w:rsid w:val="007D3B0F"/>
    <w:rsid w:val="007E4700"/>
    <w:rsid w:val="007F3019"/>
    <w:rsid w:val="007F565C"/>
    <w:rsid w:val="00802ADD"/>
    <w:rsid w:val="0081058E"/>
    <w:rsid w:val="00822A10"/>
    <w:rsid w:val="00825B0C"/>
    <w:rsid w:val="008270FC"/>
    <w:rsid w:val="00853727"/>
    <w:rsid w:val="00874428"/>
    <w:rsid w:val="008A1C0C"/>
    <w:rsid w:val="008A792A"/>
    <w:rsid w:val="008B71E8"/>
    <w:rsid w:val="008C28BF"/>
    <w:rsid w:val="008D23B8"/>
    <w:rsid w:val="008D623E"/>
    <w:rsid w:val="008F6233"/>
    <w:rsid w:val="00901BCF"/>
    <w:rsid w:val="00907DDC"/>
    <w:rsid w:val="009244AA"/>
    <w:rsid w:val="00925A62"/>
    <w:rsid w:val="00930C24"/>
    <w:rsid w:val="00931408"/>
    <w:rsid w:val="00955072"/>
    <w:rsid w:val="00957254"/>
    <w:rsid w:val="00963A8F"/>
    <w:rsid w:val="009736EB"/>
    <w:rsid w:val="00977755"/>
    <w:rsid w:val="00992C27"/>
    <w:rsid w:val="00995D31"/>
    <w:rsid w:val="009A57FD"/>
    <w:rsid w:val="009A5FC0"/>
    <w:rsid w:val="009B1557"/>
    <w:rsid w:val="009C17FE"/>
    <w:rsid w:val="009C5376"/>
    <w:rsid w:val="00A06549"/>
    <w:rsid w:val="00A20E40"/>
    <w:rsid w:val="00A24291"/>
    <w:rsid w:val="00A51128"/>
    <w:rsid w:val="00A536A0"/>
    <w:rsid w:val="00A617FA"/>
    <w:rsid w:val="00A93EFB"/>
    <w:rsid w:val="00A96676"/>
    <w:rsid w:val="00AB10CC"/>
    <w:rsid w:val="00AC58D5"/>
    <w:rsid w:val="00AD55E6"/>
    <w:rsid w:val="00AE692F"/>
    <w:rsid w:val="00AF07C0"/>
    <w:rsid w:val="00AF0BA9"/>
    <w:rsid w:val="00AF261B"/>
    <w:rsid w:val="00AF4576"/>
    <w:rsid w:val="00B00672"/>
    <w:rsid w:val="00B11C89"/>
    <w:rsid w:val="00B21567"/>
    <w:rsid w:val="00B3052D"/>
    <w:rsid w:val="00B52492"/>
    <w:rsid w:val="00B728B6"/>
    <w:rsid w:val="00B81FD6"/>
    <w:rsid w:val="00B96B10"/>
    <w:rsid w:val="00B975E1"/>
    <w:rsid w:val="00BB6F0C"/>
    <w:rsid w:val="00BC348A"/>
    <w:rsid w:val="00BE4403"/>
    <w:rsid w:val="00C0169C"/>
    <w:rsid w:val="00C045A8"/>
    <w:rsid w:val="00C2721F"/>
    <w:rsid w:val="00C4478A"/>
    <w:rsid w:val="00C50032"/>
    <w:rsid w:val="00C81C6D"/>
    <w:rsid w:val="00C82007"/>
    <w:rsid w:val="00C9300D"/>
    <w:rsid w:val="00C97916"/>
    <w:rsid w:val="00CA2616"/>
    <w:rsid w:val="00CC23C4"/>
    <w:rsid w:val="00CC30B8"/>
    <w:rsid w:val="00CC4556"/>
    <w:rsid w:val="00CE0E21"/>
    <w:rsid w:val="00CE1B9C"/>
    <w:rsid w:val="00CE7CDD"/>
    <w:rsid w:val="00CF4DB3"/>
    <w:rsid w:val="00CF65D3"/>
    <w:rsid w:val="00D12978"/>
    <w:rsid w:val="00D36E24"/>
    <w:rsid w:val="00D46BC3"/>
    <w:rsid w:val="00D56EF6"/>
    <w:rsid w:val="00D6534E"/>
    <w:rsid w:val="00D70741"/>
    <w:rsid w:val="00D73C28"/>
    <w:rsid w:val="00D964CC"/>
    <w:rsid w:val="00DA367B"/>
    <w:rsid w:val="00DA51FE"/>
    <w:rsid w:val="00DC20D6"/>
    <w:rsid w:val="00DC79B4"/>
    <w:rsid w:val="00DD079D"/>
    <w:rsid w:val="00DD32E5"/>
    <w:rsid w:val="00DD61EC"/>
    <w:rsid w:val="00DD69CB"/>
    <w:rsid w:val="00DD782D"/>
    <w:rsid w:val="00DE0EE4"/>
    <w:rsid w:val="00E0529B"/>
    <w:rsid w:val="00E26F8B"/>
    <w:rsid w:val="00E449AE"/>
    <w:rsid w:val="00E5080F"/>
    <w:rsid w:val="00E5430A"/>
    <w:rsid w:val="00E663FF"/>
    <w:rsid w:val="00E8190F"/>
    <w:rsid w:val="00EB499B"/>
    <w:rsid w:val="00EC6BFB"/>
    <w:rsid w:val="00ED395D"/>
    <w:rsid w:val="00EE0299"/>
    <w:rsid w:val="00EE6C2E"/>
    <w:rsid w:val="00EF0634"/>
    <w:rsid w:val="00F12DEB"/>
    <w:rsid w:val="00F137E3"/>
    <w:rsid w:val="00F208FC"/>
    <w:rsid w:val="00F26B18"/>
    <w:rsid w:val="00F3185C"/>
    <w:rsid w:val="00F31A67"/>
    <w:rsid w:val="00F372C3"/>
    <w:rsid w:val="00F4666E"/>
    <w:rsid w:val="00F50118"/>
    <w:rsid w:val="00F677D1"/>
    <w:rsid w:val="00F77EDC"/>
    <w:rsid w:val="00F8590F"/>
    <w:rsid w:val="00F957FA"/>
    <w:rsid w:val="00FB142E"/>
    <w:rsid w:val="00FC1B82"/>
    <w:rsid w:val="00FD1EA3"/>
    <w:rsid w:val="00FD213F"/>
    <w:rsid w:val="00FE462B"/>
    <w:rsid w:val="00FF7F66"/>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EC32400-3813-4086-AF2D-4A70407163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s-CO" w:eastAsia="es-CO"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Standard">
    <w:name w:val="Standard"/>
    <w:rsid w:val="006C5513"/>
    <w:pPr>
      <w:suppressAutoHyphens/>
      <w:autoSpaceDN w:val="0"/>
      <w:textAlignment w:val="baseline"/>
    </w:pPr>
    <w:rPr>
      <w:rFonts w:ascii="Calibri" w:eastAsia="Arial Unicode MS" w:hAnsi="Calibri" w:cs="Calibri"/>
      <w:kern w:val="3"/>
    </w:rPr>
  </w:style>
  <w:style w:type="paragraph" w:styleId="Prrafodelista">
    <w:name w:val="List Paragraph"/>
    <w:basedOn w:val="Standard"/>
    <w:uiPriority w:val="34"/>
    <w:qFormat/>
    <w:rsid w:val="006C5513"/>
    <w:pPr>
      <w:ind w:left="708"/>
    </w:pPr>
  </w:style>
  <w:style w:type="numbering" w:customStyle="1" w:styleId="WWNum1">
    <w:name w:val="WWNum1"/>
    <w:basedOn w:val="Sinlista"/>
    <w:rsid w:val="006C5513"/>
    <w:pPr>
      <w:numPr>
        <w:numId w:val="1"/>
      </w:numPr>
    </w:pPr>
  </w:style>
  <w:style w:type="paragraph" w:styleId="Textodeglobo">
    <w:name w:val="Balloon Text"/>
    <w:basedOn w:val="Normal"/>
    <w:link w:val="TextodegloboCar"/>
    <w:uiPriority w:val="99"/>
    <w:semiHidden/>
    <w:unhideWhenUsed/>
    <w:rsid w:val="00977755"/>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77755"/>
    <w:rPr>
      <w:rFonts w:ascii="Tahoma" w:hAnsi="Tahoma" w:cs="Tahoma"/>
      <w:sz w:val="16"/>
      <w:szCs w:val="16"/>
    </w:rPr>
  </w:style>
  <w:style w:type="paragraph" w:styleId="Encabezado">
    <w:name w:val="header"/>
    <w:basedOn w:val="Normal"/>
    <w:link w:val="EncabezadoCar"/>
    <w:uiPriority w:val="99"/>
    <w:unhideWhenUsed/>
    <w:rsid w:val="007456B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456B1"/>
  </w:style>
  <w:style w:type="paragraph" w:styleId="Piedepgina">
    <w:name w:val="footer"/>
    <w:basedOn w:val="Normal"/>
    <w:link w:val="PiedepginaCar"/>
    <w:uiPriority w:val="99"/>
    <w:unhideWhenUsed/>
    <w:rsid w:val="007456B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456B1"/>
  </w:style>
  <w:style w:type="numbering" w:customStyle="1" w:styleId="WW8Num15">
    <w:name w:val="WW8Num15"/>
    <w:basedOn w:val="Sinlista"/>
    <w:rsid w:val="009736EB"/>
    <w:pPr>
      <w:numPr>
        <w:numId w:val="2"/>
      </w:numPr>
    </w:pPr>
  </w:style>
  <w:style w:type="numbering" w:customStyle="1" w:styleId="WW8Num33">
    <w:name w:val="WW8Num33"/>
    <w:basedOn w:val="Sinlista"/>
    <w:rsid w:val="009736EB"/>
    <w:pPr>
      <w:numPr>
        <w:numId w:val="3"/>
      </w:numPr>
    </w:pPr>
  </w:style>
  <w:style w:type="numbering" w:customStyle="1" w:styleId="WW8Num14">
    <w:name w:val="WW8Num14"/>
    <w:basedOn w:val="Sinlista"/>
    <w:rsid w:val="009736EB"/>
    <w:pPr>
      <w:numPr>
        <w:numId w:val="4"/>
      </w:numPr>
    </w:pPr>
  </w:style>
  <w:style w:type="numbering" w:customStyle="1" w:styleId="WW8Num23">
    <w:name w:val="WW8Num23"/>
    <w:basedOn w:val="Sinlista"/>
    <w:rsid w:val="009736EB"/>
    <w:pPr>
      <w:numPr>
        <w:numId w:val="5"/>
      </w:numPr>
    </w:pPr>
  </w:style>
  <w:style w:type="paragraph" w:styleId="Sinespaciado">
    <w:name w:val="No Spacing"/>
    <w:qFormat/>
    <w:rsid w:val="00504579"/>
    <w:pPr>
      <w:spacing w:after="0" w:line="240" w:lineRule="auto"/>
    </w:pPr>
    <w:rPr>
      <w:rFonts w:ascii="Verdana" w:eastAsia="Verdana" w:hAnsi="Verdana" w:cs="Times New Roman"/>
      <w:lang w:val="es-ES"/>
    </w:rPr>
  </w:style>
  <w:style w:type="table" w:styleId="Tablaconcuadrcula">
    <w:name w:val="Table Grid"/>
    <w:basedOn w:val="Tablanormal"/>
    <w:uiPriority w:val="59"/>
    <w:rsid w:val="009C53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scripcin">
    <w:name w:val="caption"/>
    <w:basedOn w:val="Normal"/>
    <w:next w:val="Normal"/>
    <w:uiPriority w:val="35"/>
    <w:unhideWhenUsed/>
    <w:qFormat/>
    <w:rsid w:val="003137DC"/>
    <w:pPr>
      <w:spacing w:line="240" w:lineRule="auto"/>
    </w:pPr>
    <w:rPr>
      <w:i/>
      <w:iCs/>
      <w:color w:val="1F497D"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314595">
      <w:bodyDiv w:val="1"/>
      <w:marLeft w:val="0"/>
      <w:marRight w:val="0"/>
      <w:marTop w:val="0"/>
      <w:marBottom w:val="0"/>
      <w:divBdr>
        <w:top w:val="none" w:sz="0" w:space="0" w:color="auto"/>
        <w:left w:val="none" w:sz="0" w:space="0" w:color="auto"/>
        <w:bottom w:val="none" w:sz="0" w:space="0" w:color="auto"/>
        <w:right w:val="none" w:sz="0" w:space="0" w:color="auto"/>
      </w:divBdr>
    </w:div>
    <w:div w:id="174271576">
      <w:bodyDiv w:val="1"/>
      <w:marLeft w:val="0"/>
      <w:marRight w:val="0"/>
      <w:marTop w:val="0"/>
      <w:marBottom w:val="0"/>
      <w:divBdr>
        <w:top w:val="none" w:sz="0" w:space="0" w:color="auto"/>
        <w:left w:val="none" w:sz="0" w:space="0" w:color="auto"/>
        <w:bottom w:val="none" w:sz="0" w:space="0" w:color="auto"/>
        <w:right w:val="none" w:sz="0" w:space="0" w:color="auto"/>
      </w:divBdr>
    </w:div>
    <w:div w:id="295570924">
      <w:bodyDiv w:val="1"/>
      <w:marLeft w:val="0"/>
      <w:marRight w:val="0"/>
      <w:marTop w:val="0"/>
      <w:marBottom w:val="0"/>
      <w:divBdr>
        <w:top w:val="none" w:sz="0" w:space="0" w:color="auto"/>
        <w:left w:val="none" w:sz="0" w:space="0" w:color="auto"/>
        <w:bottom w:val="none" w:sz="0" w:space="0" w:color="auto"/>
        <w:right w:val="none" w:sz="0" w:space="0" w:color="auto"/>
      </w:divBdr>
    </w:div>
    <w:div w:id="399909085">
      <w:bodyDiv w:val="1"/>
      <w:marLeft w:val="0"/>
      <w:marRight w:val="0"/>
      <w:marTop w:val="0"/>
      <w:marBottom w:val="0"/>
      <w:divBdr>
        <w:top w:val="none" w:sz="0" w:space="0" w:color="auto"/>
        <w:left w:val="none" w:sz="0" w:space="0" w:color="auto"/>
        <w:bottom w:val="none" w:sz="0" w:space="0" w:color="auto"/>
        <w:right w:val="none" w:sz="0" w:space="0" w:color="auto"/>
      </w:divBdr>
    </w:div>
    <w:div w:id="412707860">
      <w:bodyDiv w:val="1"/>
      <w:marLeft w:val="0"/>
      <w:marRight w:val="0"/>
      <w:marTop w:val="0"/>
      <w:marBottom w:val="0"/>
      <w:divBdr>
        <w:top w:val="none" w:sz="0" w:space="0" w:color="auto"/>
        <w:left w:val="none" w:sz="0" w:space="0" w:color="auto"/>
        <w:bottom w:val="none" w:sz="0" w:space="0" w:color="auto"/>
        <w:right w:val="none" w:sz="0" w:space="0" w:color="auto"/>
      </w:divBdr>
    </w:div>
    <w:div w:id="955526850">
      <w:bodyDiv w:val="1"/>
      <w:marLeft w:val="0"/>
      <w:marRight w:val="0"/>
      <w:marTop w:val="0"/>
      <w:marBottom w:val="0"/>
      <w:divBdr>
        <w:top w:val="none" w:sz="0" w:space="0" w:color="auto"/>
        <w:left w:val="none" w:sz="0" w:space="0" w:color="auto"/>
        <w:bottom w:val="none" w:sz="0" w:space="0" w:color="auto"/>
        <w:right w:val="none" w:sz="0" w:space="0" w:color="auto"/>
      </w:divBdr>
    </w:div>
    <w:div w:id="1234777879">
      <w:bodyDiv w:val="1"/>
      <w:marLeft w:val="0"/>
      <w:marRight w:val="0"/>
      <w:marTop w:val="0"/>
      <w:marBottom w:val="0"/>
      <w:divBdr>
        <w:top w:val="none" w:sz="0" w:space="0" w:color="auto"/>
        <w:left w:val="none" w:sz="0" w:space="0" w:color="auto"/>
        <w:bottom w:val="none" w:sz="0" w:space="0" w:color="auto"/>
        <w:right w:val="none" w:sz="0" w:space="0" w:color="auto"/>
      </w:divBdr>
    </w:div>
    <w:div w:id="1276018147">
      <w:bodyDiv w:val="1"/>
      <w:marLeft w:val="0"/>
      <w:marRight w:val="0"/>
      <w:marTop w:val="0"/>
      <w:marBottom w:val="0"/>
      <w:divBdr>
        <w:top w:val="none" w:sz="0" w:space="0" w:color="auto"/>
        <w:left w:val="none" w:sz="0" w:space="0" w:color="auto"/>
        <w:bottom w:val="none" w:sz="0" w:space="0" w:color="auto"/>
        <w:right w:val="none" w:sz="0" w:space="0" w:color="auto"/>
      </w:divBdr>
    </w:div>
    <w:div w:id="1383409763">
      <w:bodyDiv w:val="1"/>
      <w:marLeft w:val="0"/>
      <w:marRight w:val="0"/>
      <w:marTop w:val="0"/>
      <w:marBottom w:val="0"/>
      <w:divBdr>
        <w:top w:val="none" w:sz="0" w:space="0" w:color="auto"/>
        <w:left w:val="none" w:sz="0" w:space="0" w:color="auto"/>
        <w:bottom w:val="none" w:sz="0" w:space="0" w:color="auto"/>
        <w:right w:val="none" w:sz="0" w:space="0" w:color="auto"/>
      </w:divBdr>
    </w:div>
    <w:div w:id="1729257891">
      <w:bodyDiv w:val="1"/>
      <w:marLeft w:val="0"/>
      <w:marRight w:val="0"/>
      <w:marTop w:val="0"/>
      <w:marBottom w:val="0"/>
      <w:divBdr>
        <w:top w:val="none" w:sz="0" w:space="0" w:color="auto"/>
        <w:left w:val="none" w:sz="0" w:space="0" w:color="auto"/>
        <w:bottom w:val="none" w:sz="0" w:space="0" w:color="auto"/>
        <w:right w:val="none" w:sz="0" w:space="0" w:color="auto"/>
      </w:divBdr>
    </w:div>
    <w:div w:id="1997100850">
      <w:bodyDiv w:val="1"/>
      <w:marLeft w:val="0"/>
      <w:marRight w:val="0"/>
      <w:marTop w:val="0"/>
      <w:marBottom w:val="0"/>
      <w:divBdr>
        <w:top w:val="none" w:sz="0" w:space="0" w:color="auto"/>
        <w:left w:val="none" w:sz="0" w:space="0" w:color="auto"/>
        <w:bottom w:val="none" w:sz="0" w:space="0" w:color="auto"/>
        <w:right w:val="none" w:sz="0" w:space="0" w:color="auto"/>
      </w:divBdr>
    </w:div>
    <w:div w:id="2139562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A96F44-4DEF-4968-BEE9-0231E975CE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202</TotalTime>
  <Pages>37</Pages>
  <Words>6573</Words>
  <Characters>37467</Characters>
  <Application>Microsoft Office Word</Application>
  <DocSecurity>0</DocSecurity>
  <Lines>312</Lines>
  <Paragraphs>87</Paragraphs>
  <ScaleCrop>false</ScaleCrop>
  <HeadingPairs>
    <vt:vector size="2" baseType="variant">
      <vt:variant>
        <vt:lpstr>Título</vt:lpstr>
      </vt:variant>
      <vt:variant>
        <vt:i4>1</vt:i4>
      </vt:variant>
    </vt:vector>
  </HeadingPairs>
  <TitlesOfParts>
    <vt:vector size="1" baseType="lpstr">
      <vt:lpstr/>
    </vt:vector>
  </TitlesOfParts>
  <Company>GP</Company>
  <LinksUpToDate>false</LinksUpToDate>
  <CharactersWithSpaces>43953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Aydett</dc:creator>
  <cp:lastModifiedBy>Jorge Campos</cp:lastModifiedBy>
  <cp:revision>5</cp:revision>
  <cp:lastPrinted>2014-09-25T21:47:00Z</cp:lastPrinted>
  <dcterms:created xsi:type="dcterms:W3CDTF">2015-10-27T18:28:00Z</dcterms:created>
  <dcterms:modified xsi:type="dcterms:W3CDTF">2015-10-29T20:24:00Z</dcterms:modified>
</cp:coreProperties>
</file>