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2E67" w:rsidRDefault="001F590C">
      <w:r>
        <w:rPr>
          <w:noProof/>
          <w:lang w:eastAsia="es-CO"/>
        </w:rPr>
        <w:pict>
          <v:shapetype id="_x0000_t202" coordsize="21600,21600" o:spt="202" path="m,l,21600r21600,l21600,xe">
            <v:stroke joinstyle="miter"/>
            <v:path gradientshapeok="t" o:connecttype="rect"/>
          </v:shapetype>
          <v:shape id="Cuadro de texto 2" o:spid="_x0000_s1026" type="#_x0000_t202" style="position:absolute;margin-left:23.25pt;margin-top:0;width:498pt;height:267.1pt;z-index:251688960;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" filled="f" stroked="f">
            <v:textbox style="mso-fit-shape-to-text:t">
              <w:txbxContent>
                <w:p w:rsidR="00806BD0" w:rsidRPr="00A52E67" w:rsidRDefault="00806BD0" w:rsidP="00806BD0">
                  <w:pPr>
                    <w:spacing w:after="0" w:line="240" w:lineRule="auto"/>
                    <w:rPr>
                      <w:rFonts w:ascii="Arial" w:hAnsi="Arial" w:cs="Arial"/>
                      <w:color w:val="D9D9D9" w:themeColor="background1" w:themeShade="D9"/>
                      <w:sz w:val="72"/>
                    </w:rPr>
                  </w:pPr>
                  <w:r w:rsidRPr="00A52E67">
                    <w:rPr>
                      <w:rFonts w:ascii="Arial" w:hAnsi="Arial" w:cs="Arial"/>
                      <w:color w:val="D9D9D9" w:themeColor="background1" w:themeShade="D9"/>
                      <w:sz w:val="52"/>
                    </w:rPr>
                    <w:t>Informe de</w:t>
                  </w:r>
                  <w:r>
                    <w:rPr>
                      <w:rFonts w:ascii="Arial" w:hAnsi="Arial" w:cs="Arial"/>
                      <w:color w:val="D9D9D9" w:themeColor="background1" w:themeShade="D9"/>
                      <w:sz w:val="52"/>
                    </w:rPr>
                    <w:t xml:space="preserve"> </w:t>
                  </w:r>
                  <w:r w:rsidRPr="00A52E67">
                    <w:rPr>
                      <w:rFonts w:ascii="Arial" w:hAnsi="Arial" w:cs="Arial"/>
                      <w:color w:val="D9D9D9" w:themeColor="background1" w:themeShade="D9"/>
                      <w:sz w:val="52"/>
                    </w:rPr>
                    <w:t>Gestión</w:t>
                  </w:r>
                </w:p>
                <w:p w:rsidR="00806BD0" w:rsidRDefault="00806BD0" w:rsidP="00806BD0">
                  <w:pPr>
                    <w:spacing w:after="0" w:line="240" w:lineRule="auto"/>
                    <w:rPr>
                      <w:rFonts w:ascii="Arial" w:hAnsi="Arial" w:cs="Arial"/>
                      <w:b/>
                      <w:color w:val="D9D9D9" w:themeColor="background1" w:themeShade="D9"/>
                      <w:sz w:val="96"/>
                    </w:rPr>
                  </w:pPr>
                  <w:r>
                    <w:rPr>
                      <w:rFonts w:ascii="Arial" w:hAnsi="Arial" w:cs="Arial"/>
                      <w:b/>
                      <w:color w:val="D9D9D9" w:themeColor="background1" w:themeShade="D9"/>
                      <w:sz w:val="96"/>
                    </w:rPr>
                    <w:t>2015</w:t>
                  </w:r>
                </w:p>
                <w:p w:rsidR="00806BD0" w:rsidRDefault="00806BD0" w:rsidP="00806BD0">
                  <w:pPr>
                    <w:spacing w:after="0" w:line="240" w:lineRule="auto"/>
                    <w:rPr>
                      <w:rFonts w:ascii="Arial" w:hAnsi="Arial" w:cs="Arial"/>
                      <w:color w:val="D9D9D9" w:themeColor="background1" w:themeShade="D9"/>
                      <w:sz w:val="40"/>
                    </w:rPr>
                  </w:pPr>
                  <w:r w:rsidRPr="00806BD0">
                    <w:rPr>
                      <w:rFonts w:ascii="Arial" w:hAnsi="Arial" w:cs="Arial"/>
                      <w:color w:val="D9D9D9" w:themeColor="background1" w:themeShade="D9"/>
                      <w:sz w:val="40"/>
                    </w:rPr>
                    <w:t>Bolívar Ganador</w:t>
                  </w:r>
                  <w:r>
                    <w:rPr>
                      <w:rFonts w:ascii="Arial" w:hAnsi="Arial" w:cs="Arial"/>
                      <w:color w:val="D9D9D9" w:themeColor="background1" w:themeShade="D9"/>
                      <w:sz w:val="40"/>
                    </w:rPr>
                    <w:t xml:space="preserve"> </w:t>
                  </w:r>
                </w:p>
                <w:p w:rsidR="00806BD0" w:rsidRDefault="00806BD0" w:rsidP="00806BD0">
                  <w:pPr>
                    <w:spacing w:after="0" w:line="240" w:lineRule="auto"/>
                    <w:rPr>
                      <w:rFonts w:ascii="Arial" w:hAnsi="Arial" w:cs="Arial"/>
                      <w:color w:val="D9D9D9" w:themeColor="background1" w:themeShade="D9"/>
                      <w:sz w:val="40"/>
                    </w:rPr>
                  </w:pPr>
                </w:p>
                <w:p w:rsidR="00806BD0" w:rsidRDefault="00806BD0" w:rsidP="00806BD0">
                  <w:pPr>
                    <w:spacing w:after="0" w:line="240" w:lineRule="auto"/>
                    <w:rPr>
                      <w:rFonts w:ascii="Arial" w:hAnsi="Arial" w:cs="Arial"/>
                      <w:color w:val="D9D9D9" w:themeColor="background1" w:themeShade="D9"/>
                      <w:sz w:val="40"/>
                    </w:rPr>
                  </w:pPr>
                </w:p>
                <w:p w:rsidR="00806BD0" w:rsidRDefault="00806BD0" w:rsidP="00806BD0">
                  <w:pPr>
                    <w:spacing w:after="0" w:line="240" w:lineRule="auto"/>
                    <w:rPr>
                      <w:rFonts w:ascii="Arial" w:hAnsi="Arial" w:cs="Arial"/>
                      <w:color w:val="D9D9D9" w:themeColor="background1" w:themeShade="D9"/>
                      <w:sz w:val="40"/>
                    </w:rPr>
                  </w:pPr>
                </w:p>
                <w:p w:rsidR="00D72AC8" w:rsidRDefault="00D72AC8" w:rsidP="00806BD0">
                  <w:pPr>
                    <w:spacing w:after="0" w:line="240" w:lineRule="auto"/>
                    <w:rPr>
                      <w:rFonts w:ascii="Arial" w:hAnsi="Arial" w:cs="Arial"/>
                      <w:color w:val="000000" w:themeColor="text1"/>
                      <w:sz w:val="40"/>
                    </w:rPr>
                  </w:pPr>
                </w:p>
                <w:p w:rsidR="00806BD0" w:rsidRPr="00D72AC8" w:rsidRDefault="00806BD0" w:rsidP="00806BD0">
                  <w:pPr>
                    <w:spacing w:after="0" w:line="240" w:lineRule="auto"/>
                    <w:rPr>
                      <w:rFonts w:ascii="Arial" w:hAnsi="Arial" w:cs="Arial"/>
                      <w:color w:val="000000" w:themeColor="text1"/>
                      <w:sz w:val="32"/>
                    </w:rPr>
                  </w:pPr>
                  <w:r w:rsidRPr="00D72AC8">
                    <w:rPr>
                      <w:rFonts w:ascii="Arial" w:hAnsi="Arial" w:cs="Arial"/>
                      <w:color w:val="000000" w:themeColor="text1"/>
                      <w:sz w:val="32"/>
                    </w:rPr>
                    <w:t xml:space="preserve">Síntesis de información de gestión </w:t>
                  </w:r>
                  <w:r w:rsidR="00BE28E1">
                    <w:rPr>
                      <w:rFonts w:ascii="Arial" w:hAnsi="Arial" w:cs="Arial"/>
                      <w:color w:val="000000" w:themeColor="text1"/>
                      <w:sz w:val="32"/>
                    </w:rPr>
                    <w:t xml:space="preserve">Dirección Administrativa Logística </w:t>
                  </w:r>
                </w:p>
              </w:txbxContent>
            </v:textbox>
            <w10:wrap type="square"/>
          </v:shape>
        </w:pict>
      </w:r>
    </w:p>
    <w:p w:rsidR="00A52E67" w:rsidRDefault="00A52E67"/>
    <w:p w:rsidR="00A52E67" w:rsidRDefault="00806BD0">
      <w:r>
        <w:tab/>
      </w:r>
      <w:r>
        <w:tab/>
      </w:r>
      <w:r>
        <w:tab/>
      </w:r>
    </w:p>
    <w:p w:rsidR="00A52E67" w:rsidRDefault="00A52E67"/>
    <w:p w:rsidR="00A52E67" w:rsidRDefault="00A52E67"/>
    <w:p w:rsidR="00027992" w:rsidRDefault="00027992"/>
    <w:p w:rsidR="00027992" w:rsidRDefault="00027992">
      <w:r>
        <w:br w:type="page"/>
      </w:r>
    </w:p>
    <w:p w:rsidR="0093705B" w:rsidRDefault="0093705B" w:rsidP="007A6F5C">
      <w:pPr>
        <w:ind w:left="5103"/>
      </w:pPr>
    </w:p>
    <w:p w:rsidR="0093705B" w:rsidRPr="007A3989" w:rsidRDefault="00DD331D" w:rsidP="007A3989">
      <w:pPr>
        <w:spacing w:line="360" w:lineRule="auto"/>
        <w:ind w:left="4253"/>
        <w:rPr>
          <w:rFonts w:ascii="Arial" w:hAnsi="Arial" w:cs="Arial"/>
          <w:b/>
          <w:sz w:val="24"/>
          <w:szCs w:val="24"/>
        </w:rPr>
      </w:pPr>
      <w:r>
        <w:rPr>
          <w:rFonts w:ascii="Arial" w:hAnsi="Arial" w:cs="Arial"/>
          <w:b/>
          <w:sz w:val="24"/>
          <w:szCs w:val="24"/>
        </w:rPr>
        <w:t xml:space="preserve"> </w:t>
      </w:r>
      <w:r w:rsidR="0093705B" w:rsidRPr="007A3989">
        <w:rPr>
          <w:rFonts w:ascii="Arial" w:hAnsi="Arial" w:cs="Arial"/>
          <w:b/>
          <w:sz w:val="24"/>
          <w:szCs w:val="24"/>
        </w:rPr>
        <w:t>DIRECCIÓN ADMINISTRATIVA LOGISTICA</w:t>
      </w:r>
    </w:p>
    <w:p w:rsidR="0093705B" w:rsidRPr="00565976" w:rsidRDefault="0093705B" w:rsidP="00565976">
      <w:pPr>
        <w:pStyle w:val="Prrafodelista"/>
        <w:numPr>
          <w:ilvl w:val="0"/>
          <w:numId w:val="7"/>
        </w:numPr>
        <w:spacing w:line="360" w:lineRule="auto"/>
        <w:rPr>
          <w:rFonts w:ascii="Arial" w:hAnsi="Arial" w:cs="Arial"/>
          <w:sz w:val="24"/>
          <w:szCs w:val="24"/>
        </w:rPr>
      </w:pPr>
      <w:r w:rsidRPr="00565976">
        <w:rPr>
          <w:rFonts w:ascii="Arial" w:hAnsi="Arial" w:cs="Arial"/>
          <w:b/>
          <w:sz w:val="24"/>
          <w:szCs w:val="24"/>
        </w:rPr>
        <w:t>DESCRIPCIÓN DEL SECTOR:</w:t>
      </w:r>
      <w:r w:rsidRPr="00565976">
        <w:rPr>
          <w:rFonts w:ascii="Arial" w:hAnsi="Arial" w:cs="Arial"/>
          <w:sz w:val="24"/>
          <w:szCs w:val="24"/>
        </w:rPr>
        <w:t xml:space="preserve"> </w:t>
      </w:r>
      <w:r w:rsidR="00010C07" w:rsidRPr="00565976">
        <w:rPr>
          <w:rFonts w:ascii="Arial" w:hAnsi="Arial" w:cs="Arial"/>
          <w:b/>
          <w:sz w:val="24"/>
          <w:szCs w:val="24"/>
        </w:rPr>
        <w:t>DIRECCION ADMINISTRATIVA LOGISTICA</w:t>
      </w:r>
    </w:p>
    <w:p w:rsidR="00304FE4" w:rsidRDefault="00304FE4" w:rsidP="00304FE4">
      <w:pPr>
        <w:spacing w:line="360" w:lineRule="auto"/>
        <w:ind w:left="1843"/>
        <w:jc w:val="both"/>
        <w:rPr>
          <w:rFonts w:ascii="Arial" w:hAnsi="Arial" w:cs="Arial"/>
          <w:sz w:val="24"/>
          <w:szCs w:val="24"/>
        </w:rPr>
      </w:pPr>
      <w:r>
        <w:rPr>
          <w:rFonts w:ascii="Arial" w:hAnsi="Arial" w:cs="Arial"/>
          <w:sz w:val="24"/>
          <w:szCs w:val="24"/>
        </w:rPr>
        <w:t xml:space="preserve">Mediante Decreto 788 de 2012 se reorganiza y moderniza la estructura administrativa y/o orgánica de la Gobernación de Bolívar, el propósito principal y funciones de cada una de las dependencias, de tal manera que se creó la Dirección Administrativa Logística. </w:t>
      </w:r>
    </w:p>
    <w:p w:rsidR="00010C07" w:rsidRPr="007A3989" w:rsidRDefault="007C4AC2" w:rsidP="00565976">
      <w:pPr>
        <w:spacing w:line="360" w:lineRule="auto"/>
        <w:ind w:left="1843"/>
        <w:jc w:val="both"/>
        <w:rPr>
          <w:rFonts w:ascii="Arial" w:hAnsi="Arial" w:cs="Arial"/>
          <w:sz w:val="24"/>
          <w:szCs w:val="24"/>
        </w:rPr>
      </w:pPr>
      <w:r w:rsidRPr="007C4AC2">
        <w:rPr>
          <w:rFonts w:ascii="Arial" w:hAnsi="Arial" w:cs="Arial"/>
          <w:sz w:val="24"/>
          <w:szCs w:val="24"/>
        </w:rPr>
        <w:t xml:space="preserve">Mediante el Decreto 791 de 2.012 se adoptó el Manual de funciones, requisitos y competencias laborales para los empleados que integran la planta de cargos financiados con recursos propios de la Gobernación de Bolívar, se establecieron las funciones y el perfil profesional que se debe cumplir para desempeñar el empleo </w:t>
      </w:r>
      <w:r>
        <w:rPr>
          <w:rFonts w:ascii="Arial" w:hAnsi="Arial" w:cs="Arial"/>
          <w:sz w:val="24"/>
          <w:szCs w:val="24"/>
        </w:rPr>
        <w:t>Director Administrativo de Logística</w:t>
      </w:r>
      <w:r w:rsidR="00565976">
        <w:rPr>
          <w:rFonts w:ascii="Arial" w:hAnsi="Arial" w:cs="Arial"/>
          <w:sz w:val="24"/>
          <w:szCs w:val="24"/>
        </w:rPr>
        <w:t xml:space="preserve"> con código: </w:t>
      </w:r>
      <w:r w:rsidR="00565976" w:rsidRPr="00565976">
        <w:rPr>
          <w:rFonts w:ascii="Arial" w:hAnsi="Arial" w:cs="Arial"/>
          <w:sz w:val="24"/>
          <w:szCs w:val="24"/>
        </w:rPr>
        <w:t>009  y grado:003.</w:t>
      </w:r>
      <w:r w:rsidR="00565976">
        <w:rPr>
          <w:color w:val="000000"/>
          <w:sz w:val="27"/>
          <w:szCs w:val="27"/>
        </w:rPr>
        <w:t xml:space="preserve"> </w:t>
      </w:r>
      <w:r>
        <w:rPr>
          <w:rFonts w:ascii="Arial" w:hAnsi="Arial" w:cs="Arial"/>
          <w:sz w:val="24"/>
          <w:szCs w:val="24"/>
        </w:rPr>
        <w:t xml:space="preserve"> </w:t>
      </w:r>
      <w:r w:rsidR="00565976">
        <w:rPr>
          <w:rFonts w:ascii="Arial" w:hAnsi="Arial" w:cs="Arial"/>
          <w:sz w:val="24"/>
          <w:szCs w:val="24"/>
        </w:rPr>
        <w:t xml:space="preserve">Cuyo propósito es: </w:t>
      </w:r>
      <w:r w:rsidR="00565976" w:rsidRPr="00565976">
        <w:rPr>
          <w:rFonts w:ascii="Arial" w:hAnsi="Arial" w:cs="Arial"/>
          <w:sz w:val="24"/>
          <w:szCs w:val="24"/>
        </w:rPr>
        <w:t>Garantizar con oportunidad y calidad, los bienes y servicios que requieran los usuarios externos y las dependencias que conforman la Administración Central del Departamento, para el normal desarrollo de sus actividades.</w:t>
      </w:r>
      <w:r w:rsidR="00304FE4">
        <w:rPr>
          <w:rFonts w:ascii="Arial" w:hAnsi="Arial" w:cs="Arial"/>
          <w:sz w:val="24"/>
          <w:szCs w:val="24"/>
        </w:rPr>
        <w:t xml:space="preserve"> </w:t>
      </w:r>
    </w:p>
    <w:p w:rsidR="0093705B" w:rsidRDefault="0093705B" w:rsidP="00565976">
      <w:pPr>
        <w:pStyle w:val="Prrafodelista"/>
        <w:numPr>
          <w:ilvl w:val="0"/>
          <w:numId w:val="7"/>
        </w:numPr>
        <w:spacing w:line="360" w:lineRule="auto"/>
        <w:rPr>
          <w:rFonts w:ascii="Arial" w:hAnsi="Arial" w:cs="Arial"/>
          <w:b/>
          <w:sz w:val="24"/>
          <w:szCs w:val="24"/>
        </w:rPr>
      </w:pPr>
      <w:r w:rsidRPr="00565976">
        <w:rPr>
          <w:rFonts w:ascii="Arial" w:hAnsi="Arial" w:cs="Arial"/>
          <w:b/>
          <w:sz w:val="24"/>
          <w:szCs w:val="24"/>
        </w:rPr>
        <w:t>ESTRUCTURA DEL SECTOR:</w:t>
      </w:r>
    </w:p>
    <w:p w:rsidR="00565976" w:rsidRDefault="00565976" w:rsidP="00565976">
      <w:pPr>
        <w:pStyle w:val="Prrafodelista"/>
        <w:spacing w:line="360" w:lineRule="auto"/>
        <w:ind w:left="2203"/>
        <w:rPr>
          <w:rFonts w:ascii="Arial" w:hAnsi="Arial" w:cs="Arial"/>
          <w:b/>
          <w:sz w:val="24"/>
          <w:szCs w:val="24"/>
        </w:rPr>
      </w:pPr>
    </w:p>
    <w:p w:rsidR="00565976" w:rsidRDefault="00565976" w:rsidP="00565976">
      <w:pPr>
        <w:pStyle w:val="Prrafodelista"/>
        <w:spacing w:line="360" w:lineRule="auto"/>
        <w:ind w:left="2203"/>
        <w:rPr>
          <w:rFonts w:ascii="Arial" w:hAnsi="Arial" w:cs="Arial"/>
          <w:sz w:val="24"/>
          <w:szCs w:val="24"/>
        </w:rPr>
      </w:pPr>
      <w:r w:rsidRPr="00AF0485">
        <w:rPr>
          <w:rFonts w:ascii="Arial" w:hAnsi="Arial" w:cs="Arial"/>
          <w:sz w:val="24"/>
          <w:szCs w:val="24"/>
        </w:rPr>
        <w:t xml:space="preserve">La </w:t>
      </w:r>
      <w:r w:rsidR="00AF0485" w:rsidRPr="00AF0485">
        <w:rPr>
          <w:rFonts w:ascii="Arial" w:hAnsi="Arial" w:cs="Arial"/>
          <w:sz w:val="24"/>
          <w:szCs w:val="24"/>
        </w:rPr>
        <w:t xml:space="preserve">Dirección Administrativa Logística </w:t>
      </w:r>
      <w:r w:rsidR="00AF0485">
        <w:rPr>
          <w:rFonts w:ascii="Arial" w:hAnsi="Arial" w:cs="Arial"/>
          <w:sz w:val="24"/>
          <w:szCs w:val="24"/>
        </w:rPr>
        <w:t>se encuentra</w:t>
      </w:r>
      <w:r w:rsidR="00AF0485" w:rsidRPr="00AF0485">
        <w:rPr>
          <w:rFonts w:ascii="Arial" w:hAnsi="Arial" w:cs="Arial"/>
          <w:sz w:val="24"/>
          <w:szCs w:val="24"/>
        </w:rPr>
        <w:t xml:space="preserve"> conformada de la siguiente manera:</w:t>
      </w:r>
    </w:p>
    <w:p w:rsidR="00AF0485" w:rsidRDefault="00AF0485" w:rsidP="00565976">
      <w:pPr>
        <w:pStyle w:val="Prrafodelista"/>
        <w:spacing w:line="360" w:lineRule="auto"/>
        <w:ind w:left="2203"/>
        <w:rPr>
          <w:rFonts w:ascii="Arial" w:hAnsi="Arial" w:cs="Arial"/>
          <w:sz w:val="24"/>
          <w:szCs w:val="24"/>
        </w:rPr>
      </w:pPr>
      <w:r>
        <w:rPr>
          <w:rFonts w:ascii="Arial" w:hAnsi="Arial" w:cs="Arial"/>
          <w:noProof/>
          <w:sz w:val="24"/>
          <w:szCs w:val="24"/>
          <w:lang w:eastAsia="es-CO"/>
        </w:rPr>
        <w:drawing>
          <wp:inline distT="0" distB="0" distL="0" distR="0">
            <wp:extent cx="5734050" cy="19431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4050" cy="1943100"/>
                    </a:xfrm>
                    <a:prstGeom prst="rect">
                      <a:avLst/>
                    </a:prstGeom>
                    <a:noFill/>
                    <a:ln>
                      <a:noFill/>
                    </a:ln>
                  </pic:spPr>
                </pic:pic>
              </a:graphicData>
            </a:graphic>
          </wp:inline>
        </w:drawing>
      </w:r>
    </w:p>
    <w:p w:rsidR="00AF0485" w:rsidRDefault="00AF0485" w:rsidP="00AF0485">
      <w:pPr>
        <w:spacing w:line="36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Y las funciones asignadas a la Dirección Administrativa Logística son las siguientes:</w:t>
      </w:r>
    </w:p>
    <w:p w:rsidR="00AF0485" w:rsidRPr="00AF0485" w:rsidRDefault="00AF0485" w:rsidP="00AF0485">
      <w:pPr>
        <w:pStyle w:val="Prrafodelista"/>
        <w:numPr>
          <w:ilvl w:val="0"/>
          <w:numId w:val="8"/>
        </w:numPr>
        <w:spacing w:line="360" w:lineRule="auto"/>
        <w:jc w:val="both"/>
        <w:rPr>
          <w:rFonts w:ascii="Arial" w:hAnsi="Arial" w:cs="Arial"/>
          <w:sz w:val="24"/>
          <w:szCs w:val="24"/>
        </w:rPr>
      </w:pPr>
      <w:r w:rsidRPr="00AF0485">
        <w:rPr>
          <w:rFonts w:ascii="Arial" w:hAnsi="Arial" w:cs="Arial"/>
          <w:sz w:val="24"/>
          <w:szCs w:val="24"/>
        </w:rPr>
        <w:t>Planear la gestión de suministro y apoyo en servicios y recursos físicos necesarios para el adecuado desarrollo de las funciones institucionales de la Gobernación de Bolívar.</w:t>
      </w:r>
    </w:p>
    <w:p w:rsidR="00AF0485" w:rsidRPr="00AF0485" w:rsidRDefault="00AF0485" w:rsidP="00AF0485">
      <w:pPr>
        <w:pStyle w:val="Prrafodelista"/>
        <w:numPr>
          <w:ilvl w:val="0"/>
          <w:numId w:val="8"/>
        </w:numPr>
        <w:spacing w:line="360" w:lineRule="auto"/>
        <w:jc w:val="both"/>
        <w:rPr>
          <w:rFonts w:ascii="Arial" w:hAnsi="Arial" w:cs="Arial"/>
          <w:sz w:val="24"/>
          <w:szCs w:val="24"/>
        </w:rPr>
      </w:pPr>
      <w:r w:rsidRPr="00AF0485">
        <w:rPr>
          <w:rFonts w:ascii="Arial" w:hAnsi="Arial" w:cs="Arial"/>
          <w:sz w:val="24"/>
          <w:szCs w:val="24"/>
        </w:rPr>
        <w:lastRenderedPageBreak/>
        <w:t>Dirigir la elaboración del Plan Anual de Compras.</w:t>
      </w:r>
    </w:p>
    <w:p w:rsidR="00AF0485" w:rsidRPr="00AF0485" w:rsidRDefault="00AF0485" w:rsidP="00AF0485">
      <w:pPr>
        <w:spacing w:line="360" w:lineRule="auto"/>
        <w:ind w:left="1416"/>
        <w:jc w:val="both"/>
        <w:rPr>
          <w:rFonts w:ascii="Arial" w:hAnsi="Arial" w:cs="Arial"/>
          <w:sz w:val="24"/>
          <w:szCs w:val="24"/>
        </w:rPr>
      </w:pPr>
      <w:r w:rsidRPr="00AF0485">
        <w:rPr>
          <w:rFonts w:ascii="Arial" w:hAnsi="Arial" w:cs="Arial"/>
          <w:sz w:val="24"/>
          <w:szCs w:val="24"/>
        </w:rPr>
        <w:t>3. Propiciar una cultura de ahorro y efectividad en el gasto de los recursos físicos y materiales de la Administración Departamental.</w:t>
      </w:r>
    </w:p>
    <w:p w:rsidR="00AF0485" w:rsidRPr="00AF0485" w:rsidRDefault="00AF0485" w:rsidP="00AF0485">
      <w:pPr>
        <w:spacing w:line="360" w:lineRule="auto"/>
        <w:ind w:left="1416"/>
        <w:jc w:val="both"/>
        <w:rPr>
          <w:rFonts w:ascii="Arial" w:hAnsi="Arial" w:cs="Arial"/>
          <w:sz w:val="24"/>
          <w:szCs w:val="24"/>
        </w:rPr>
      </w:pPr>
      <w:r w:rsidRPr="00AF0485">
        <w:rPr>
          <w:rFonts w:ascii="Arial" w:hAnsi="Arial" w:cs="Arial"/>
          <w:sz w:val="24"/>
          <w:szCs w:val="24"/>
        </w:rPr>
        <w:t>4. Dirigir el proceso de adquisición y suministro de los bienes y/o servicios requeridos por las dependencias de la Administración Departamental.</w:t>
      </w:r>
    </w:p>
    <w:p w:rsidR="00AF0485" w:rsidRPr="00AF0485" w:rsidRDefault="00AF0485" w:rsidP="00AF0485">
      <w:pPr>
        <w:spacing w:line="360" w:lineRule="auto"/>
        <w:ind w:left="1416"/>
        <w:jc w:val="both"/>
        <w:rPr>
          <w:rFonts w:ascii="Arial" w:hAnsi="Arial" w:cs="Arial"/>
          <w:sz w:val="24"/>
          <w:szCs w:val="24"/>
        </w:rPr>
      </w:pPr>
      <w:r w:rsidRPr="00AF0485">
        <w:rPr>
          <w:rFonts w:ascii="Arial" w:hAnsi="Arial" w:cs="Arial"/>
          <w:sz w:val="24"/>
          <w:szCs w:val="24"/>
        </w:rPr>
        <w:t>5. Establecer los mecanismos que permitan una mejor administración de los suministros de la Gobernación de Bolívar, a fin de procurar niveles adecuados en términos de calidad, oportunidad y eficiencia.</w:t>
      </w:r>
    </w:p>
    <w:p w:rsidR="00AF0485" w:rsidRPr="00AF0485" w:rsidRDefault="00AF0485" w:rsidP="00AF0485">
      <w:pPr>
        <w:spacing w:line="360" w:lineRule="auto"/>
        <w:ind w:left="1416"/>
        <w:jc w:val="both"/>
        <w:rPr>
          <w:rFonts w:ascii="Arial" w:hAnsi="Arial" w:cs="Arial"/>
          <w:sz w:val="24"/>
          <w:szCs w:val="24"/>
        </w:rPr>
      </w:pPr>
      <w:r w:rsidRPr="00AF0485">
        <w:rPr>
          <w:rFonts w:ascii="Arial" w:hAnsi="Arial" w:cs="Arial"/>
          <w:sz w:val="24"/>
          <w:szCs w:val="24"/>
        </w:rPr>
        <w:t>6. Implementar mecanismos de control que permitan racionalizar el gasto en materia de adquisiciones, consumo y servicios, aplicando los principios de transparencia, economía y responsabilidad consagrados en la ley.</w:t>
      </w:r>
    </w:p>
    <w:p w:rsidR="00AF0485" w:rsidRPr="00AF0485" w:rsidRDefault="00AF0485" w:rsidP="00AF0485">
      <w:pPr>
        <w:spacing w:line="360" w:lineRule="auto"/>
        <w:ind w:left="1416"/>
        <w:jc w:val="both"/>
        <w:rPr>
          <w:rFonts w:ascii="Arial" w:hAnsi="Arial" w:cs="Arial"/>
          <w:sz w:val="24"/>
          <w:szCs w:val="24"/>
        </w:rPr>
      </w:pPr>
      <w:r w:rsidRPr="00AF0485">
        <w:rPr>
          <w:rFonts w:ascii="Arial" w:hAnsi="Arial" w:cs="Arial"/>
          <w:sz w:val="24"/>
          <w:szCs w:val="24"/>
        </w:rPr>
        <w:t>7. Velar por el mantenimiento y conservación de los bienes muebles e inmuebles de la Gobernación de Bolívar.</w:t>
      </w:r>
    </w:p>
    <w:p w:rsidR="00AF0485" w:rsidRPr="00AF0485" w:rsidRDefault="00AF0485" w:rsidP="00AF0485">
      <w:pPr>
        <w:spacing w:line="360" w:lineRule="auto"/>
        <w:ind w:left="1416"/>
        <w:jc w:val="both"/>
        <w:rPr>
          <w:rFonts w:ascii="Arial" w:hAnsi="Arial" w:cs="Arial"/>
          <w:sz w:val="24"/>
          <w:szCs w:val="24"/>
        </w:rPr>
      </w:pPr>
      <w:r w:rsidRPr="00AF0485">
        <w:rPr>
          <w:rFonts w:ascii="Arial" w:hAnsi="Arial" w:cs="Arial"/>
          <w:sz w:val="24"/>
          <w:szCs w:val="24"/>
        </w:rPr>
        <w:t>8. Coordinar la elaboración de estudios técnicos y fases precontractuales relativas a los procesos de contratación y adquisición de bienes y servicios requeridos para el apoyo logístico a las dependencias de la Administración Departamental.</w:t>
      </w:r>
    </w:p>
    <w:p w:rsidR="00AF0485" w:rsidRPr="00AF0485" w:rsidRDefault="00AF0485" w:rsidP="00AF0485">
      <w:pPr>
        <w:spacing w:line="360" w:lineRule="auto"/>
        <w:ind w:left="1416"/>
        <w:jc w:val="both"/>
        <w:rPr>
          <w:rFonts w:ascii="Arial" w:hAnsi="Arial" w:cs="Arial"/>
          <w:sz w:val="24"/>
          <w:szCs w:val="24"/>
        </w:rPr>
      </w:pPr>
      <w:r w:rsidRPr="00AF0485">
        <w:rPr>
          <w:rFonts w:ascii="Arial" w:hAnsi="Arial" w:cs="Arial"/>
          <w:sz w:val="24"/>
          <w:szCs w:val="24"/>
        </w:rPr>
        <w:t>9. Coordinar la elaboración y actualización de los diferentes inventarios a cargo de la Dirección Administrativa Logística.</w:t>
      </w:r>
    </w:p>
    <w:p w:rsidR="00AF0485" w:rsidRPr="00AF0485" w:rsidRDefault="00AF0485" w:rsidP="00AF0485">
      <w:pPr>
        <w:spacing w:line="360" w:lineRule="auto"/>
        <w:ind w:left="1416"/>
        <w:jc w:val="both"/>
        <w:rPr>
          <w:rFonts w:ascii="Arial" w:hAnsi="Arial" w:cs="Arial"/>
          <w:sz w:val="24"/>
          <w:szCs w:val="24"/>
        </w:rPr>
      </w:pPr>
      <w:r w:rsidRPr="00AF0485">
        <w:rPr>
          <w:rFonts w:ascii="Arial" w:hAnsi="Arial" w:cs="Arial"/>
          <w:sz w:val="24"/>
          <w:szCs w:val="24"/>
        </w:rPr>
        <w:t>10. Coordinar la prestación del servicio de transporte a los funcionarios del nivel directivo y velar por el mantenimiento del parque automotor.</w:t>
      </w:r>
    </w:p>
    <w:p w:rsidR="00AF0485" w:rsidRPr="00AF0485" w:rsidRDefault="00AF0485" w:rsidP="00AF0485">
      <w:pPr>
        <w:spacing w:line="360" w:lineRule="auto"/>
        <w:ind w:left="1416"/>
        <w:jc w:val="both"/>
        <w:rPr>
          <w:rFonts w:ascii="Arial" w:hAnsi="Arial" w:cs="Arial"/>
          <w:sz w:val="24"/>
          <w:szCs w:val="24"/>
        </w:rPr>
      </w:pPr>
      <w:r w:rsidRPr="00AF0485">
        <w:rPr>
          <w:rFonts w:ascii="Arial" w:hAnsi="Arial" w:cs="Arial"/>
          <w:sz w:val="24"/>
          <w:szCs w:val="24"/>
        </w:rPr>
        <w:t>11. Atender dentro de los términos de Ley los Derechos de Petición que le sean asignados</w:t>
      </w:r>
    </w:p>
    <w:p w:rsidR="00AF0485" w:rsidRPr="00AF0485" w:rsidRDefault="00AF0485" w:rsidP="00AF0485">
      <w:pPr>
        <w:spacing w:line="360" w:lineRule="auto"/>
        <w:ind w:left="1416"/>
        <w:jc w:val="both"/>
        <w:rPr>
          <w:rFonts w:ascii="Arial" w:hAnsi="Arial" w:cs="Arial"/>
          <w:sz w:val="24"/>
          <w:szCs w:val="24"/>
        </w:rPr>
      </w:pPr>
      <w:r w:rsidRPr="00AF0485">
        <w:rPr>
          <w:rFonts w:ascii="Arial" w:hAnsi="Arial" w:cs="Arial"/>
          <w:sz w:val="24"/>
          <w:szCs w:val="24"/>
        </w:rPr>
        <w:t>12. Custodiar y mantener actualizado el archivo de gestión de su competencia.</w:t>
      </w:r>
    </w:p>
    <w:p w:rsidR="00AF0485" w:rsidRPr="00AF0485" w:rsidRDefault="00AF0485" w:rsidP="00AF0485">
      <w:pPr>
        <w:spacing w:line="360" w:lineRule="auto"/>
        <w:ind w:left="1416"/>
        <w:jc w:val="both"/>
        <w:rPr>
          <w:rFonts w:ascii="Arial" w:hAnsi="Arial" w:cs="Arial"/>
          <w:sz w:val="24"/>
          <w:szCs w:val="24"/>
        </w:rPr>
      </w:pPr>
      <w:r w:rsidRPr="00AF0485">
        <w:rPr>
          <w:rFonts w:ascii="Arial" w:hAnsi="Arial" w:cs="Arial"/>
          <w:sz w:val="24"/>
          <w:szCs w:val="24"/>
        </w:rPr>
        <w:t>13. Ejercer el autocontrol en las funciones a su cargo</w:t>
      </w:r>
    </w:p>
    <w:p w:rsidR="00AF0485" w:rsidRDefault="00AF0485" w:rsidP="00AF0485">
      <w:pPr>
        <w:spacing w:line="360" w:lineRule="auto"/>
        <w:ind w:left="1416"/>
        <w:jc w:val="both"/>
        <w:rPr>
          <w:rFonts w:ascii="Arial" w:hAnsi="Arial" w:cs="Arial"/>
          <w:sz w:val="24"/>
          <w:szCs w:val="24"/>
        </w:rPr>
      </w:pPr>
      <w:r w:rsidRPr="00AF0485">
        <w:rPr>
          <w:rFonts w:ascii="Arial" w:hAnsi="Arial" w:cs="Arial"/>
          <w:sz w:val="24"/>
          <w:szCs w:val="24"/>
        </w:rPr>
        <w:t>14. Las demás que le sean asignadas de acuerdo con la naturaleza del cargo, y las</w:t>
      </w:r>
      <w:r>
        <w:rPr>
          <w:rFonts w:ascii="Arial" w:hAnsi="Arial" w:cs="Arial"/>
          <w:sz w:val="24"/>
          <w:szCs w:val="24"/>
        </w:rPr>
        <w:t xml:space="preserve"> competencias propias del área en la que se desempeña.</w:t>
      </w:r>
    </w:p>
    <w:p w:rsidR="000B31B4" w:rsidRPr="00AF0485" w:rsidRDefault="000B31B4" w:rsidP="00AF0485">
      <w:pPr>
        <w:spacing w:line="360" w:lineRule="auto"/>
        <w:ind w:left="1416"/>
        <w:jc w:val="both"/>
        <w:rPr>
          <w:rFonts w:ascii="Arial" w:hAnsi="Arial" w:cs="Arial"/>
          <w:sz w:val="24"/>
          <w:szCs w:val="24"/>
        </w:rPr>
      </w:pPr>
    </w:p>
    <w:p w:rsidR="0093705B" w:rsidRPr="007A3989" w:rsidRDefault="00A611D6" w:rsidP="007A3989">
      <w:pPr>
        <w:spacing w:line="360" w:lineRule="auto"/>
        <w:ind w:left="1843"/>
        <w:jc w:val="both"/>
        <w:rPr>
          <w:rFonts w:ascii="Arial" w:hAnsi="Arial" w:cs="Arial"/>
          <w:b/>
          <w:sz w:val="24"/>
          <w:szCs w:val="24"/>
        </w:rPr>
      </w:pPr>
      <w:r w:rsidRPr="007A3989">
        <w:rPr>
          <w:rFonts w:ascii="Arial" w:hAnsi="Arial" w:cs="Arial"/>
          <w:b/>
          <w:sz w:val="24"/>
          <w:szCs w:val="24"/>
        </w:rPr>
        <w:lastRenderedPageBreak/>
        <w:t xml:space="preserve">3. </w:t>
      </w:r>
      <w:r w:rsidR="0093705B" w:rsidRPr="007A3989">
        <w:rPr>
          <w:rFonts w:ascii="Arial" w:hAnsi="Arial" w:cs="Arial"/>
          <w:b/>
          <w:sz w:val="24"/>
          <w:szCs w:val="24"/>
        </w:rPr>
        <w:t>OBJETIVO ESTRATEGICO PLAN DE DESARROLLO</w:t>
      </w:r>
      <w:r w:rsidRPr="007A3989">
        <w:rPr>
          <w:rFonts w:ascii="Arial" w:hAnsi="Arial" w:cs="Arial"/>
          <w:b/>
          <w:sz w:val="24"/>
          <w:szCs w:val="24"/>
        </w:rPr>
        <w:t>:</w:t>
      </w:r>
    </w:p>
    <w:p w:rsidR="002E0CF9" w:rsidRPr="007A3989" w:rsidRDefault="00A611D6" w:rsidP="007A3989">
      <w:pPr>
        <w:spacing w:line="360" w:lineRule="auto"/>
        <w:ind w:left="1843"/>
        <w:jc w:val="both"/>
        <w:rPr>
          <w:rFonts w:ascii="Arial" w:hAnsi="Arial" w:cs="Arial"/>
          <w:sz w:val="24"/>
          <w:szCs w:val="24"/>
        </w:rPr>
      </w:pPr>
      <w:r w:rsidRPr="007A3989">
        <w:rPr>
          <w:rFonts w:ascii="Arial" w:hAnsi="Arial" w:cs="Arial"/>
          <w:sz w:val="24"/>
          <w:szCs w:val="24"/>
        </w:rPr>
        <w:t xml:space="preserve">La Dirección Administrativa Logística hace parte del Objetivo Estratégico </w:t>
      </w:r>
      <w:r w:rsidRPr="007A3989">
        <w:rPr>
          <w:rFonts w:ascii="Arial" w:hAnsi="Arial" w:cs="Arial"/>
          <w:b/>
          <w:sz w:val="24"/>
          <w:szCs w:val="24"/>
        </w:rPr>
        <w:t xml:space="preserve"> </w:t>
      </w:r>
      <w:r w:rsidR="0093705B" w:rsidRPr="007A3989">
        <w:rPr>
          <w:rFonts w:ascii="Arial" w:hAnsi="Arial" w:cs="Arial"/>
          <w:sz w:val="24"/>
          <w:szCs w:val="24"/>
        </w:rPr>
        <w:t>“UN GOBIERNO PARA TODOS”</w:t>
      </w:r>
      <w:r w:rsidRPr="007A3989">
        <w:rPr>
          <w:rFonts w:ascii="Arial" w:hAnsi="Arial" w:cs="Arial"/>
          <w:sz w:val="24"/>
          <w:szCs w:val="24"/>
        </w:rPr>
        <w:t xml:space="preserve"> en </w:t>
      </w:r>
      <w:r w:rsidR="002E0CF9" w:rsidRPr="007A3989">
        <w:rPr>
          <w:rFonts w:ascii="Arial" w:hAnsi="Arial" w:cs="Arial"/>
          <w:sz w:val="24"/>
          <w:szCs w:val="24"/>
        </w:rPr>
        <w:t xml:space="preserve"> el Plan de Desarrollo “Bolívar Ganador 2012-2015”</w:t>
      </w:r>
      <w:r w:rsidRPr="007A3989">
        <w:rPr>
          <w:rFonts w:ascii="Arial" w:hAnsi="Arial" w:cs="Arial"/>
          <w:sz w:val="24"/>
          <w:szCs w:val="24"/>
        </w:rPr>
        <w:t xml:space="preserve">, el cual </w:t>
      </w:r>
      <w:r w:rsidR="002E0CF9" w:rsidRPr="007A3989">
        <w:rPr>
          <w:rFonts w:ascii="Arial" w:hAnsi="Arial" w:cs="Arial"/>
          <w:sz w:val="24"/>
          <w:szCs w:val="24"/>
        </w:rPr>
        <w:t xml:space="preserve"> contempla la ESTRATEGIA: MODERNIZACIÓN ADMINISTRATIVA </w:t>
      </w:r>
      <w:r w:rsidRPr="007A3989">
        <w:rPr>
          <w:rFonts w:ascii="Arial" w:hAnsi="Arial" w:cs="Arial"/>
          <w:sz w:val="24"/>
          <w:szCs w:val="24"/>
        </w:rPr>
        <w:t xml:space="preserve"> la cual </w:t>
      </w:r>
      <w:proofErr w:type="spellStart"/>
      <w:r w:rsidRPr="007A3989">
        <w:rPr>
          <w:rFonts w:ascii="Arial" w:hAnsi="Arial" w:cs="Arial"/>
          <w:sz w:val="24"/>
          <w:szCs w:val="24"/>
        </w:rPr>
        <w:t>esta</w:t>
      </w:r>
      <w:proofErr w:type="spellEnd"/>
      <w:r w:rsidRPr="007A3989">
        <w:rPr>
          <w:rFonts w:ascii="Arial" w:hAnsi="Arial" w:cs="Arial"/>
          <w:sz w:val="24"/>
          <w:szCs w:val="24"/>
        </w:rPr>
        <w:t xml:space="preserve"> </w:t>
      </w:r>
      <w:r w:rsidR="002E0CF9" w:rsidRPr="007A3989">
        <w:rPr>
          <w:rFonts w:ascii="Arial" w:hAnsi="Arial" w:cs="Arial"/>
          <w:sz w:val="24"/>
          <w:szCs w:val="24"/>
        </w:rPr>
        <w:t>orientada hacia la competitividad, el rescate de la gobernabilidad, la transparencia institucional, la eficiencia administrativa y la recuperación de la confianza a nivel territorial y nacional. La antes mencionada estrategia se articula con el PROGRAMA: FORTALECIMIENTO Y DESARROLLO INSTITUCIONAL, que pretende fortalecer la gestión administrativa, mediante la implementación de estrategias de mejoramiento de la calidad de los servicios de la Gobernación de Bolívar, desarrollo tecnológico y organizacional, y seguimiento y control efectivo de sus procesos, para garantizar la eficiencia, calidad y transparencia de la administración pública departamental y local. Este programa se desarrolla a través del subprograma “MEJORAMIENTO DE LA INFRAESTRUCTURA FÍSICA y PROVISIÓN DE INSUMOS PARA LA ADMINISTRACIÓN DEPARTAMENTAL,” mediante el cual se pretende entre otros, alcanzar un mayor índice de institucionalidad, mejorar las condiciones de trabajo de los servidores públicos y la provisión permanente de recursos logísticos y físicos y determinar el inventario de bienes físicos de propiedad de la Gobernación.</w:t>
      </w:r>
    </w:p>
    <w:p w:rsidR="00F32380" w:rsidRDefault="000E16B6" w:rsidP="00F32380">
      <w:pPr>
        <w:spacing w:line="360" w:lineRule="auto"/>
        <w:ind w:left="1843"/>
        <w:jc w:val="both"/>
        <w:rPr>
          <w:rFonts w:ascii="Arial" w:hAnsi="Arial" w:cs="Arial"/>
          <w:sz w:val="24"/>
          <w:szCs w:val="24"/>
        </w:rPr>
      </w:pPr>
      <w:r w:rsidRPr="007A3989">
        <w:rPr>
          <w:rFonts w:ascii="Arial" w:hAnsi="Arial" w:cs="Arial"/>
          <w:sz w:val="24"/>
          <w:szCs w:val="24"/>
        </w:rPr>
        <w:t xml:space="preserve">Complementando lo anterior para  la Dirección Administrativa Logística está definido el siguiente indicador de producto: PORCENTAJE DE ACTUALIZACION Y SISTEMATIZACION DE BIENES MUEBLES E INMUEBLES DE PROPIEDAD DE LA GOBERNACIÓN DE BOLÍVAR, es decir esta Dirección no cuenta con </w:t>
      </w:r>
      <w:r w:rsidRPr="00DD331D">
        <w:rPr>
          <w:rFonts w:ascii="Arial" w:hAnsi="Arial" w:cs="Arial"/>
          <w:sz w:val="24"/>
          <w:szCs w:val="24"/>
        </w:rPr>
        <w:t xml:space="preserve">un proyecto para alcanzar este indicador </w:t>
      </w:r>
      <w:r w:rsidR="00AF0485" w:rsidRPr="00DD331D">
        <w:rPr>
          <w:rFonts w:ascii="Arial" w:hAnsi="Arial" w:cs="Arial"/>
          <w:sz w:val="24"/>
          <w:szCs w:val="24"/>
        </w:rPr>
        <w:t>más</w:t>
      </w:r>
      <w:r w:rsidRPr="00DD331D">
        <w:rPr>
          <w:rFonts w:ascii="Arial" w:hAnsi="Arial" w:cs="Arial"/>
          <w:sz w:val="24"/>
          <w:szCs w:val="24"/>
        </w:rPr>
        <w:t xml:space="preserve"> bien aporto, gestiono y ejecuto recursos </w:t>
      </w:r>
      <w:r w:rsidR="00DD331D" w:rsidRPr="00DD331D">
        <w:rPr>
          <w:rFonts w:ascii="Arial" w:hAnsi="Arial" w:cs="Arial"/>
          <w:sz w:val="24"/>
          <w:szCs w:val="24"/>
        </w:rPr>
        <w:t>t</w:t>
      </w:r>
      <w:r w:rsidRPr="00DD331D">
        <w:rPr>
          <w:rFonts w:ascii="Arial" w:hAnsi="Arial" w:cs="Arial"/>
          <w:sz w:val="24"/>
          <w:szCs w:val="24"/>
        </w:rPr>
        <w:t xml:space="preserve">endientes a la </w:t>
      </w:r>
      <w:r w:rsidRPr="00BE75CF">
        <w:rPr>
          <w:rFonts w:ascii="Arial" w:hAnsi="Arial" w:cs="Arial"/>
          <w:sz w:val="24"/>
          <w:szCs w:val="24"/>
        </w:rPr>
        <w:t>actualización de lo</w:t>
      </w:r>
      <w:r w:rsidR="00AF0485" w:rsidRPr="00BE75CF">
        <w:rPr>
          <w:rFonts w:ascii="Arial" w:hAnsi="Arial" w:cs="Arial"/>
          <w:sz w:val="24"/>
          <w:szCs w:val="24"/>
        </w:rPr>
        <w:t>s</w:t>
      </w:r>
      <w:r w:rsidRPr="00BE75CF">
        <w:rPr>
          <w:rFonts w:ascii="Arial" w:hAnsi="Arial" w:cs="Arial"/>
          <w:sz w:val="24"/>
          <w:szCs w:val="24"/>
        </w:rPr>
        <w:t xml:space="preserve"> bienes muebles e inmuebles de la Gobernación de Bolívar. </w:t>
      </w:r>
    </w:p>
    <w:p w:rsidR="00F32380" w:rsidRDefault="00F32380" w:rsidP="00F32380">
      <w:pPr>
        <w:spacing w:line="360" w:lineRule="auto"/>
        <w:ind w:left="1843"/>
        <w:jc w:val="both"/>
        <w:rPr>
          <w:rFonts w:ascii="Arial" w:hAnsi="Arial" w:cs="Arial"/>
          <w:sz w:val="24"/>
          <w:szCs w:val="24"/>
        </w:rPr>
      </w:pPr>
    </w:p>
    <w:p w:rsidR="00772CD8" w:rsidRPr="00F32380" w:rsidRDefault="00F32380" w:rsidP="00F32380">
      <w:pPr>
        <w:spacing w:line="360" w:lineRule="auto"/>
        <w:ind w:left="1843"/>
        <w:jc w:val="both"/>
        <w:rPr>
          <w:rFonts w:ascii="Arial" w:hAnsi="Arial" w:cs="Arial"/>
          <w:b/>
          <w:sz w:val="24"/>
          <w:szCs w:val="24"/>
        </w:rPr>
      </w:pPr>
      <w:r w:rsidRPr="00F32380">
        <w:rPr>
          <w:rFonts w:ascii="Arial" w:hAnsi="Arial" w:cs="Arial"/>
          <w:b/>
          <w:sz w:val="24"/>
          <w:szCs w:val="24"/>
        </w:rPr>
        <w:t xml:space="preserve">4. </w:t>
      </w:r>
      <w:r w:rsidR="00772CD8" w:rsidRPr="00F32380">
        <w:rPr>
          <w:rFonts w:ascii="Arial" w:hAnsi="Arial" w:cs="Arial"/>
          <w:b/>
          <w:sz w:val="24"/>
          <w:szCs w:val="24"/>
        </w:rPr>
        <w:t xml:space="preserve">LOGROS Y RESALTADOS </w:t>
      </w:r>
    </w:p>
    <w:p w:rsidR="00082B16" w:rsidRPr="00BE75CF" w:rsidRDefault="00082B16" w:rsidP="00F32380">
      <w:pPr>
        <w:pStyle w:val="Prrafodelista"/>
        <w:numPr>
          <w:ilvl w:val="0"/>
          <w:numId w:val="9"/>
        </w:numPr>
        <w:spacing w:line="360" w:lineRule="auto"/>
        <w:jc w:val="both"/>
        <w:rPr>
          <w:rFonts w:ascii="Arial" w:hAnsi="Arial" w:cs="Arial"/>
          <w:sz w:val="24"/>
          <w:szCs w:val="24"/>
        </w:rPr>
      </w:pPr>
      <w:r w:rsidRPr="00BE75CF">
        <w:rPr>
          <w:rFonts w:ascii="Arial" w:hAnsi="Arial" w:cs="Arial"/>
          <w:sz w:val="24"/>
          <w:szCs w:val="24"/>
        </w:rPr>
        <w:t xml:space="preserve">En Octubre del año 2013 se realizó el traslado de las oficinas de la Unidad central que conforman la Gobernación de Bolívar a dos nuevas sedes Administrativas con mejores instalaciones </w:t>
      </w:r>
      <w:r w:rsidR="00042081" w:rsidRPr="00BE75CF">
        <w:rPr>
          <w:rFonts w:ascii="Arial" w:hAnsi="Arial" w:cs="Arial"/>
          <w:sz w:val="24"/>
          <w:szCs w:val="24"/>
        </w:rPr>
        <w:t xml:space="preserve">lo que ha generado un mejoramiento </w:t>
      </w:r>
      <w:r w:rsidRPr="00BE75CF">
        <w:rPr>
          <w:rFonts w:ascii="Arial" w:hAnsi="Arial" w:cs="Arial"/>
          <w:sz w:val="24"/>
          <w:szCs w:val="24"/>
        </w:rPr>
        <w:t xml:space="preserve">positivo en el </w:t>
      </w:r>
      <w:r w:rsidRPr="00BE75CF">
        <w:rPr>
          <w:rFonts w:ascii="Arial" w:hAnsi="Arial" w:cs="Arial"/>
          <w:sz w:val="24"/>
          <w:szCs w:val="24"/>
        </w:rPr>
        <w:lastRenderedPageBreak/>
        <w:t>desarrollo de las actividades llevadas a cabo por los diferentes funcionarios</w:t>
      </w:r>
      <w:r w:rsidR="00042081" w:rsidRPr="00BE75CF">
        <w:rPr>
          <w:rFonts w:ascii="Arial" w:hAnsi="Arial" w:cs="Arial"/>
          <w:sz w:val="24"/>
          <w:szCs w:val="24"/>
        </w:rPr>
        <w:t xml:space="preserve">, dando como resultado </w:t>
      </w:r>
      <w:r w:rsidR="000B31B4" w:rsidRPr="00BE75CF">
        <w:rPr>
          <w:rFonts w:ascii="Arial" w:hAnsi="Arial" w:cs="Arial"/>
          <w:sz w:val="24"/>
          <w:szCs w:val="24"/>
        </w:rPr>
        <w:t>un incremento de la</w:t>
      </w:r>
      <w:r w:rsidR="00042081" w:rsidRPr="00BE75CF">
        <w:rPr>
          <w:rFonts w:ascii="Arial" w:hAnsi="Arial" w:cs="Arial"/>
          <w:sz w:val="24"/>
          <w:szCs w:val="24"/>
        </w:rPr>
        <w:t xml:space="preserve"> productividad</w:t>
      </w:r>
      <w:r w:rsidRPr="00BE75CF">
        <w:rPr>
          <w:rFonts w:ascii="Arial" w:hAnsi="Arial" w:cs="Arial"/>
          <w:sz w:val="24"/>
          <w:szCs w:val="24"/>
        </w:rPr>
        <w:t>.</w:t>
      </w:r>
    </w:p>
    <w:p w:rsidR="00042081" w:rsidRPr="00BE75CF" w:rsidRDefault="00082B16" w:rsidP="00F32380">
      <w:pPr>
        <w:pStyle w:val="Prrafodelista"/>
        <w:numPr>
          <w:ilvl w:val="0"/>
          <w:numId w:val="9"/>
        </w:numPr>
        <w:spacing w:line="360" w:lineRule="auto"/>
        <w:ind w:left="1843"/>
        <w:jc w:val="both"/>
        <w:rPr>
          <w:rFonts w:ascii="Arial" w:hAnsi="Arial" w:cs="Arial"/>
          <w:sz w:val="24"/>
          <w:szCs w:val="24"/>
        </w:rPr>
      </w:pPr>
      <w:r w:rsidRPr="00BE75CF">
        <w:rPr>
          <w:rFonts w:ascii="Arial" w:hAnsi="Arial" w:cs="Arial"/>
          <w:sz w:val="24"/>
          <w:szCs w:val="24"/>
        </w:rPr>
        <w:t xml:space="preserve">Se </w:t>
      </w:r>
      <w:r w:rsidR="00042081" w:rsidRPr="00BE75CF">
        <w:rPr>
          <w:rFonts w:ascii="Arial" w:hAnsi="Arial" w:cs="Arial"/>
          <w:sz w:val="24"/>
          <w:szCs w:val="24"/>
        </w:rPr>
        <w:t xml:space="preserve">viene adelantando un plan para identificar, actualizar, clasificar, y  valorizar </w:t>
      </w:r>
      <w:r w:rsidRPr="00BE75CF">
        <w:rPr>
          <w:rFonts w:ascii="Arial" w:hAnsi="Arial" w:cs="Arial"/>
          <w:sz w:val="24"/>
          <w:szCs w:val="24"/>
        </w:rPr>
        <w:t>el inventario físico de</w:t>
      </w:r>
      <w:r w:rsidR="00042081" w:rsidRPr="00BE75CF">
        <w:rPr>
          <w:rFonts w:ascii="Arial" w:hAnsi="Arial" w:cs="Arial"/>
          <w:sz w:val="24"/>
          <w:szCs w:val="24"/>
        </w:rPr>
        <w:t xml:space="preserve"> bienes</w:t>
      </w:r>
      <w:r w:rsidRPr="00BE75CF">
        <w:rPr>
          <w:rFonts w:ascii="Arial" w:hAnsi="Arial" w:cs="Arial"/>
          <w:sz w:val="24"/>
          <w:szCs w:val="24"/>
        </w:rPr>
        <w:t xml:space="preserve"> muebles que hacen par</w:t>
      </w:r>
      <w:r w:rsidR="00042081" w:rsidRPr="00BE75CF">
        <w:rPr>
          <w:rFonts w:ascii="Arial" w:hAnsi="Arial" w:cs="Arial"/>
          <w:sz w:val="24"/>
          <w:szCs w:val="24"/>
        </w:rPr>
        <w:t xml:space="preserve">te de la Gobernación de Bolívar en sus distintas dependencias. </w:t>
      </w:r>
    </w:p>
    <w:p w:rsidR="0078178D" w:rsidRPr="00BE75CF" w:rsidRDefault="0078178D" w:rsidP="00F32380">
      <w:pPr>
        <w:pStyle w:val="Prrafodelista"/>
        <w:numPr>
          <w:ilvl w:val="0"/>
          <w:numId w:val="9"/>
        </w:numPr>
        <w:spacing w:line="360" w:lineRule="auto"/>
        <w:ind w:left="1843"/>
        <w:jc w:val="both"/>
        <w:rPr>
          <w:rFonts w:ascii="Arial" w:hAnsi="Arial" w:cs="Arial"/>
          <w:sz w:val="24"/>
          <w:szCs w:val="24"/>
        </w:rPr>
      </w:pPr>
      <w:r w:rsidRPr="00BE75CF">
        <w:rPr>
          <w:rFonts w:ascii="Arial" w:hAnsi="Arial" w:cs="Arial"/>
          <w:sz w:val="24"/>
          <w:szCs w:val="24"/>
        </w:rPr>
        <w:t xml:space="preserve">Durante el año 2012 se suscribió convenio con el Instituto Geográfico Agustín </w:t>
      </w:r>
      <w:proofErr w:type="spellStart"/>
      <w:r w:rsidRPr="00BE75CF">
        <w:rPr>
          <w:rFonts w:ascii="Arial" w:hAnsi="Arial" w:cs="Arial"/>
          <w:sz w:val="24"/>
          <w:szCs w:val="24"/>
        </w:rPr>
        <w:t>Codaci</w:t>
      </w:r>
      <w:proofErr w:type="spellEnd"/>
      <w:r w:rsidRPr="00BE75CF">
        <w:rPr>
          <w:rFonts w:ascii="Arial" w:hAnsi="Arial" w:cs="Arial"/>
          <w:sz w:val="24"/>
          <w:szCs w:val="24"/>
        </w:rPr>
        <w:t xml:space="preserve"> </w:t>
      </w:r>
      <w:r w:rsidR="007D51C1" w:rsidRPr="00BE75CF">
        <w:rPr>
          <w:rFonts w:ascii="Arial" w:hAnsi="Arial" w:cs="Arial"/>
          <w:sz w:val="24"/>
          <w:szCs w:val="24"/>
        </w:rPr>
        <w:t>IGAC,</w:t>
      </w:r>
      <w:r w:rsidRPr="00BE75CF">
        <w:rPr>
          <w:rFonts w:ascii="Arial" w:hAnsi="Arial" w:cs="Arial"/>
          <w:sz w:val="24"/>
          <w:szCs w:val="24"/>
        </w:rPr>
        <w:t xml:space="preserve"> con el fin de actualizar los avalúos de los bienes inmuebles pertenecientes a la Gobernación de Bolíva</w:t>
      </w:r>
      <w:r w:rsidR="007D51C1" w:rsidRPr="00BE75CF">
        <w:rPr>
          <w:rFonts w:ascii="Arial" w:hAnsi="Arial" w:cs="Arial"/>
          <w:sz w:val="24"/>
          <w:szCs w:val="24"/>
        </w:rPr>
        <w:t>r, obteniendo como resultado:</w:t>
      </w:r>
    </w:p>
    <w:p w:rsidR="00042081" w:rsidRPr="00BE75CF" w:rsidRDefault="007D51C1" w:rsidP="00042081">
      <w:pPr>
        <w:pStyle w:val="Prrafodelista"/>
        <w:numPr>
          <w:ilvl w:val="0"/>
          <w:numId w:val="10"/>
        </w:numPr>
        <w:spacing w:line="360" w:lineRule="auto"/>
        <w:jc w:val="both"/>
        <w:rPr>
          <w:rFonts w:ascii="Arial" w:hAnsi="Arial" w:cs="Arial"/>
          <w:sz w:val="24"/>
          <w:szCs w:val="24"/>
        </w:rPr>
      </w:pPr>
      <w:r w:rsidRPr="00BE75CF">
        <w:rPr>
          <w:rFonts w:ascii="Arial" w:hAnsi="Arial" w:cs="Arial"/>
          <w:sz w:val="24"/>
          <w:szCs w:val="24"/>
        </w:rPr>
        <w:t>Avalúo comercial actualizado de 24 bienes inmuebles.</w:t>
      </w:r>
      <w:r w:rsidR="00042081" w:rsidRPr="00BE75CF">
        <w:rPr>
          <w:rFonts w:ascii="Arial" w:hAnsi="Arial" w:cs="Arial"/>
          <w:sz w:val="24"/>
          <w:szCs w:val="24"/>
        </w:rPr>
        <w:t xml:space="preserve"> </w:t>
      </w:r>
      <w:r w:rsidRPr="00BE75CF">
        <w:rPr>
          <w:rFonts w:ascii="Arial" w:hAnsi="Arial" w:cs="Arial"/>
          <w:sz w:val="24"/>
          <w:szCs w:val="24"/>
        </w:rPr>
        <w:t xml:space="preserve">Esto permitió contar con el dato exacto del valor comercial del bien para su debido aseguramiento y            posterior inclusión efectiva de los datos dentro del Plan de Pólizas adquirido anualmente por la Gobernación de Bolívar. </w:t>
      </w:r>
    </w:p>
    <w:p w:rsidR="00042081" w:rsidRPr="00BE75CF" w:rsidRDefault="007D51C1" w:rsidP="00042081">
      <w:pPr>
        <w:pStyle w:val="Prrafodelista"/>
        <w:numPr>
          <w:ilvl w:val="0"/>
          <w:numId w:val="10"/>
        </w:numPr>
        <w:spacing w:line="360" w:lineRule="auto"/>
        <w:jc w:val="both"/>
        <w:rPr>
          <w:rFonts w:ascii="Arial" w:hAnsi="Arial" w:cs="Arial"/>
          <w:sz w:val="24"/>
          <w:szCs w:val="24"/>
        </w:rPr>
      </w:pPr>
      <w:r w:rsidRPr="00BE75CF">
        <w:rPr>
          <w:rFonts w:ascii="Arial" w:hAnsi="Arial" w:cs="Arial"/>
          <w:sz w:val="24"/>
          <w:szCs w:val="24"/>
        </w:rPr>
        <w:t>Actualización de datos e información referentes a los bienes inmuebles.</w:t>
      </w:r>
      <w:r w:rsidR="00042081" w:rsidRPr="00BE75CF">
        <w:rPr>
          <w:rFonts w:ascii="Arial" w:hAnsi="Arial" w:cs="Arial"/>
          <w:sz w:val="24"/>
          <w:szCs w:val="24"/>
        </w:rPr>
        <w:t xml:space="preserve"> </w:t>
      </w:r>
    </w:p>
    <w:p w:rsidR="007D51C1" w:rsidRPr="00BE75CF" w:rsidRDefault="007D51C1" w:rsidP="00042081">
      <w:pPr>
        <w:pStyle w:val="Prrafodelista"/>
        <w:numPr>
          <w:ilvl w:val="0"/>
          <w:numId w:val="10"/>
        </w:numPr>
        <w:spacing w:line="360" w:lineRule="auto"/>
        <w:jc w:val="both"/>
        <w:rPr>
          <w:rFonts w:ascii="Arial" w:hAnsi="Arial" w:cs="Arial"/>
          <w:sz w:val="24"/>
          <w:szCs w:val="24"/>
        </w:rPr>
      </w:pPr>
      <w:r w:rsidRPr="00BE75CF">
        <w:rPr>
          <w:rFonts w:ascii="Arial" w:hAnsi="Arial" w:cs="Arial"/>
          <w:sz w:val="24"/>
          <w:szCs w:val="24"/>
        </w:rPr>
        <w:t xml:space="preserve">Se obtuvo dentro del producto una ficha técnica por cada uno de los inmuebles actualizados permitiendo así reconocer sus características tales como: </w:t>
      </w:r>
      <w:r w:rsidR="0008487B" w:rsidRPr="00BE75CF">
        <w:rPr>
          <w:rFonts w:ascii="Arial" w:hAnsi="Arial" w:cs="Arial"/>
          <w:sz w:val="24"/>
          <w:szCs w:val="24"/>
        </w:rPr>
        <w:t xml:space="preserve">estado de conservación, área y usos entre otras relevantes para el reconocimiento de cada bien. </w:t>
      </w:r>
    </w:p>
    <w:p w:rsidR="00BB71A8" w:rsidRPr="00042081" w:rsidRDefault="0008487B" w:rsidP="00BE75CF">
      <w:pPr>
        <w:spacing w:line="360" w:lineRule="auto"/>
        <w:ind w:left="708"/>
        <w:jc w:val="both"/>
        <w:rPr>
          <w:rFonts w:ascii="Arial" w:hAnsi="Arial" w:cs="Arial"/>
          <w:sz w:val="24"/>
          <w:szCs w:val="24"/>
        </w:rPr>
      </w:pPr>
      <w:r w:rsidRPr="00042081">
        <w:rPr>
          <w:rFonts w:ascii="Arial" w:hAnsi="Arial" w:cs="Arial"/>
          <w:sz w:val="24"/>
          <w:szCs w:val="24"/>
        </w:rPr>
        <w:t xml:space="preserve">DANDO ALCANCE A LO ANTERIOR LA DIRECCION ADMINISTRATIVA LOGISTICA DENTRO DE SUS ACTIVIDADES PROPIAS LLEVA UN PROCESO DE SEGUIMIENTO AL  IMPUESTO PREDIAL DE CADA UNO DE LOS INMUEBLES DE TAL MANERA QUE SE LOGRE DEFINIR LA DEUDA PENDIENTE POR PAGAR PARA CADA UNO ESTRUCTURANDO ASI UN PRESUPUESTO </w:t>
      </w:r>
      <w:r w:rsidR="00BB71A8" w:rsidRPr="00042081">
        <w:rPr>
          <w:rFonts w:ascii="Arial" w:hAnsi="Arial" w:cs="Arial"/>
          <w:sz w:val="24"/>
          <w:szCs w:val="24"/>
        </w:rPr>
        <w:t xml:space="preserve">PROYECTADO PARA ESTO. </w:t>
      </w:r>
    </w:p>
    <w:p w:rsidR="00BB71A8" w:rsidRPr="007A3989" w:rsidRDefault="00BB71A8" w:rsidP="007A3989">
      <w:pPr>
        <w:spacing w:line="360" w:lineRule="auto"/>
        <w:jc w:val="both"/>
        <w:rPr>
          <w:rFonts w:ascii="Arial" w:hAnsi="Arial" w:cs="Arial"/>
          <w:sz w:val="24"/>
          <w:szCs w:val="24"/>
        </w:rPr>
      </w:pPr>
    </w:p>
    <w:p w:rsidR="0078178D" w:rsidRPr="00A964BE" w:rsidRDefault="0008487B" w:rsidP="00BF184F">
      <w:pPr>
        <w:spacing w:line="360" w:lineRule="auto"/>
        <w:jc w:val="both"/>
        <w:rPr>
          <w:rFonts w:ascii="Arial" w:hAnsi="Arial" w:cs="Arial"/>
          <w:b/>
          <w:sz w:val="24"/>
          <w:szCs w:val="24"/>
        </w:rPr>
      </w:pPr>
      <w:r w:rsidRPr="007A3989">
        <w:rPr>
          <w:rFonts w:ascii="Arial" w:hAnsi="Arial" w:cs="Arial"/>
          <w:sz w:val="24"/>
          <w:szCs w:val="24"/>
        </w:rPr>
        <w:t xml:space="preserve"> </w:t>
      </w:r>
      <w:r w:rsidR="00042081">
        <w:rPr>
          <w:rFonts w:ascii="Arial" w:hAnsi="Arial" w:cs="Arial"/>
          <w:sz w:val="24"/>
          <w:szCs w:val="24"/>
        </w:rPr>
        <w:tab/>
      </w:r>
      <w:r w:rsidR="007A3989" w:rsidRPr="00A964BE">
        <w:rPr>
          <w:rFonts w:ascii="Arial" w:hAnsi="Arial" w:cs="Arial"/>
          <w:b/>
          <w:sz w:val="24"/>
          <w:szCs w:val="24"/>
        </w:rPr>
        <w:t xml:space="preserve">5. </w:t>
      </w:r>
      <w:r w:rsidR="004C0E91" w:rsidRPr="00A964BE">
        <w:rPr>
          <w:rFonts w:ascii="Arial" w:hAnsi="Arial" w:cs="Arial"/>
          <w:b/>
          <w:sz w:val="24"/>
          <w:szCs w:val="24"/>
        </w:rPr>
        <w:t>RECOMENDACIONES:</w:t>
      </w:r>
    </w:p>
    <w:p w:rsidR="00BF184F" w:rsidRDefault="00BF184F" w:rsidP="00574B3F">
      <w:pPr>
        <w:spacing w:line="360" w:lineRule="auto"/>
        <w:ind w:left="1843"/>
        <w:jc w:val="both"/>
        <w:rPr>
          <w:rFonts w:ascii="Arial" w:hAnsi="Arial" w:cs="Arial"/>
          <w:sz w:val="24"/>
          <w:szCs w:val="24"/>
        </w:rPr>
      </w:pPr>
      <w:r w:rsidRPr="00BF184F">
        <w:rPr>
          <w:rFonts w:ascii="Arial" w:hAnsi="Arial" w:cs="Arial"/>
          <w:sz w:val="24"/>
          <w:szCs w:val="24"/>
        </w:rPr>
        <w:t xml:space="preserve">1. Verificar la </w:t>
      </w:r>
      <w:r w:rsidR="00A964BE">
        <w:rPr>
          <w:rFonts w:ascii="Arial" w:hAnsi="Arial" w:cs="Arial"/>
          <w:sz w:val="24"/>
          <w:szCs w:val="24"/>
        </w:rPr>
        <w:t xml:space="preserve">operación </w:t>
      </w:r>
      <w:r w:rsidRPr="00BF184F">
        <w:rPr>
          <w:rFonts w:ascii="Arial" w:hAnsi="Arial" w:cs="Arial"/>
          <w:sz w:val="24"/>
          <w:szCs w:val="24"/>
        </w:rPr>
        <w:t xml:space="preserve"> de nuevas prescripciones de acciones de cobro para saneamiento del predial. </w:t>
      </w:r>
    </w:p>
    <w:p w:rsidR="00A964BE" w:rsidRDefault="00BF184F" w:rsidP="00574B3F">
      <w:pPr>
        <w:spacing w:line="360" w:lineRule="auto"/>
        <w:ind w:left="1843"/>
        <w:jc w:val="both"/>
        <w:rPr>
          <w:rFonts w:ascii="Arial" w:hAnsi="Arial" w:cs="Arial"/>
          <w:sz w:val="24"/>
          <w:szCs w:val="24"/>
        </w:rPr>
      </w:pPr>
      <w:r w:rsidRPr="00BF184F">
        <w:rPr>
          <w:rFonts w:ascii="Arial" w:hAnsi="Arial" w:cs="Arial"/>
          <w:sz w:val="24"/>
          <w:szCs w:val="24"/>
        </w:rPr>
        <w:t xml:space="preserve"> 2. Continuar con la actualización de los avalúos comerciales. </w:t>
      </w:r>
    </w:p>
    <w:p w:rsidR="004C0E91" w:rsidRDefault="00BF184F" w:rsidP="00574B3F">
      <w:pPr>
        <w:spacing w:line="360" w:lineRule="auto"/>
        <w:ind w:left="1843"/>
        <w:jc w:val="both"/>
        <w:rPr>
          <w:rFonts w:ascii="Arial" w:hAnsi="Arial" w:cs="Arial"/>
          <w:sz w:val="24"/>
          <w:szCs w:val="24"/>
        </w:rPr>
      </w:pPr>
      <w:r w:rsidRPr="00BF184F">
        <w:rPr>
          <w:rFonts w:ascii="Arial" w:hAnsi="Arial" w:cs="Arial"/>
          <w:sz w:val="24"/>
          <w:szCs w:val="24"/>
        </w:rPr>
        <w:t>3. Mantener amparados los bienes contra todo riesgo</w:t>
      </w:r>
    </w:p>
    <w:p w:rsidR="00574B3F" w:rsidRDefault="00574B3F" w:rsidP="00574B3F">
      <w:pPr>
        <w:spacing w:line="360" w:lineRule="auto"/>
        <w:ind w:left="1843"/>
        <w:jc w:val="both"/>
        <w:rPr>
          <w:rFonts w:ascii="Arial" w:hAnsi="Arial" w:cs="Arial"/>
          <w:sz w:val="24"/>
          <w:szCs w:val="24"/>
        </w:rPr>
      </w:pPr>
      <w:r>
        <w:rPr>
          <w:rFonts w:ascii="Arial" w:hAnsi="Arial" w:cs="Arial"/>
          <w:sz w:val="24"/>
          <w:szCs w:val="24"/>
        </w:rPr>
        <w:lastRenderedPageBreak/>
        <w:t>4</w:t>
      </w:r>
      <w:r w:rsidRPr="00574B3F">
        <w:rPr>
          <w:rFonts w:ascii="Arial" w:hAnsi="Arial" w:cs="Arial"/>
          <w:sz w:val="24"/>
          <w:szCs w:val="24"/>
        </w:rPr>
        <w:t xml:space="preserve">. Continuar con el proceso de realización de inventarios de bienes muebles, con el fin de identificarlos, ubicarlos y valorizarlos y determinar su estado. </w:t>
      </w:r>
    </w:p>
    <w:p w:rsidR="00550ACF" w:rsidRDefault="00574B3F" w:rsidP="00574B3F">
      <w:pPr>
        <w:spacing w:line="360" w:lineRule="auto"/>
        <w:ind w:left="1843"/>
        <w:jc w:val="both"/>
        <w:rPr>
          <w:rFonts w:ascii="Arial" w:hAnsi="Arial" w:cs="Arial"/>
          <w:sz w:val="24"/>
          <w:szCs w:val="24"/>
        </w:rPr>
      </w:pPr>
      <w:r>
        <w:rPr>
          <w:rFonts w:ascii="Arial" w:hAnsi="Arial" w:cs="Arial"/>
          <w:sz w:val="24"/>
          <w:szCs w:val="24"/>
        </w:rPr>
        <w:t>5</w:t>
      </w:r>
      <w:r w:rsidRPr="00574B3F">
        <w:rPr>
          <w:rFonts w:ascii="Arial" w:hAnsi="Arial" w:cs="Arial"/>
          <w:sz w:val="24"/>
          <w:szCs w:val="24"/>
        </w:rPr>
        <w:t xml:space="preserve">. Darle aplicación al Decreto 957 del 08 </w:t>
      </w:r>
      <w:r>
        <w:rPr>
          <w:rFonts w:ascii="Arial" w:hAnsi="Arial" w:cs="Arial"/>
          <w:sz w:val="24"/>
          <w:szCs w:val="24"/>
        </w:rPr>
        <w:t>d</w:t>
      </w:r>
      <w:r w:rsidRPr="00574B3F">
        <w:rPr>
          <w:rFonts w:ascii="Arial" w:hAnsi="Arial" w:cs="Arial"/>
          <w:sz w:val="24"/>
          <w:szCs w:val="24"/>
        </w:rPr>
        <w:t xml:space="preserve">e Septiembre de 2015 por medio del cual se expide el reglamento general de manejo de bienes del Departamento. </w:t>
      </w:r>
      <w:r w:rsidR="00506CF6">
        <w:rPr>
          <w:rFonts w:ascii="Arial" w:hAnsi="Arial" w:cs="Arial"/>
          <w:sz w:val="24"/>
          <w:szCs w:val="24"/>
        </w:rPr>
        <w:t>(Se anexa Decreto)</w:t>
      </w:r>
    </w:p>
    <w:p w:rsidR="00574B3F" w:rsidRPr="007A3989" w:rsidRDefault="00550ACF" w:rsidP="00574B3F">
      <w:pPr>
        <w:spacing w:line="360" w:lineRule="auto"/>
        <w:ind w:left="1843"/>
        <w:jc w:val="both"/>
        <w:rPr>
          <w:rFonts w:ascii="Arial" w:hAnsi="Arial" w:cs="Arial"/>
          <w:sz w:val="24"/>
          <w:szCs w:val="24"/>
        </w:rPr>
      </w:pPr>
      <w:r w:rsidRPr="00506CF6">
        <w:rPr>
          <w:rFonts w:ascii="Arial" w:hAnsi="Arial" w:cs="Arial"/>
          <w:sz w:val="24"/>
          <w:szCs w:val="24"/>
        </w:rPr>
        <w:t>6. Celebrar los contratos de arrendamientos de los inmuebles en donde funcionan las distintas dependencias la primera semana de enero, estipulando el plazo, teniendo en cuenta la decisión del Gobernador para la fecha del traslado a la nueva sede,</w:t>
      </w:r>
      <w:bookmarkStart w:id="0" w:name="_GoBack"/>
      <w:bookmarkEnd w:id="0"/>
      <w:r>
        <w:rPr>
          <w:rFonts w:ascii="Arial" w:hAnsi="Arial" w:cs="Arial"/>
          <w:sz w:val="24"/>
          <w:szCs w:val="24"/>
        </w:rPr>
        <w:t xml:space="preserve">   </w:t>
      </w:r>
      <w:r w:rsidR="00574B3F" w:rsidRPr="00574B3F">
        <w:rPr>
          <w:rFonts w:ascii="Arial" w:hAnsi="Arial" w:cs="Arial"/>
          <w:sz w:val="24"/>
          <w:szCs w:val="24"/>
        </w:rPr>
        <w:t xml:space="preserve">   </w:t>
      </w:r>
    </w:p>
    <w:p w:rsidR="0078178D" w:rsidRPr="007A3989" w:rsidRDefault="0078178D" w:rsidP="007A3989">
      <w:pPr>
        <w:spacing w:line="360" w:lineRule="auto"/>
        <w:ind w:left="1843"/>
        <w:rPr>
          <w:rFonts w:ascii="Arial" w:hAnsi="Arial" w:cs="Arial"/>
          <w:sz w:val="24"/>
          <w:szCs w:val="24"/>
        </w:rPr>
      </w:pPr>
    </w:p>
    <w:p w:rsidR="004E4D93" w:rsidRDefault="006B153F" w:rsidP="004E4D93">
      <w:pPr>
        <w:jc w:val="both"/>
        <w:rPr>
          <w:rFonts w:ascii="Arial" w:hAnsi="Arial" w:cs="Arial"/>
          <w:sz w:val="24"/>
          <w:szCs w:val="24"/>
        </w:rPr>
      </w:pPr>
      <w:r>
        <w:rPr>
          <w:rFonts w:ascii="Arial" w:hAnsi="Arial" w:cs="Arial"/>
          <w:sz w:val="24"/>
          <w:szCs w:val="24"/>
        </w:rPr>
        <w:tab/>
      </w:r>
      <w:r>
        <w:rPr>
          <w:rFonts w:ascii="Arial" w:hAnsi="Arial" w:cs="Arial"/>
          <w:sz w:val="24"/>
          <w:szCs w:val="24"/>
        </w:rPr>
        <w:tab/>
        <w:t xml:space="preserve">     Se anexa </w:t>
      </w:r>
      <w:r w:rsidR="00A94F53">
        <w:rPr>
          <w:rFonts w:ascii="Arial" w:hAnsi="Arial" w:cs="Arial"/>
          <w:sz w:val="24"/>
          <w:szCs w:val="24"/>
        </w:rPr>
        <w:t xml:space="preserve">los siguientes </w:t>
      </w:r>
      <w:r w:rsidR="00506CF6">
        <w:rPr>
          <w:rFonts w:ascii="Arial" w:hAnsi="Arial" w:cs="Arial"/>
          <w:sz w:val="24"/>
          <w:szCs w:val="24"/>
        </w:rPr>
        <w:t>documentos</w:t>
      </w:r>
      <w:r w:rsidR="00A94F53">
        <w:rPr>
          <w:rFonts w:ascii="Arial" w:hAnsi="Arial" w:cs="Arial"/>
          <w:sz w:val="24"/>
          <w:szCs w:val="24"/>
        </w:rPr>
        <w:t>:</w:t>
      </w:r>
    </w:p>
    <w:p w:rsidR="004E4D93" w:rsidRDefault="004E4D93" w:rsidP="004E4D93">
      <w:pPr>
        <w:ind w:left="1701"/>
        <w:jc w:val="both"/>
        <w:rPr>
          <w:rFonts w:ascii="Arial" w:hAnsi="Arial" w:cs="Arial"/>
          <w:sz w:val="24"/>
          <w:szCs w:val="24"/>
        </w:rPr>
      </w:pPr>
    </w:p>
    <w:p w:rsidR="004E4D93" w:rsidRPr="004E4D93" w:rsidRDefault="004E4D93" w:rsidP="004E4D93">
      <w:pPr>
        <w:ind w:left="1701"/>
        <w:jc w:val="both"/>
        <w:rPr>
          <w:rFonts w:ascii="Arial" w:hAnsi="Arial" w:cs="Arial"/>
          <w:sz w:val="24"/>
          <w:szCs w:val="24"/>
          <w:lang w:val="es-MX"/>
        </w:rPr>
      </w:pPr>
      <w:r w:rsidRPr="004E4D93">
        <w:rPr>
          <w:rFonts w:ascii="Arial" w:hAnsi="Arial" w:cs="Arial"/>
          <w:sz w:val="24"/>
          <w:szCs w:val="24"/>
          <w:lang w:val="es-MX"/>
        </w:rPr>
        <w:t>1.</w:t>
      </w:r>
      <w:r w:rsidRPr="004E4D93">
        <w:rPr>
          <w:rFonts w:ascii="Arial" w:hAnsi="Arial" w:cs="Arial"/>
          <w:sz w:val="24"/>
          <w:szCs w:val="24"/>
          <w:lang w:val="es-MX"/>
        </w:rPr>
        <w:tab/>
        <w:t>Formato 9 Recursos Físicos e Inventarios.</w:t>
      </w:r>
    </w:p>
    <w:p w:rsidR="004E4D93" w:rsidRPr="004E4D93" w:rsidRDefault="004E4D93" w:rsidP="004E4D93">
      <w:pPr>
        <w:ind w:left="1701"/>
        <w:jc w:val="both"/>
        <w:rPr>
          <w:rFonts w:ascii="Arial" w:hAnsi="Arial" w:cs="Arial"/>
          <w:sz w:val="24"/>
          <w:szCs w:val="24"/>
          <w:lang w:val="es-MX"/>
        </w:rPr>
      </w:pPr>
      <w:r w:rsidRPr="004E4D93">
        <w:rPr>
          <w:rFonts w:ascii="Arial" w:hAnsi="Arial" w:cs="Arial"/>
          <w:sz w:val="24"/>
          <w:szCs w:val="24"/>
          <w:lang w:val="es-MX"/>
        </w:rPr>
        <w:t>2.</w:t>
      </w:r>
      <w:r w:rsidRPr="004E4D93">
        <w:rPr>
          <w:rFonts w:ascii="Arial" w:hAnsi="Arial" w:cs="Arial"/>
          <w:sz w:val="24"/>
          <w:szCs w:val="24"/>
          <w:lang w:val="es-MX"/>
        </w:rPr>
        <w:tab/>
        <w:t>Anexo 1 Construcciones en curso.</w:t>
      </w:r>
    </w:p>
    <w:p w:rsidR="004E4D93" w:rsidRPr="004E4D93" w:rsidRDefault="004E4D93" w:rsidP="004E4D93">
      <w:pPr>
        <w:ind w:left="1701"/>
        <w:jc w:val="both"/>
        <w:rPr>
          <w:rFonts w:ascii="Arial" w:hAnsi="Arial" w:cs="Arial"/>
          <w:sz w:val="24"/>
          <w:szCs w:val="24"/>
          <w:lang w:val="es-MX"/>
        </w:rPr>
      </w:pPr>
      <w:r w:rsidRPr="004E4D93">
        <w:rPr>
          <w:rFonts w:ascii="Arial" w:hAnsi="Arial" w:cs="Arial"/>
          <w:sz w:val="24"/>
          <w:szCs w:val="24"/>
          <w:lang w:val="es-MX"/>
        </w:rPr>
        <w:t>3.</w:t>
      </w:r>
      <w:r w:rsidRPr="004E4D93">
        <w:rPr>
          <w:rFonts w:ascii="Arial" w:hAnsi="Arial" w:cs="Arial"/>
          <w:sz w:val="24"/>
          <w:szCs w:val="24"/>
          <w:lang w:val="es-MX"/>
        </w:rPr>
        <w:tab/>
        <w:t>Anexo 2 Vehículos, motos y maquinarias pesadas.</w:t>
      </w:r>
    </w:p>
    <w:p w:rsidR="004E4D93" w:rsidRPr="004E4D93" w:rsidRDefault="004E4D93" w:rsidP="004E4D93">
      <w:pPr>
        <w:ind w:left="1701"/>
        <w:jc w:val="both"/>
        <w:rPr>
          <w:rFonts w:ascii="Arial" w:hAnsi="Arial" w:cs="Arial"/>
          <w:sz w:val="24"/>
          <w:szCs w:val="24"/>
          <w:lang w:val="es-MX"/>
        </w:rPr>
      </w:pPr>
      <w:r w:rsidRPr="004E4D93">
        <w:rPr>
          <w:rFonts w:ascii="Arial" w:hAnsi="Arial" w:cs="Arial"/>
          <w:sz w:val="24"/>
          <w:szCs w:val="24"/>
          <w:lang w:val="es-MX"/>
        </w:rPr>
        <w:t>4.</w:t>
      </w:r>
      <w:r w:rsidRPr="004E4D93">
        <w:rPr>
          <w:rFonts w:ascii="Arial" w:hAnsi="Arial" w:cs="Arial"/>
          <w:sz w:val="24"/>
          <w:szCs w:val="24"/>
          <w:lang w:val="es-MX"/>
        </w:rPr>
        <w:tab/>
        <w:t>Anexo 3 Lista de equipos de comunicación y computación.</w:t>
      </w:r>
    </w:p>
    <w:p w:rsidR="004E4D93" w:rsidRPr="004E4D93" w:rsidRDefault="004E4D93" w:rsidP="004E4D93">
      <w:pPr>
        <w:ind w:left="1701"/>
        <w:jc w:val="both"/>
        <w:rPr>
          <w:rFonts w:ascii="Arial" w:hAnsi="Arial" w:cs="Arial"/>
          <w:sz w:val="24"/>
          <w:szCs w:val="24"/>
          <w:lang w:val="es-MX"/>
        </w:rPr>
      </w:pPr>
      <w:r w:rsidRPr="004E4D93">
        <w:rPr>
          <w:rFonts w:ascii="Arial" w:hAnsi="Arial" w:cs="Arial"/>
          <w:sz w:val="24"/>
          <w:szCs w:val="24"/>
          <w:lang w:val="es-MX"/>
        </w:rPr>
        <w:t xml:space="preserve">   Lista de líneas móviles institucionales.</w:t>
      </w:r>
    </w:p>
    <w:p w:rsidR="004E4D93" w:rsidRPr="004E4D93" w:rsidRDefault="004E4D93" w:rsidP="004E4D93">
      <w:pPr>
        <w:ind w:left="1701"/>
        <w:jc w:val="both"/>
        <w:rPr>
          <w:rFonts w:ascii="Arial" w:hAnsi="Arial" w:cs="Arial"/>
          <w:sz w:val="24"/>
          <w:szCs w:val="24"/>
          <w:lang w:val="es-MX"/>
        </w:rPr>
      </w:pPr>
      <w:r w:rsidRPr="004E4D93">
        <w:rPr>
          <w:rFonts w:ascii="Arial" w:hAnsi="Arial" w:cs="Arial"/>
          <w:sz w:val="24"/>
          <w:szCs w:val="24"/>
          <w:lang w:val="es-MX"/>
        </w:rPr>
        <w:t>5.</w:t>
      </w:r>
      <w:r w:rsidRPr="004E4D93">
        <w:rPr>
          <w:rFonts w:ascii="Arial" w:hAnsi="Arial" w:cs="Arial"/>
          <w:sz w:val="24"/>
          <w:szCs w:val="24"/>
          <w:lang w:val="es-MX"/>
        </w:rPr>
        <w:tab/>
        <w:t>Anexo Reglamento para el manejo de bienes.</w:t>
      </w:r>
    </w:p>
    <w:p w:rsidR="004E4D93" w:rsidRPr="004E4D93" w:rsidRDefault="004E4D93" w:rsidP="004E4D93">
      <w:pPr>
        <w:ind w:left="1701"/>
        <w:jc w:val="both"/>
        <w:rPr>
          <w:rFonts w:ascii="Arial" w:hAnsi="Arial" w:cs="Arial"/>
          <w:sz w:val="24"/>
          <w:szCs w:val="24"/>
          <w:lang w:val="es-MX"/>
        </w:rPr>
      </w:pPr>
      <w:r w:rsidRPr="004E4D93">
        <w:rPr>
          <w:rFonts w:ascii="Arial" w:hAnsi="Arial" w:cs="Arial"/>
          <w:sz w:val="24"/>
          <w:szCs w:val="24"/>
          <w:lang w:val="es-MX"/>
        </w:rPr>
        <w:t>6.</w:t>
      </w:r>
      <w:r w:rsidRPr="004E4D93">
        <w:rPr>
          <w:rFonts w:ascii="Arial" w:hAnsi="Arial" w:cs="Arial"/>
          <w:sz w:val="24"/>
          <w:szCs w:val="24"/>
          <w:lang w:val="es-MX"/>
        </w:rPr>
        <w:tab/>
        <w:t>Anexo Listado BICS y sus deudas por IPU</w:t>
      </w:r>
    </w:p>
    <w:p w:rsidR="004E4D93" w:rsidRPr="004E4D93" w:rsidRDefault="004E4D93" w:rsidP="004E4D93">
      <w:pPr>
        <w:ind w:left="1701"/>
        <w:jc w:val="both"/>
        <w:rPr>
          <w:rFonts w:ascii="Arial" w:hAnsi="Arial" w:cs="Arial"/>
          <w:sz w:val="24"/>
          <w:szCs w:val="24"/>
          <w:lang w:val="es-MX"/>
        </w:rPr>
      </w:pPr>
      <w:r w:rsidRPr="004E4D93">
        <w:rPr>
          <w:rFonts w:ascii="Arial" w:hAnsi="Arial" w:cs="Arial"/>
          <w:sz w:val="24"/>
          <w:szCs w:val="24"/>
          <w:lang w:val="es-MX"/>
        </w:rPr>
        <w:t>7.</w:t>
      </w:r>
      <w:r w:rsidRPr="004E4D93">
        <w:rPr>
          <w:rFonts w:ascii="Arial" w:hAnsi="Arial" w:cs="Arial"/>
          <w:sz w:val="24"/>
          <w:szCs w:val="24"/>
          <w:lang w:val="es-MX"/>
        </w:rPr>
        <w:tab/>
        <w:t>Anexo Actuaciones Exoneración BICS.</w:t>
      </w:r>
    </w:p>
    <w:p w:rsidR="004E4D93" w:rsidRPr="004E4D93" w:rsidRDefault="004E4D93" w:rsidP="004E4D93">
      <w:pPr>
        <w:ind w:left="1701"/>
        <w:jc w:val="both"/>
        <w:rPr>
          <w:rFonts w:ascii="Arial" w:hAnsi="Arial" w:cs="Arial"/>
          <w:sz w:val="24"/>
          <w:szCs w:val="24"/>
          <w:lang w:val="es-MX"/>
        </w:rPr>
      </w:pPr>
      <w:r w:rsidRPr="004E4D93">
        <w:rPr>
          <w:rFonts w:ascii="Arial" w:hAnsi="Arial" w:cs="Arial"/>
          <w:sz w:val="24"/>
          <w:szCs w:val="24"/>
          <w:lang w:val="es-MX"/>
        </w:rPr>
        <w:t>8.</w:t>
      </w:r>
      <w:r w:rsidRPr="004E4D93">
        <w:rPr>
          <w:rFonts w:ascii="Arial" w:hAnsi="Arial" w:cs="Arial"/>
          <w:sz w:val="24"/>
          <w:szCs w:val="24"/>
          <w:lang w:val="es-MX"/>
        </w:rPr>
        <w:tab/>
        <w:t>Anexo Programa de pólizas de seguros.</w:t>
      </w:r>
    </w:p>
    <w:p w:rsidR="004E4D93" w:rsidRPr="004E4D93" w:rsidRDefault="004E4D93" w:rsidP="004E4D93">
      <w:pPr>
        <w:ind w:left="1701"/>
        <w:jc w:val="both"/>
        <w:rPr>
          <w:rFonts w:ascii="Arial" w:hAnsi="Arial" w:cs="Arial"/>
          <w:sz w:val="24"/>
          <w:szCs w:val="24"/>
          <w:lang w:val="es-MX"/>
        </w:rPr>
      </w:pPr>
      <w:r w:rsidRPr="004E4D93">
        <w:rPr>
          <w:rFonts w:ascii="Arial" w:hAnsi="Arial" w:cs="Arial"/>
          <w:sz w:val="24"/>
          <w:szCs w:val="24"/>
          <w:lang w:val="es-MX"/>
        </w:rPr>
        <w:t>9.</w:t>
      </w:r>
      <w:r w:rsidRPr="004E4D93">
        <w:rPr>
          <w:rFonts w:ascii="Arial" w:hAnsi="Arial" w:cs="Arial"/>
          <w:sz w:val="24"/>
          <w:szCs w:val="24"/>
          <w:lang w:val="es-MX"/>
        </w:rPr>
        <w:tab/>
        <w:t>Anexo Inmuebles en arriendo.</w:t>
      </w:r>
    </w:p>
    <w:p w:rsidR="004E4D93" w:rsidRPr="004E4D93" w:rsidRDefault="004E4D93" w:rsidP="004E4D93">
      <w:pPr>
        <w:ind w:left="1701"/>
        <w:jc w:val="both"/>
        <w:rPr>
          <w:rFonts w:ascii="Arial" w:hAnsi="Arial" w:cs="Arial"/>
          <w:sz w:val="24"/>
          <w:szCs w:val="24"/>
          <w:lang w:val="es-MX"/>
        </w:rPr>
      </w:pPr>
      <w:r w:rsidRPr="004E4D93">
        <w:rPr>
          <w:rFonts w:ascii="Arial" w:hAnsi="Arial" w:cs="Arial"/>
          <w:sz w:val="24"/>
          <w:szCs w:val="24"/>
          <w:lang w:val="es-MX"/>
        </w:rPr>
        <w:t>10.</w:t>
      </w:r>
      <w:r w:rsidRPr="004E4D93">
        <w:rPr>
          <w:rFonts w:ascii="Arial" w:hAnsi="Arial" w:cs="Arial"/>
          <w:sz w:val="24"/>
          <w:szCs w:val="24"/>
          <w:lang w:val="es-MX"/>
        </w:rPr>
        <w:tab/>
        <w:t>Anexo Bienes inmuebles embargados.</w:t>
      </w:r>
    </w:p>
    <w:p w:rsidR="004E4D93" w:rsidRPr="004E4D93" w:rsidRDefault="004E4D93" w:rsidP="004E4D93">
      <w:pPr>
        <w:ind w:left="1701"/>
        <w:jc w:val="both"/>
        <w:rPr>
          <w:rFonts w:ascii="Arial" w:hAnsi="Arial" w:cs="Arial"/>
          <w:sz w:val="24"/>
          <w:szCs w:val="24"/>
          <w:lang w:val="es-MX"/>
        </w:rPr>
      </w:pPr>
      <w:r w:rsidRPr="004E4D93">
        <w:rPr>
          <w:rFonts w:ascii="Arial" w:hAnsi="Arial" w:cs="Arial"/>
          <w:sz w:val="24"/>
          <w:szCs w:val="24"/>
          <w:lang w:val="es-MX"/>
        </w:rPr>
        <w:t>11.</w:t>
      </w:r>
      <w:r w:rsidRPr="004E4D93">
        <w:rPr>
          <w:rFonts w:ascii="Arial" w:hAnsi="Arial" w:cs="Arial"/>
          <w:sz w:val="24"/>
          <w:szCs w:val="24"/>
          <w:lang w:val="es-MX"/>
        </w:rPr>
        <w:tab/>
        <w:t>Anexo Informe SIGA.</w:t>
      </w:r>
    </w:p>
    <w:p w:rsidR="004E4D93" w:rsidRPr="004E4D93" w:rsidRDefault="004E4D93" w:rsidP="004E4D93">
      <w:pPr>
        <w:ind w:left="1701"/>
        <w:jc w:val="both"/>
        <w:rPr>
          <w:rFonts w:ascii="Arial" w:hAnsi="Arial" w:cs="Arial"/>
          <w:sz w:val="24"/>
          <w:szCs w:val="24"/>
          <w:lang w:val="es-MX"/>
        </w:rPr>
      </w:pPr>
      <w:r w:rsidRPr="004E4D93">
        <w:rPr>
          <w:rFonts w:ascii="Arial" w:hAnsi="Arial" w:cs="Arial"/>
          <w:sz w:val="24"/>
          <w:szCs w:val="24"/>
          <w:lang w:val="es-MX"/>
        </w:rPr>
        <w:t>12.</w:t>
      </w:r>
      <w:r w:rsidRPr="004E4D93">
        <w:rPr>
          <w:rFonts w:ascii="Arial" w:hAnsi="Arial" w:cs="Arial"/>
          <w:sz w:val="24"/>
          <w:szCs w:val="24"/>
          <w:lang w:val="es-MX"/>
        </w:rPr>
        <w:tab/>
        <w:t>Anexo relación de impuestos por vehículo y actuaciones realizadas.</w:t>
      </w:r>
    </w:p>
    <w:p w:rsidR="004E4D93" w:rsidRPr="004E4D93" w:rsidRDefault="004E4D93" w:rsidP="004E4D93">
      <w:pPr>
        <w:ind w:left="1701"/>
        <w:jc w:val="both"/>
        <w:rPr>
          <w:rFonts w:ascii="Arial" w:hAnsi="Arial" w:cs="Arial"/>
          <w:sz w:val="24"/>
          <w:szCs w:val="24"/>
          <w:lang w:val="es-MX"/>
        </w:rPr>
      </w:pPr>
      <w:r w:rsidRPr="004E4D93">
        <w:rPr>
          <w:rFonts w:ascii="Arial" w:hAnsi="Arial" w:cs="Arial"/>
          <w:sz w:val="24"/>
          <w:szCs w:val="24"/>
          <w:lang w:val="es-MX"/>
        </w:rPr>
        <w:t>13.</w:t>
      </w:r>
      <w:r w:rsidRPr="004E4D93">
        <w:rPr>
          <w:rFonts w:ascii="Arial" w:hAnsi="Arial" w:cs="Arial"/>
          <w:sz w:val="24"/>
          <w:szCs w:val="24"/>
          <w:lang w:val="es-MX"/>
        </w:rPr>
        <w:tab/>
        <w:t>Anexo Informe deuda impuesto predial de todos los bienes inmuebles 2008 y anteriores.</w:t>
      </w:r>
    </w:p>
    <w:p w:rsidR="004E4D93" w:rsidRPr="004E4D93" w:rsidRDefault="004E4D93" w:rsidP="004E4D93">
      <w:pPr>
        <w:ind w:left="1701"/>
        <w:jc w:val="both"/>
        <w:rPr>
          <w:rFonts w:ascii="Arial" w:hAnsi="Arial" w:cs="Arial"/>
          <w:sz w:val="24"/>
          <w:szCs w:val="24"/>
          <w:lang w:val="es-MX"/>
        </w:rPr>
      </w:pPr>
      <w:r w:rsidRPr="004E4D93">
        <w:rPr>
          <w:rFonts w:ascii="Arial" w:hAnsi="Arial" w:cs="Arial"/>
          <w:sz w:val="24"/>
          <w:szCs w:val="24"/>
          <w:lang w:val="es-MX"/>
        </w:rPr>
        <w:t>14.</w:t>
      </w:r>
      <w:r w:rsidRPr="004E4D93">
        <w:rPr>
          <w:rFonts w:ascii="Arial" w:hAnsi="Arial" w:cs="Arial"/>
          <w:sz w:val="24"/>
          <w:szCs w:val="24"/>
          <w:lang w:val="es-MX"/>
        </w:rPr>
        <w:tab/>
        <w:t>Anexo Informe deuda Impuesto Predial inmuebles Cartagena 2012 al 2015 y anteriores.</w:t>
      </w:r>
    </w:p>
    <w:p w:rsidR="004E4D93" w:rsidRPr="004E4D93" w:rsidRDefault="004E4D93" w:rsidP="004E4D93">
      <w:pPr>
        <w:ind w:left="1701"/>
        <w:jc w:val="both"/>
        <w:rPr>
          <w:rFonts w:ascii="Arial" w:hAnsi="Arial" w:cs="Arial"/>
          <w:sz w:val="24"/>
          <w:szCs w:val="24"/>
          <w:lang w:val="es-MX"/>
        </w:rPr>
      </w:pPr>
      <w:r w:rsidRPr="004E4D93">
        <w:rPr>
          <w:rFonts w:ascii="Arial" w:hAnsi="Arial" w:cs="Arial"/>
          <w:sz w:val="24"/>
          <w:szCs w:val="24"/>
          <w:lang w:val="es-MX"/>
        </w:rPr>
        <w:lastRenderedPageBreak/>
        <w:t>15.</w:t>
      </w:r>
      <w:r w:rsidRPr="004E4D93">
        <w:rPr>
          <w:rFonts w:ascii="Arial" w:hAnsi="Arial" w:cs="Arial"/>
          <w:sz w:val="24"/>
          <w:szCs w:val="24"/>
          <w:lang w:val="es-MX"/>
        </w:rPr>
        <w:tab/>
        <w:t>Anexo Informe actual IPU bienes en otros municipios.</w:t>
      </w:r>
    </w:p>
    <w:p w:rsidR="004E4D93" w:rsidRPr="004E4D93" w:rsidRDefault="004E4D93" w:rsidP="004E4D93">
      <w:pPr>
        <w:ind w:left="1701"/>
        <w:jc w:val="both"/>
        <w:rPr>
          <w:rFonts w:ascii="Arial" w:hAnsi="Arial" w:cs="Arial"/>
          <w:sz w:val="24"/>
          <w:szCs w:val="24"/>
          <w:lang w:val="es-MX"/>
        </w:rPr>
      </w:pPr>
      <w:r w:rsidRPr="004E4D93">
        <w:rPr>
          <w:rFonts w:ascii="Arial" w:hAnsi="Arial" w:cs="Arial"/>
          <w:sz w:val="24"/>
          <w:szCs w:val="24"/>
          <w:lang w:val="es-MX"/>
        </w:rPr>
        <w:t>16.</w:t>
      </w:r>
      <w:r w:rsidRPr="004E4D93">
        <w:rPr>
          <w:rFonts w:ascii="Arial" w:hAnsi="Arial" w:cs="Arial"/>
          <w:sz w:val="24"/>
          <w:szCs w:val="24"/>
          <w:lang w:val="es-MX"/>
        </w:rPr>
        <w:tab/>
        <w:t>Anexo Relación de vigencias solicitadas y no concedidos por vía gubernativa por concepto IPU</w:t>
      </w:r>
    </w:p>
    <w:p w:rsidR="004E4D93" w:rsidRPr="004E4D93" w:rsidRDefault="004E4D93" w:rsidP="004E4D93">
      <w:pPr>
        <w:ind w:left="1701"/>
        <w:jc w:val="both"/>
        <w:rPr>
          <w:rFonts w:ascii="Arial" w:hAnsi="Arial" w:cs="Arial"/>
          <w:sz w:val="24"/>
          <w:szCs w:val="24"/>
          <w:lang w:val="es-MX"/>
        </w:rPr>
      </w:pPr>
      <w:r w:rsidRPr="004E4D93">
        <w:rPr>
          <w:rFonts w:ascii="Arial" w:hAnsi="Arial" w:cs="Arial"/>
          <w:sz w:val="24"/>
          <w:szCs w:val="24"/>
          <w:lang w:val="es-MX"/>
        </w:rPr>
        <w:t>17.</w:t>
      </w:r>
      <w:r w:rsidRPr="004E4D93">
        <w:rPr>
          <w:rFonts w:ascii="Arial" w:hAnsi="Arial" w:cs="Arial"/>
          <w:sz w:val="24"/>
          <w:szCs w:val="24"/>
          <w:lang w:val="es-MX"/>
        </w:rPr>
        <w:tab/>
        <w:t>Actuaciones y recomendaciones IPU deuda con el Distrito.</w:t>
      </w:r>
    </w:p>
    <w:p w:rsidR="004E4D93" w:rsidRPr="004E4D93" w:rsidRDefault="004E4D93" w:rsidP="004E4D93">
      <w:pPr>
        <w:ind w:left="1701"/>
        <w:jc w:val="both"/>
        <w:rPr>
          <w:rFonts w:ascii="Arial" w:hAnsi="Arial" w:cs="Arial"/>
          <w:sz w:val="24"/>
          <w:szCs w:val="24"/>
          <w:lang w:val="es-MX"/>
        </w:rPr>
      </w:pPr>
      <w:r w:rsidRPr="004E4D93">
        <w:rPr>
          <w:rFonts w:ascii="Arial" w:hAnsi="Arial" w:cs="Arial"/>
          <w:sz w:val="24"/>
          <w:szCs w:val="24"/>
          <w:lang w:val="es-MX"/>
        </w:rPr>
        <w:t>18.</w:t>
      </w:r>
      <w:r w:rsidRPr="004E4D93">
        <w:rPr>
          <w:rFonts w:ascii="Arial" w:hAnsi="Arial" w:cs="Arial"/>
          <w:sz w:val="24"/>
          <w:szCs w:val="24"/>
          <w:lang w:val="es-MX"/>
        </w:rPr>
        <w:tab/>
        <w:t>Acta sesión 1 Comisión Empalme, de fecha noviembre de 2015.</w:t>
      </w:r>
    </w:p>
    <w:p w:rsidR="004E4D93" w:rsidRPr="004E4D93" w:rsidRDefault="004E4D93" w:rsidP="004E4D93">
      <w:pPr>
        <w:ind w:left="1701"/>
        <w:jc w:val="both"/>
        <w:rPr>
          <w:rFonts w:ascii="Arial" w:hAnsi="Arial" w:cs="Arial"/>
          <w:sz w:val="24"/>
          <w:szCs w:val="24"/>
          <w:lang w:val="es-MX"/>
        </w:rPr>
      </w:pPr>
      <w:r w:rsidRPr="004E4D93">
        <w:rPr>
          <w:rFonts w:ascii="Arial" w:hAnsi="Arial" w:cs="Arial"/>
          <w:sz w:val="24"/>
          <w:szCs w:val="24"/>
          <w:lang w:val="es-MX"/>
        </w:rPr>
        <w:t>19.</w:t>
      </w:r>
      <w:r w:rsidRPr="004E4D93">
        <w:rPr>
          <w:rFonts w:ascii="Arial" w:hAnsi="Arial" w:cs="Arial"/>
          <w:sz w:val="24"/>
          <w:szCs w:val="24"/>
          <w:lang w:val="es-MX"/>
        </w:rPr>
        <w:tab/>
        <w:t>Acta sesión 2 Comisión Empalme de fecha noviembre de 2015.</w:t>
      </w:r>
    </w:p>
    <w:p w:rsidR="004E4D93" w:rsidRPr="004E4D93" w:rsidRDefault="004E4D93" w:rsidP="004E4D93">
      <w:pPr>
        <w:ind w:left="1701"/>
        <w:jc w:val="both"/>
        <w:rPr>
          <w:rFonts w:ascii="Arial" w:hAnsi="Arial" w:cs="Arial"/>
          <w:sz w:val="24"/>
          <w:szCs w:val="24"/>
          <w:lang w:val="es-MX"/>
        </w:rPr>
      </w:pPr>
      <w:r w:rsidRPr="004E4D93">
        <w:rPr>
          <w:rFonts w:ascii="Arial" w:hAnsi="Arial" w:cs="Arial"/>
          <w:sz w:val="24"/>
          <w:szCs w:val="24"/>
          <w:lang w:val="es-MX"/>
        </w:rPr>
        <w:t>20.</w:t>
      </w:r>
      <w:r w:rsidRPr="004E4D93">
        <w:rPr>
          <w:rFonts w:ascii="Arial" w:hAnsi="Arial" w:cs="Arial"/>
          <w:sz w:val="24"/>
          <w:szCs w:val="24"/>
          <w:lang w:val="es-MX"/>
        </w:rPr>
        <w:tab/>
        <w:t>Inquietudes y respuestas a la información entregada a la Comisión de empalme.</w:t>
      </w:r>
    </w:p>
    <w:p w:rsidR="004E4D93" w:rsidRPr="004E4D93" w:rsidRDefault="004E4D93" w:rsidP="004E4D93">
      <w:pPr>
        <w:ind w:left="1701"/>
        <w:jc w:val="both"/>
        <w:rPr>
          <w:rFonts w:ascii="Arial" w:hAnsi="Arial" w:cs="Arial"/>
          <w:sz w:val="24"/>
          <w:szCs w:val="24"/>
          <w:lang w:val="es-MX"/>
        </w:rPr>
      </w:pPr>
      <w:r w:rsidRPr="004E4D93">
        <w:rPr>
          <w:rFonts w:ascii="Arial" w:hAnsi="Arial" w:cs="Arial"/>
          <w:sz w:val="24"/>
          <w:szCs w:val="24"/>
          <w:lang w:val="es-MX"/>
        </w:rPr>
        <w:t>21.</w:t>
      </w:r>
      <w:r w:rsidRPr="004E4D93">
        <w:rPr>
          <w:rFonts w:ascii="Arial" w:hAnsi="Arial" w:cs="Arial"/>
          <w:sz w:val="24"/>
          <w:szCs w:val="24"/>
          <w:lang w:val="es-MX"/>
        </w:rPr>
        <w:tab/>
        <w:t>Resumen informe entregado a la Comisión de empalme.</w:t>
      </w:r>
      <w:r w:rsidRPr="004E4D93">
        <w:rPr>
          <w:rFonts w:ascii="Arial" w:hAnsi="Arial" w:cs="Arial"/>
          <w:sz w:val="24"/>
          <w:szCs w:val="24"/>
          <w:lang w:val="es-MX"/>
        </w:rPr>
        <w:tab/>
      </w:r>
    </w:p>
    <w:p w:rsidR="00082B16" w:rsidRDefault="0016372E" w:rsidP="006B153F">
      <w:pPr>
        <w:jc w:val="both"/>
      </w:pP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p>
    <w:sectPr w:rsidR="00082B16" w:rsidSect="007A6F5C">
      <w:pgSz w:w="12240" w:h="15840" w:code="1"/>
      <w:pgMar w:top="1417" w:right="900" w:bottom="1417" w:left="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553B35A" w15:done="0"/>
  <w15:commentEx w15:paraId="5A48B063" w15:done="0"/>
  <w15:commentEx w15:paraId="45E8E2B4" w15:done="0"/>
  <w15:commentEx w15:paraId="5D78B301" w15:done="0"/>
  <w15:commentEx w15:paraId="7A781FDA" w15:done="0"/>
  <w15:commentEx w15:paraId="1D17F246" w15:done="0"/>
  <w15:commentEx w15:paraId="3AB62E50" w15:done="0"/>
  <w15:commentEx w15:paraId="7A1B8674"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7030" w:rsidRDefault="002B7030" w:rsidP="00BE28E1">
      <w:pPr>
        <w:spacing w:after="0" w:line="240" w:lineRule="auto"/>
      </w:pPr>
      <w:r>
        <w:separator/>
      </w:r>
    </w:p>
  </w:endnote>
  <w:endnote w:type="continuationSeparator" w:id="0">
    <w:p w:rsidR="002B7030" w:rsidRDefault="002B7030" w:rsidP="00BE28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7030" w:rsidRDefault="002B7030" w:rsidP="00BE28E1">
      <w:pPr>
        <w:spacing w:after="0" w:line="240" w:lineRule="auto"/>
      </w:pPr>
      <w:r>
        <w:separator/>
      </w:r>
    </w:p>
  </w:footnote>
  <w:footnote w:type="continuationSeparator" w:id="0">
    <w:p w:rsidR="002B7030" w:rsidRDefault="002B7030" w:rsidP="00BE28E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D511F"/>
    <w:multiLevelType w:val="hybridMultilevel"/>
    <w:tmpl w:val="C3926F9A"/>
    <w:lvl w:ilvl="0" w:tplc="0C0A000F">
      <w:start w:val="1"/>
      <w:numFmt w:val="decimal"/>
      <w:lvlText w:val="%1."/>
      <w:lvlJc w:val="left"/>
      <w:pPr>
        <w:ind w:left="7874" w:hanging="360"/>
      </w:pPr>
      <w:rPr>
        <w:rFonts w:hint="default"/>
      </w:rPr>
    </w:lvl>
    <w:lvl w:ilvl="1" w:tplc="240A0003">
      <w:start w:val="1"/>
      <w:numFmt w:val="bullet"/>
      <w:lvlText w:val="o"/>
      <w:lvlJc w:val="left"/>
      <w:pPr>
        <w:ind w:left="8594" w:hanging="360"/>
      </w:pPr>
      <w:rPr>
        <w:rFonts w:ascii="Courier New" w:hAnsi="Courier New" w:cs="Courier New" w:hint="default"/>
      </w:rPr>
    </w:lvl>
    <w:lvl w:ilvl="2" w:tplc="240A0005" w:tentative="1">
      <w:start w:val="1"/>
      <w:numFmt w:val="bullet"/>
      <w:lvlText w:val=""/>
      <w:lvlJc w:val="left"/>
      <w:pPr>
        <w:ind w:left="9314" w:hanging="360"/>
      </w:pPr>
      <w:rPr>
        <w:rFonts w:ascii="Wingdings" w:hAnsi="Wingdings" w:hint="default"/>
      </w:rPr>
    </w:lvl>
    <w:lvl w:ilvl="3" w:tplc="240A0001" w:tentative="1">
      <w:start w:val="1"/>
      <w:numFmt w:val="bullet"/>
      <w:lvlText w:val=""/>
      <w:lvlJc w:val="left"/>
      <w:pPr>
        <w:ind w:left="10034" w:hanging="360"/>
      </w:pPr>
      <w:rPr>
        <w:rFonts w:ascii="Symbol" w:hAnsi="Symbol" w:hint="default"/>
      </w:rPr>
    </w:lvl>
    <w:lvl w:ilvl="4" w:tplc="240A0003" w:tentative="1">
      <w:start w:val="1"/>
      <w:numFmt w:val="bullet"/>
      <w:lvlText w:val="o"/>
      <w:lvlJc w:val="left"/>
      <w:pPr>
        <w:ind w:left="10754" w:hanging="360"/>
      </w:pPr>
      <w:rPr>
        <w:rFonts w:ascii="Courier New" w:hAnsi="Courier New" w:cs="Courier New" w:hint="default"/>
      </w:rPr>
    </w:lvl>
    <w:lvl w:ilvl="5" w:tplc="240A0005" w:tentative="1">
      <w:start w:val="1"/>
      <w:numFmt w:val="bullet"/>
      <w:lvlText w:val=""/>
      <w:lvlJc w:val="left"/>
      <w:pPr>
        <w:ind w:left="11474" w:hanging="360"/>
      </w:pPr>
      <w:rPr>
        <w:rFonts w:ascii="Wingdings" w:hAnsi="Wingdings" w:hint="default"/>
      </w:rPr>
    </w:lvl>
    <w:lvl w:ilvl="6" w:tplc="240A0001" w:tentative="1">
      <w:start w:val="1"/>
      <w:numFmt w:val="bullet"/>
      <w:lvlText w:val=""/>
      <w:lvlJc w:val="left"/>
      <w:pPr>
        <w:ind w:left="12194" w:hanging="360"/>
      </w:pPr>
      <w:rPr>
        <w:rFonts w:ascii="Symbol" w:hAnsi="Symbol" w:hint="default"/>
      </w:rPr>
    </w:lvl>
    <w:lvl w:ilvl="7" w:tplc="240A0003" w:tentative="1">
      <w:start w:val="1"/>
      <w:numFmt w:val="bullet"/>
      <w:lvlText w:val="o"/>
      <w:lvlJc w:val="left"/>
      <w:pPr>
        <w:ind w:left="12914" w:hanging="360"/>
      </w:pPr>
      <w:rPr>
        <w:rFonts w:ascii="Courier New" w:hAnsi="Courier New" w:cs="Courier New" w:hint="default"/>
      </w:rPr>
    </w:lvl>
    <w:lvl w:ilvl="8" w:tplc="240A0005" w:tentative="1">
      <w:start w:val="1"/>
      <w:numFmt w:val="bullet"/>
      <w:lvlText w:val=""/>
      <w:lvlJc w:val="left"/>
      <w:pPr>
        <w:ind w:left="13634" w:hanging="360"/>
      </w:pPr>
      <w:rPr>
        <w:rFonts w:ascii="Wingdings" w:hAnsi="Wingdings" w:hint="default"/>
      </w:rPr>
    </w:lvl>
  </w:abstractNum>
  <w:abstractNum w:abstractNumId="1">
    <w:nsid w:val="12DF1780"/>
    <w:multiLevelType w:val="hybridMultilevel"/>
    <w:tmpl w:val="4800BA96"/>
    <w:lvl w:ilvl="0" w:tplc="240A0001">
      <w:start w:val="1"/>
      <w:numFmt w:val="bullet"/>
      <w:lvlText w:val=""/>
      <w:lvlJc w:val="left"/>
      <w:pPr>
        <w:ind w:left="2563" w:hanging="360"/>
      </w:pPr>
      <w:rPr>
        <w:rFonts w:ascii="Symbol" w:hAnsi="Symbol" w:hint="default"/>
      </w:rPr>
    </w:lvl>
    <w:lvl w:ilvl="1" w:tplc="240A0003" w:tentative="1">
      <w:start w:val="1"/>
      <w:numFmt w:val="bullet"/>
      <w:lvlText w:val="o"/>
      <w:lvlJc w:val="left"/>
      <w:pPr>
        <w:ind w:left="3283" w:hanging="360"/>
      </w:pPr>
      <w:rPr>
        <w:rFonts w:ascii="Courier New" w:hAnsi="Courier New" w:cs="Courier New" w:hint="default"/>
      </w:rPr>
    </w:lvl>
    <w:lvl w:ilvl="2" w:tplc="240A0005" w:tentative="1">
      <w:start w:val="1"/>
      <w:numFmt w:val="bullet"/>
      <w:lvlText w:val=""/>
      <w:lvlJc w:val="left"/>
      <w:pPr>
        <w:ind w:left="4003" w:hanging="360"/>
      </w:pPr>
      <w:rPr>
        <w:rFonts w:ascii="Wingdings" w:hAnsi="Wingdings" w:hint="default"/>
      </w:rPr>
    </w:lvl>
    <w:lvl w:ilvl="3" w:tplc="240A0001">
      <w:start w:val="1"/>
      <w:numFmt w:val="bullet"/>
      <w:lvlText w:val=""/>
      <w:lvlJc w:val="left"/>
      <w:pPr>
        <w:ind w:left="4723" w:hanging="360"/>
      </w:pPr>
      <w:rPr>
        <w:rFonts w:ascii="Symbol" w:hAnsi="Symbol" w:hint="default"/>
      </w:rPr>
    </w:lvl>
    <w:lvl w:ilvl="4" w:tplc="240A0003" w:tentative="1">
      <w:start w:val="1"/>
      <w:numFmt w:val="bullet"/>
      <w:lvlText w:val="o"/>
      <w:lvlJc w:val="left"/>
      <w:pPr>
        <w:ind w:left="5443" w:hanging="360"/>
      </w:pPr>
      <w:rPr>
        <w:rFonts w:ascii="Courier New" w:hAnsi="Courier New" w:cs="Courier New" w:hint="default"/>
      </w:rPr>
    </w:lvl>
    <w:lvl w:ilvl="5" w:tplc="240A0005" w:tentative="1">
      <w:start w:val="1"/>
      <w:numFmt w:val="bullet"/>
      <w:lvlText w:val=""/>
      <w:lvlJc w:val="left"/>
      <w:pPr>
        <w:ind w:left="6163" w:hanging="360"/>
      </w:pPr>
      <w:rPr>
        <w:rFonts w:ascii="Wingdings" w:hAnsi="Wingdings" w:hint="default"/>
      </w:rPr>
    </w:lvl>
    <w:lvl w:ilvl="6" w:tplc="240A0001" w:tentative="1">
      <w:start w:val="1"/>
      <w:numFmt w:val="bullet"/>
      <w:lvlText w:val=""/>
      <w:lvlJc w:val="left"/>
      <w:pPr>
        <w:ind w:left="6883" w:hanging="360"/>
      </w:pPr>
      <w:rPr>
        <w:rFonts w:ascii="Symbol" w:hAnsi="Symbol" w:hint="default"/>
      </w:rPr>
    </w:lvl>
    <w:lvl w:ilvl="7" w:tplc="240A0003" w:tentative="1">
      <w:start w:val="1"/>
      <w:numFmt w:val="bullet"/>
      <w:lvlText w:val="o"/>
      <w:lvlJc w:val="left"/>
      <w:pPr>
        <w:ind w:left="7603" w:hanging="360"/>
      </w:pPr>
      <w:rPr>
        <w:rFonts w:ascii="Courier New" w:hAnsi="Courier New" w:cs="Courier New" w:hint="default"/>
      </w:rPr>
    </w:lvl>
    <w:lvl w:ilvl="8" w:tplc="240A0005" w:tentative="1">
      <w:start w:val="1"/>
      <w:numFmt w:val="bullet"/>
      <w:lvlText w:val=""/>
      <w:lvlJc w:val="left"/>
      <w:pPr>
        <w:ind w:left="8323" w:hanging="360"/>
      </w:pPr>
      <w:rPr>
        <w:rFonts w:ascii="Wingdings" w:hAnsi="Wingdings" w:hint="default"/>
      </w:rPr>
    </w:lvl>
  </w:abstractNum>
  <w:abstractNum w:abstractNumId="2">
    <w:nsid w:val="2D6B1B18"/>
    <w:multiLevelType w:val="hybridMultilevel"/>
    <w:tmpl w:val="B2722ED6"/>
    <w:lvl w:ilvl="0" w:tplc="240A0001">
      <w:start w:val="1"/>
      <w:numFmt w:val="bullet"/>
      <w:lvlText w:val=""/>
      <w:lvlJc w:val="left"/>
      <w:pPr>
        <w:ind w:left="2563" w:hanging="360"/>
      </w:pPr>
      <w:rPr>
        <w:rFonts w:ascii="Symbol" w:hAnsi="Symbol" w:hint="default"/>
      </w:rPr>
    </w:lvl>
    <w:lvl w:ilvl="1" w:tplc="240A0003" w:tentative="1">
      <w:start w:val="1"/>
      <w:numFmt w:val="bullet"/>
      <w:lvlText w:val="o"/>
      <w:lvlJc w:val="left"/>
      <w:pPr>
        <w:ind w:left="3283" w:hanging="360"/>
      </w:pPr>
      <w:rPr>
        <w:rFonts w:ascii="Courier New" w:hAnsi="Courier New" w:cs="Courier New" w:hint="default"/>
      </w:rPr>
    </w:lvl>
    <w:lvl w:ilvl="2" w:tplc="240A0005" w:tentative="1">
      <w:start w:val="1"/>
      <w:numFmt w:val="bullet"/>
      <w:lvlText w:val=""/>
      <w:lvlJc w:val="left"/>
      <w:pPr>
        <w:ind w:left="4003" w:hanging="360"/>
      </w:pPr>
      <w:rPr>
        <w:rFonts w:ascii="Wingdings" w:hAnsi="Wingdings" w:hint="default"/>
      </w:rPr>
    </w:lvl>
    <w:lvl w:ilvl="3" w:tplc="240A0001" w:tentative="1">
      <w:start w:val="1"/>
      <w:numFmt w:val="bullet"/>
      <w:lvlText w:val=""/>
      <w:lvlJc w:val="left"/>
      <w:pPr>
        <w:ind w:left="4723" w:hanging="360"/>
      </w:pPr>
      <w:rPr>
        <w:rFonts w:ascii="Symbol" w:hAnsi="Symbol" w:hint="default"/>
      </w:rPr>
    </w:lvl>
    <w:lvl w:ilvl="4" w:tplc="240A0003" w:tentative="1">
      <w:start w:val="1"/>
      <w:numFmt w:val="bullet"/>
      <w:lvlText w:val="o"/>
      <w:lvlJc w:val="left"/>
      <w:pPr>
        <w:ind w:left="5443" w:hanging="360"/>
      </w:pPr>
      <w:rPr>
        <w:rFonts w:ascii="Courier New" w:hAnsi="Courier New" w:cs="Courier New" w:hint="default"/>
      </w:rPr>
    </w:lvl>
    <w:lvl w:ilvl="5" w:tplc="240A0005" w:tentative="1">
      <w:start w:val="1"/>
      <w:numFmt w:val="bullet"/>
      <w:lvlText w:val=""/>
      <w:lvlJc w:val="left"/>
      <w:pPr>
        <w:ind w:left="6163" w:hanging="360"/>
      </w:pPr>
      <w:rPr>
        <w:rFonts w:ascii="Wingdings" w:hAnsi="Wingdings" w:hint="default"/>
      </w:rPr>
    </w:lvl>
    <w:lvl w:ilvl="6" w:tplc="240A0001" w:tentative="1">
      <w:start w:val="1"/>
      <w:numFmt w:val="bullet"/>
      <w:lvlText w:val=""/>
      <w:lvlJc w:val="left"/>
      <w:pPr>
        <w:ind w:left="6883" w:hanging="360"/>
      </w:pPr>
      <w:rPr>
        <w:rFonts w:ascii="Symbol" w:hAnsi="Symbol" w:hint="default"/>
      </w:rPr>
    </w:lvl>
    <w:lvl w:ilvl="7" w:tplc="240A0003" w:tentative="1">
      <w:start w:val="1"/>
      <w:numFmt w:val="bullet"/>
      <w:lvlText w:val="o"/>
      <w:lvlJc w:val="left"/>
      <w:pPr>
        <w:ind w:left="7603" w:hanging="360"/>
      </w:pPr>
      <w:rPr>
        <w:rFonts w:ascii="Courier New" w:hAnsi="Courier New" w:cs="Courier New" w:hint="default"/>
      </w:rPr>
    </w:lvl>
    <w:lvl w:ilvl="8" w:tplc="240A0005" w:tentative="1">
      <w:start w:val="1"/>
      <w:numFmt w:val="bullet"/>
      <w:lvlText w:val=""/>
      <w:lvlJc w:val="left"/>
      <w:pPr>
        <w:ind w:left="8323" w:hanging="360"/>
      </w:pPr>
      <w:rPr>
        <w:rFonts w:ascii="Wingdings" w:hAnsi="Wingdings" w:hint="default"/>
      </w:rPr>
    </w:lvl>
  </w:abstractNum>
  <w:abstractNum w:abstractNumId="3">
    <w:nsid w:val="36F45E5D"/>
    <w:multiLevelType w:val="hybridMultilevel"/>
    <w:tmpl w:val="D6CCCE58"/>
    <w:lvl w:ilvl="0" w:tplc="80D02EF4">
      <w:start w:val="1"/>
      <w:numFmt w:val="decimal"/>
      <w:lvlText w:val="%1."/>
      <w:lvlJc w:val="left"/>
      <w:pPr>
        <w:ind w:left="2203" w:hanging="360"/>
      </w:pPr>
      <w:rPr>
        <w:rFonts w:hint="default"/>
        <w:b/>
      </w:rPr>
    </w:lvl>
    <w:lvl w:ilvl="1" w:tplc="240A0019" w:tentative="1">
      <w:start w:val="1"/>
      <w:numFmt w:val="lowerLetter"/>
      <w:lvlText w:val="%2."/>
      <w:lvlJc w:val="left"/>
      <w:pPr>
        <w:ind w:left="2923" w:hanging="360"/>
      </w:pPr>
    </w:lvl>
    <w:lvl w:ilvl="2" w:tplc="240A001B" w:tentative="1">
      <w:start w:val="1"/>
      <w:numFmt w:val="lowerRoman"/>
      <w:lvlText w:val="%3."/>
      <w:lvlJc w:val="right"/>
      <w:pPr>
        <w:ind w:left="3643" w:hanging="180"/>
      </w:pPr>
    </w:lvl>
    <w:lvl w:ilvl="3" w:tplc="240A000F" w:tentative="1">
      <w:start w:val="1"/>
      <w:numFmt w:val="decimal"/>
      <w:lvlText w:val="%4."/>
      <w:lvlJc w:val="left"/>
      <w:pPr>
        <w:ind w:left="4363" w:hanging="360"/>
      </w:pPr>
    </w:lvl>
    <w:lvl w:ilvl="4" w:tplc="240A0019" w:tentative="1">
      <w:start w:val="1"/>
      <w:numFmt w:val="lowerLetter"/>
      <w:lvlText w:val="%5."/>
      <w:lvlJc w:val="left"/>
      <w:pPr>
        <w:ind w:left="5083" w:hanging="360"/>
      </w:pPr>
    </w:lvl>
    <w:lvl w:ilvl="5" w:tplc="240A001B" w:tentative="1">
      <w:start w:val="1"/>
      <w:numFmt w:val="lowerRoman"/>
      <w:lvlText w:val="%6."/>
      <w:lvlJc w:val="right"/>
      <w:pPr>
        <w:ind w:left="5803" w:hanging="180"/>
      </w:pPr>
    </w:lvl>
    <w:lvl w:ilvl="6" w:tplc="240A000F" w:tentative="1">
      <w:start w:val="1"/>
      <w:numFmt w:val="decimal"/>
      <w:lvlText w:val="%7."/>
      <w:lvlJc w:val="left"/>
      <w:pPr>
        <w:ind w:left="6523" w:hanging="360"/>
      </w:pPr>
    </w:lvl>
    <w:lvl w:ilvl="7" w:tplc="240A0019" w:tentative="1">
      <w:start w:val="1"/>
      <w:numFmt w:val="lowerLetter"/>
      <w:lvlText w:val="%8."/>
      <w:lvlJc w:val="left"/>
      <w:pPr>
        <w:ind w:left="7243" w:hanging="360"/>
      </w:pPr>
    </w:lvl>
    <w:lvl w:ilvl="8" w:tplc="240A001B" w:tentative="1">
      <w:start w:val="1"/>
      <w:numFmt w:val="lowerRoman"/>
      <w:lvlText w:val="%9."/>
      <w:lvlJc w:val="right"/>
      <w:pPr>
        <w:ind w:left="7963" w:hanging="180"/>
      </w:pPr>
    </w:lvl>
  </w:abstractNum>
  <w:abstractNum w:abstractNumId="4">
    <w:nsid w:val="463F3439"/>
    <w:multiLevelType w:val="hybridMultilevel"/>
    <w:tmpl w:val="7B587A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62BD315C"/>
    <w:multiLevelType w:val="hybridMultilevel"/>
    <w:tmpl w:val="57A609AC"/>
    <w:lvl w:ilvl="0" w:tplc="36302C7E">
      <w:start w:val="1"/>
      <w:numFmt w:val="decimal"/>
      <w:lvlText w:val="%1."/>
      <w:lvlJc w:val="left"/>
      <w:pPr>
        <w:ind w:left="1836" w:hanging="360"/>
      </w:pPr>
      <w:rPr>
        <w:rFonts w:hint="default"/>
      </w:rPr>
    </w:lvl>
    <w:lvl w:ilvl="1" w:tplc="240A0019" w:tentative="1">
      <w:start w:val="1"/>
      <w:numFmt w:val="lowerLetter"/>
      <w:lvlText w:val="%2."/>
      <w:lvlJc w:val="left"/>
      <w:pPr>
        <w:ind w:left="2556" w:hanging="360"/>
      </w:pPr>
    </w:lvl>
    <w:lvl w:ilvl="2" w:tplc="240A001B" w:tentative="1">
      <w:start w:val="1"/>
      <w:numFmt w:val="lowerRoman"/>
      <w:lvlText w:val="%3."/>
      <w:lvlJc w:val="right"/>
      <w:pPr>
        <w:ind w:left="3276" w:hanging="180"/>
      </w:pPr>
    </w:lvl>
    <w:lvl w:ilvl="3" w:tplc="240A000F" w:tentative="1">
      <w:start w:val="1"/>
      <w:numFmt w:val="decimal"/>
      <w:lvlText w:val="%4."/>
      <w:lvlJc w:val="left"/>
      <w:pPr>
        <w:ind w:left="3996" w:hanging="360"/>
      </w:pPr>
    </w:lvl>
    <w:lvl w:ilvl="4" w:tplc="240A0019" w:tentative="1">
      <w:start w:val="1"/>
      <w:numFmt w:val="lowerLetter"/>
      <w:lvlText w:val="%5."/>
      <w:lvlJc w:val="left"/>
      <w:pPr>
        <w:ind w:left="4716" w:hanging="360"/>
      </w:pPr>
    </w:lvl>
    <w:lvl w:ilvl="5" w:tplc="240A001B" w:tentative="1">
      <w:start w:val="1"/>
      <w:numFmt w:val="lowerRoman"/>
      <w:lvlText w:val="%6."/>
      <w:lvlJc w:val="right"/>
      <w:pPr>
        <w:ind w:left="5436" w:hanging="180"/>
      </w:pPr>
    </w:lvl>
    <w:lvl w:ilvl="6" w:tplc="240A000F" w:tentative="1">
      <w:start w:val="1"/>
      <w:numFmt w:val="decimal"/>
      <w:lvlText w:val="%7."/>
      <w:lvlJc w:val="left"/>
      <w:pPr>
        <w:ind w:left="6156" w:hanging="360"/>
      </w:pPr>
    </w:lvl>
    <w:lvl w:ilvl="7" w:tplc="240A0019" w:tentative="1">
      <w:start w:val="1"/>
      <w:numFmt w:val="lowerLetter"/>
      <w:lvlText w:val="%8."/>
      <w:lvlJc w:val="left"/>
      <w:pPr>
        <w:ind w:left="6876" w:hanging="360"/>
      </w:pPr>
    </w:lvl>
    <w:lvl w:ilvl="8" w:tplc="240A001B" w:tentative="1">
      <w:start w:val="1"/>
      <w:numFmt w:val="lowerRoman"/>
      <w:lvlText w:val="%9."/>
      <w:lvlJc w:val="right"/>
      <w:pPr>
        <w:ind w:left="7596" w:hanging="180"/>
      </w:pPr>
    </w:lvl>
  </w:abstractNum>
  <w:abstractNum w:abstractNumId="6">
    <w:nsid w:val="72737D8D"/>
    <w:multiLevelType w:val="multilevel"/>
    <w:tmpl w:val="BAEC5E74"/>
    <w:lvl w:ilvl="0">
      <w:start w:val="5"/>
      <w:numFmt w:val="decimal"/>
      <w:lvlText w:val="%1"/>
      <w:lvlJc w:val="left"/>
      <w:pPr>
        <w:ind w:left="525" w:hanging="525"/>
      </w:pPr>
      <w:rPr>
        <w:rFonts w:hint="default"/>
        <w:b/>
      </w:rPr>
    </w:lvl>
    <w:lvl w:ilvl="1">
      <w:start w:val="3"/>
      <w:numFmt w:val="decimal"/>
      <w:lvlText w:val="%1.%2"/>
      <w:lvlJc w:val="left"/>
      <w:pPr>
        <w:ind w:left="1446" w:hanging="525"/>
      </w:pPr>
      <w:rPr>
        <w:rFonts w:hint="default"/>
        <w:b/>
      </w:rPr>
    </w:lvl>
    <w:lvl w:ilvl="2">
      <w:start w:val="1"/>
      <w:numFmt w:val="decimal"/>
      <w:lvlText w:val="%1.%2.%3"/>
      <w:lvlJc w:val="left"/>
      <w:pPr>
        <w:ind w:left="2562" w:hanging="720"/>
      </w:pPr>
      <w:rPr>
        <w:rFonts w:hint="default"/>
        <w:b/>
      </w:rPr>
    </w:lvl>
    <w:lvl w:ilvl="3">
      <w:start w:val="1"/>
      <w:numFmt w:val="decimal"/>
      <w:lvlText w:val="%1.%2.%3.%4"/>
      <w:lvlJc w:val="left"/>
      <w:pPr>
        <w:ind w:left="3843" w:hanging="1080"/>
      </w:pPr>
      <w:rPr>
        <w:rFonts w:hint="default"/>
        <w:b/>
      </w:rPr>
    </w:lvl>
    <w:lvl w:ilvl="4">
      <w:start w:val="1"/>
      <w:numFmt w:val="decimal"/>
      <w:lvlText w:val="%1.%2.%3.%4.%5"/>
      <w:lvlJc w:val="left"/>
      <w:pPr>
        <w:ind w:left="4764" w:hanging="1080"/>
      </w:pPr>
      <w:rPr>
        <w:rFonts w:hint="default"/>
        <w:b/>
      </w:rPr>
    </w:lvl>
    <w:lvl w:ilvl="5">
      <w:start w:val="1"/>
      <w:numFmt w:val="decimal"/>
      <w:lvlText w:val="%1.%2.%3.%4.%5.%6"/>
      <w:lvlJc w:val="left"/>
      <w:pPr>
        <w:ind w:left="6045" w:hanging="1440"/>
      </w:pPr>
      <w:rPr>
        <w:rFonts w:hint="default"/>
        <w:b/>
      </w:rPr>
    </w:lvl>
    <w:lvl w:ilvl="6">
      <w:start w:val="1"/>
      <w:numFmt w:val="decimal"/>
      <w:lvlText w:val="%1.%2.%3.%4.%5.%6.%7"/>
      <w:lvlJc w:val="left"/>
      <w:pPr>
        <w:ind w:left="6966" w:hanging="1440"/>
      </w:pPr>
      <w:rPr>
        <w:rFonts w:hint="default"/>
        <w:b/>
      </w:rPr>
    </w:lvl>
    <w:lvl w:ilvl="7">
      <w:start w:val="1"/>
      <w:numFmt w:val="decimal"/>
      <w:lvlText w:val="%1.%2.%3.%4.%5.%6.%7.%8"/>
      <w:lvlJc w:val="left"/>
      <w:pPr>
        <w:ind w:left="8247" w:hanging="1800"/>
      </w:pPr>
      <w:rPr>
        <w:rFonts w:hint="default"/>
        <w:b/>
      </w:rPr>
    </w:lvl>
    <w:lvl w:ilvl="8">
      <w:start w:val="1"/>
      <w:numFmt w:val="decimal"/>
      <w:lvlText w:val="%1.%2.%3.%4.%5.%6.%7.%8.%9"/>
      <w:lvlJc w:val="left"/>
      <w:pPr>
        <w:ind w:left="9168" w:hanging="1800"/>
      </w:pPr>
      <w:rPr>
        <w:rFonts w:hint="default"/>
        <w:b/>
      </w:rPr>
    </w:lvl>
  </w:abstractNum>
  <w:abstractNum w:abstractNumId="7">
    <w:nsid w:val="74B51BEC"/>
    <w:multiLevelType w:val="hybridMultilevel"/>
    <w:tmpl w:val="A8F68DB4"/>
    <w:lvl w:ilvl="0" w:tplc="BCDA8E1E">
      <w:start w:val="1"/>
      <w:numFmt w:val="decimal"/>
      <w:lvlText w:val="%1."/>
      <w:lvlJc w:val="left"/>
      <w:pPr>
        <w:ind w:left="2203" w:hanging="360"/>
      </w:pPr>
      <w:rPr>
        <w:rFonts w:hint="default"/>
        <w:b/>
      </w:rPr>
    </w:lvl>
    <w:lvl w:ilvl="1" w:tplc="240A0019" w:tentative="1">
      <w:start w:val="1"/>
      <w:numFmt w:val="lowerLetter"/>
      <w:lvlText w:val="%2."/>
      <w:lvlJc w:val="left"/>
      <w:pPr>
        <w:ind w:left="2923" w:hanging="360"/>
      </w:pPr>
    </w:lvl>
    <w:lvl w:ilvl="2" w:tplc="240A001B" w:tentative="1">
      <w:start w:val="1"/>
      <w:numFmt w:val="lowerRoman"/>
      <w:lvlText w:val="%3."/>
      <w:lvlJc w:val="right"/>
      <w:pPr>
        <w:ind w:left="3643" w:hanging="180"/>
      </w:pPr>
    </w:lvl>
    <w:lvl w:ilvl="3" w:tplc="240A000F" w:tentative="1">
      <w:start w:val="1"/>
      <w:numFmt w:val="decimal"/>
      <w:lvlText w:val="%4."/>
      <w:lvlJc w:val="left"/>
      <w:pPr>
        <w:ind w:left="4363" w:hanging="360"/>
      </w:pPr>
    </w:lvl>
    <w:lvl w:ilvl="4" w:tplc="240A0019" w:tentative="1">
      <w:start w:val="1"/>
      <w:numFmt w:val="lowerLetter"/>
      <w:lvlText w:val="%5."/>
      <w:lvlJc w:val="left"/>
      <w:pPr>
        <w:ind w:left="5083" w:hanging="360"/>
      </w:pPr>
    </w:lvl>
    <w:lvl w:ilvl="5" w:tplc="240A001B" w:tentative="1">
      <w:start w:val="1"/>
      <w:numFmt w:val="lowerRoman"/>
      <w:lvlText w:val="%6."/>
      <w:lvlJc w:val="right"/>
      <w:pPr>
        <w:ind w:left="5803" w:hanging="180"/>
      </w:pPr>
    </w:lvl>
    <w:lvl w:ilvl="6" w:tplc="240A000F" w:tentative="1">
      <w:start w:val="1"/>
      <w:numFmt w:val="decimal"/>
      <w:lvlText w:val="%7."/>
      <w:lvlJc w:val="left"/>
      <w:pPr>
        <w:ind w:left="6523" w:hanging="360"/>
      </w:pPr>
    </w:lvl>
    <w:lvl w:ilvl="7" w:tplc="240A0019" w:tentative="1">
      <w:start w:val="1"/>
      <w:numFmt w:val="lowerLetter"/>
      <w:lvlText w:val="%8."/>
      <w:lvlJc w:val="left"/>
      <w:pPr>
        <w:ind w:left="7243" w:hanging="360"/>
      </w:pPr>
    </w:lvl>
    <w:lvl w:ilvl="8" w:tplc="240A001B" w:tentative="1">
      <w:start w:val="1"/>
      <w:numFmt w:val="lowerRoman"/>
      <w:lvlText w:val="%9."/>
      <w:lvlJc w:val="right"/>
      <w:pPr>
        <w:ind w:left="7963" w:hanging="180"/>
      </w:pPr>
    </w:lvl>
  </w:abstractNum>
  <w:abstractNum w:abstractNumId="8">
    <w:nsid w:val="7BEA23AF"/>
    <w:multiLevelType w:val="multilevel"/>
    <w:tmpl w:val="406E33C6"/>
    <w:lvl w:ilvl="0">
      <w:start w:val="5"/>
      <w:numFmt w:val="decimal"/>
      <w:lvlText w:val="%1"/>
      <w:lvlJc w:val="left"/>
      <w:pPr>
        <w:ind w:left="525" w:hanging="525"/>
      </w:pPr>
      <w:rPr>
        <w:rFonts w:hint="default"/>
        <w:b/>
      </w:rPr>
    </w:lvl>
    <w:lvl w:ilvl="1">
      <w:start w:val="3"/>
      <w:numFmt w:val="decimal"/>
      <w:lvlText w:val="%1.%2"/>
      <w:lvlJc w:val="left"/>
      <w:pPr>
        <w:ind w:left="555" w:hanging="525"/>
      </w:pPr>
      <w:rPr>
        <w:rFonts w:hint="default"/>
        <w:b/>
      </w:rPr>
    </w:lvl>
    <w:lvl w:ilvl="2">
      <w:start w:val="1"/>
      <w:numFmt w:val="decimal"/>
      <w:lvlText w:val="%1.%2.%3"/>
      <w:lvlJc w:val="left"/>
      <w:pPr>
        <w:ind w:left="780" w:hanging="720"/>
      </w:pPr>
      <w:rPr>
        <w:rFonts w:hint="default"/>
        <w:b/>
      </w:rPr>
    </w:lvl>
    <w:lvl w:ilvl="3">
      <w:start w:val="1"/>
      <w:numFmt w:val="decimal"/>
      <w:lvlText w:val="%1.%2.%3.%4"/>
      <w:lvlJc w:val="left"/>
      <w:pPr>
        <w:ind w:left="1170" w:hanging="1080"/>
      </w:pPr>
      <w:rPr>
        <w:rFonts w:hint="default"/>
        <w:b/>
      </w:rPr>
    </w:lvl>
    <w:lvl w:ilvl="4">
      <w:start w:val="1"/>
      <w:numFmt w:val="decimal"/>
      <w:lvlText w:val="%1.%2.%3.%4.%5"/>
      <w:lvlJc w:val="left"/>
      <w:pPr>
        <w:ind w:left="1200" w:hanging="1080"/>
      </w:pPr>
      <w:rPr>
        <w:rFonts w:hint="default"/>
        <w:b/>
      </w:rPr>
    </w:lvl>
    <w:lvl w:ilvl="5">
      <w:start w:val="1"/>
      <w:numFmt w:val="decimal"/>
      <w:lvlText w:val="%1.%2.%3.%4.%5.%6"/>
      <w:lvlJc w:val="left"/>
      <w:pPr>
        <w:ind w:left="1590" w:hanging="1440"/>
      </w:pPr>
      <w:rPr>
        <w:rFonts w:hint="default"/>
        <w:b/>
      </w:rPr>
    </w:lvl>
    <w:lvl w:ilvl="6">
      <w:start w:val="1"/>
      <w:numFmt w:val="decimal"/>
      <w:lvlText w:val="%1.%2.%3.%4.%5.%6.%7"/>
      <w:lvlJc w:val="left"/>
      <w:pPr>
        <w:ind w:left="1620" w:hanging="1440"/>
      </w:pPr>
      <w:rPr>
        <w:rFonts w:hint="default"/>
        <w:b/>
      </w:rPr>
    </w:lvl>
    <w:lvl w:ilvl="7">
      <w:start w:val="1"/>
      <w:numFmt w:val="decimal"/>
      <w:lvlText w:val="%1.%2.%3.%4.%5.%6.%7.%8"/>
      <w:lvlJc w:val="left"/>
      <w:pPr>
        <w:ind w:left="2010" w:hanging="1800"/>
      </w:pPr>
      <w:rPr>
        <w:rFonts w:hint="default"/>
        <w:b/>
      </w:rPr>
    </w:lvl>
    <w:lvl w:ilvl="8">
      <w:start w:val="1"/>
      <w:numFmt w:val="decimal"/>
      <w:lvlText w:val="%1.%2.%3.%4.%5.%6.%7.%8.%9"/>
      <w:lvlJc w:val="left"/>
      <w:pPr>
        <w:ind w:left="2040" w:hanging="1800"/>
      </w:pPr>
      <w:rPr>
        <w:rFonts w:hint="default"/>
        <w:b/>
      </w:rPr>
    </w:lvl>
  </w:abstractNum>
  <w:abstractNum w:abstractNumId="9">
    <w:nsid w:val="7C9C4397"/>
    <w:multiLevelType w:val="hybridMultilevel"/>
    <w:tmpl w:val="81562C0C"/>
    <w:lvl w:ilvl="0" w:tplc="240A000F">
      <w:start w:val="1"/>
      <w:numFmt w:val="decimal"/>
      <w:lvlText w:val="%1."/>
      <w:lvlJc w:val="left"/>
      <w:pPr>
        <w:ind w:left="2563" w:hanging="360"/>
      </w:pPr>
      <w:rPr>
        <w:rFonts w:hint="default"/>
      </w:rPr>
    </w:lvl>
    <w:lvl w:ilvl="1" w:tplc="240A0003" w:tentative="1">
      <w:start w:val="1"/>
      <w:numFmt w:val="bullet"/>
      <w:lvlText w:val="o"/>
      <w:lvlJc w:val="left"/>
      <w:pPr>
        <w:ind w:left="3283" w:hanging="360"/>
      </w:pPr>
      <w:rPr>
        <w:rFonts w:ascii="Courier New" w:hAnsi="Courier New" w:cs="Courier New" w:hint="default"/>
      </w:rPr>
    </w:lvl>
    <w:lvl w:ilvl="2" w:tplc="240A0005" w:tentative="1">
      <w:start w:val="1"/>
      <w:numFmt w:val="bullet"/>
      <w:lvlText w:val=""/>
      <w:lvlJc w:val="left"/>
      <w:pPr>
        <w:ind w:left="4003" w:hanging="360"/>
      </w:pPr>
      <w:rPr>
        <w:rFonts w:ascii="Wingdings" w:hAnsi="Wingdings" w:hint="default"/>
      </w:rPr>
    </w:lvl>
    <w:lvl w:ilvl="3" w:tplc="240A0001" w:tentative="1">
      <w:start w:val="1"/>
      <w:numFmt w:val="bullet"/>
      <w:lvlText w:val=""/>
      <w:lvlJc w:val="left"/>
      <w:pPr>
        <w:ind w:left="4723" w:hanging="360"/>
      </w:pPr>
      <w:rPr>
        <w:rFonts w:ascii="Symbol" w:hAnsi="Symbol" w:hint="default"/>
      </w:rPr>
    </w:lvl>
    <w:lvl w:ilvl="4" w:tplc="240A0003" w:tentative="1">
      <w:start w:val="1"/>
      <w:numFmt w:val="bullet"/>
      <w:lvlText w:val="o"/>
      <w:lvlJc w:val="left"/>
      <w:pPr>
        <w:ind w:left="5443" w:hanging="360"/>
      </w:pPr>
      <w:rPr>
        <w:rFonts w:ascii="Courier New" w:hAnsi="Courier New" w:cs="Courier New" w:hint="default"/>
      </w:rPr>
    </w:lvl>
    <w:lvl w:ilvl="5" w:tplc="240A0005" w:tentative="1">
      <w:start w:val="1"/>
      <w:numFmt w:val="bullet"/>
      <w:lvlText w:val=""/>
      <w:lvlJc w:val="left"/>
      <w:pPr>
        <w:ind w:left="6163" w:hanging="360"/>
      </w:pPr>
      <w:rPr>
        <w:rFonts w:ascii="Wingdings" w:hAnsi="Wingdings" w:hint="default"/>
      </w:rPr>
    </w:lvl>
    <w:lvl w:ilvl="6" w:tplc="240A0001" w:tentative="1">
      <w:start w:val="1"/>
      <w:numFmt w:val="bullet"/>
      <w:lvlText w:val=""/>
      <w:lvlJc w:val="left"/>
      <w:pPr>
        <w:ind w:left="6883" w:hanging="360"/>
      </w:pPr>
      <w:rPr>
        <w:rFonts w:ascii="Symbol" w:hAnsi="Symbol" w:hint="default"/>
      </w:rPr>
    </w:lvl>
    <w:lvl w:ilvl="7" w:tplc="240A0003" w:tentative="1">
      <w:start w:val="1"/>
      <w:numFmt w:val="bullet"/>
      <w:lvlText w:val="o"/>
      <w:lvlJc w:val="left"/>
      <w:pPr>
        <w:ind w:left="7603" w:hanging="360"/>
      </w:pPr>
      <w:rPr>
        <w:rFonts w:ascii="Courier New" w:hAnsi="Courier New" w:cs="Courier New" w:hint="default"/>
      </w:rPr>
    </w:lvl>
    <w:lvl w:ilvl="8" w:tplc="240A0005" w:tentative="1">
      <w:start w:val="1"/>
      <w:numFmt w:val="bullet"/>
      <w:lvlText w:val=""/>
      <w:lvlJc w:val="left"/>
      <w:pPr>
        <w:ind w:left="8323" w:hanging="360"/>
      </w:pPr>
      <w:rPr>
        <w:rFonts w:ascii="Wingdings" w:hAnsi="Wingdings" w:hint="default"/>
      </w:rPr>
    </w:lvl>
  </w:abstractNum>
  <w:num w:numId="1">
    <w:abstractNumId w:val="4"/>
  </w:num>
  <w:num w:numId="2">
    <w:abstractNumId w:val="0"/>
  </w:num>
  <w:num w:numId="3">
    <w:abstractNumId w:val="2"/>
  </w:num>
  <w:num w:numId="4">
    <w:abstractNumId w:val="3"/>
  </w:num>
  <w:num w:numId="5">
    <w:abstractNumId w:val="8"/>
  </w:num>
  <w:num w:numId="6">
    <w:abstractNumId w:val="6"/>
  </w:num>
  <w:num w:numId="7">
    <w:abstractNumId w:val="7"/>
  </w:num>
  <w:num w:numId="8">
    <w:abstractNumId w:val="5"/>
  </w:num>
  <w:num w:numId="9">
    <w:abstractNumId w:val="1"/>
  </w:num>
  <w:num w:numId="10">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quipo Empalme">
    <w15:presenceInfo w15:providerId="None" w15:userId="Equipo Empalme"/>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FF4B25"/>
    <w:rsid w:val="00010C07"/>
    <w:rsid w:val="00027992"/>
    <w:rsid w:val="00042081"/>
    <w:rsid w:val="00082B16"/>
    <w:rsid w:val="0008487B"/>
    <w:rsid w:val="00085C53"/>
    <w:rsid w:val="000B31B4"/>
    <w:rsid w:val="000C3B8B"/>
    <w:rsid w:val="000D19FC"/>
    <w:rsid w:val="000D524C"/>
    <w:rsid w:val="000D6F0A"/>
    <w:rsid w:val="000E16B6"/>
    <w:rsid w:val="000E7260"/>
    <w:rsid w:val="001274BD"/>
    <w:rsid w:val="001317E9"/>
    <w:rsid w:val="0016372E"/>
    <w:rsid w:val="0017683D"/>
    <w:rsid w:val="001C5EDB"/>
    <w:rsid w:val="001F590C"/>
    <w:rsid w:val="00211C2C"/>
    <w:rsid w:val="0021296A"/>
    <w:rsid w:val="00220555"/>
    <w:rsid w:val="00261958"/>
    <w:rsid w:val="002907DC"/>
    <w:rsid w:val="002923A0"/>
    <w:rsid w:val="002B7030"/>
    <w:rsid w:val="002E0CF9"/>
    <w:rsid w:val="00302503"/>
    <w:rsid w:val="00304FE4"/>
    <w:rsid w:val="003E22D5"/>
    <w:rsid w:val="003F7EE7"/>
    <w:rsid w:val="00406DD4"/>
    <w:rsid w:val="00473B88"/>
    <w:rsid w:val="004C0E91"/>
    <w:rsid w:val="004E4D93"/>
    <w:rsid w:val="00506CF6"/>
    <w:rsid w:val="00550ACF"/>
    <w:rsid w:val="00565976"/>
    <w:rsid w:val="00574B3F"/>
    <w:rsid w:val="005E1DBB"/>
    <w:rsid w:val="00625EB7"/>
    <w:rsid w:val="006B153F"/>
    <w:rsid w:val="006F07C6"/>
    <w:rsid w:val="00742D87"/>
    <w:rsid w:val="00762ADF"/>
    <w:rsid w:val="00772CD8"/>
    <w:rsid w:val="0078178D"/>
    <w:rsid w:val="00797774"/>
    <w:rsid w:val="007A3989"/>
    <w:rsid w:val="007A6F5C"/>
    <w:rsid w:val="007B06FF"/>
    <w:rsid w:val="007C0623"/>
    <w:rsid w:val="007C4AC2"/>
    <w:rsid w:val="007D51C1"/>
    <w:rsid w:val="00806BD0"/>
    <w:rsid w:val="0084138E"/>
    <w:rsid w:val="008E2AD6"/>
    <w:rsid w:val="00936EE4"/>
    <w:rsid w:val="0093705B"/>
    <w:rsid w:val="00957323"/>
    <w:rsid w:val="009710C6"/>
    <w:rsid w:val="009740D8"/>
    <w:rsid w:val="0099586D"/>
    <w:rsid w:val="009B751F"/>
    <w:rsid w:val="009D2A8B"/>
    <w:rsid w:val="00A15D82"/>
    <w:rsid w:val="00A52E67"/>
    <w:rsid w:val="00A560E9"/>
    <w:rsid w:val="00A611D6"/>
    <w:rsid w:val="00A94F53"/>
    <w:rsid w:val="00A9563B"/>
    <w:rsid w:val="00A964BE"/>
    <w:rsid w:val="00A9670D"/>
    <w:rsid w:val="00AB5241"/>
    <w:rsid w:val="00AD5F32"/>
    <w:rsid w:val="00AF0485"/>
    <w:rsid w:val="00B1752F"/>
    <w:rsid w:val="00B212F2"/>
    <w:rsid w:val="00B7108D"/>
    <w:rsid w:val="00B90679"/>
    <w:rsid w:val="00BB71A8"/>
    <w:rsid w:val="00BE28E1"/>
    <w:rsid w:val="00BE75CF"/>
    <w:rsid w:val="00BF184F"/>
    <w:rsid w:val="00C050D2"/>
    <w:rsid w:val="00C23A51"/>
    <w:rsid w:val="00C40347"/>
    <w:rsid w:val="00D3260F"/>
    <w:rsid w:val="00D64A47"/>
    <w:rsid w:val="00D6617F"/>
    <w:rsid w:val="00D72AC8"/>
    <w:rsid w:val="00D7538D"/>
    <w:rsid w:val="00D874FC"/>
    <w:rsid w:val="00DD331D"/>
    <w:rsid w:val="00DE0D54"/>
    <w:rsid w:val="00DE7018"/>
    <w:rsid w:val="00EE65F7"/>
    <w:rsid w:val="00F32380"/>
    <w:rsid w:val="00F5372A"/>
    <w:rsid w:val="00F623D1"/>
    <w:rsid w:val="00F83585"/>
    <w:rsid w:val="00FD7A43"/>
    <w:rsid w:val="00FF4B25"/>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40D8"/>
  </w:style>
  <w:style w:type="paragraph" w:styleId="Ttulo1">
    <w:name w:val="heading 1"/>
    <w:basedOn w:val="Normal"/>
    <w:next w:val="Normal"/>
    <w:link w:val="Ttulo1Car"/>
    <w:uiPriority w:val="9"/>
    <w:qFormat/>
    <w:rsid w:val="009710C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A52E67"/>
    <w:pPr>
      <w:spacing w:after="0" w:line="240" w:lineRule="auto"/>
    </w:pPr>
    <w:rPr>
      <w:rFonts w:eastAsiaTheme="minorEastAsia"/>
      <w:lang w:eastAsia="es-CO"/>
    </w:rPr>
  </w:style>
  <w:style w:type="character" w:customStyle="1" w:styleId="SinespaciadoCar">
    <w:name w:val="Sin espaciado Car"/>
    <w:basedOn w:val="Fuentedeprrafopredeter"/>
    <w:link w:val="Sinespaciado"/>
    <w:uiPriority w:val="1"/>
    <w:rsid w:val="00A52E67"/>
    <w:rPr>
      <w:rFonts w:eastAsiaTheme="minorEastAsia"/>
      <w:lang w:eastAsia="es-CO"/>
    </w:rPr>
  </w:style>
  <w:style w:type="character" w:styleId="Refdecomentario">
    <w:name w:val="annotation reference"/>
    <w:basedOn w:val="Fuentedeprrafopredeter"/>
    <w:uiPriority w:val="99"/>
    <w:semiHidden/>
    <w:unhideWhenUsed/>
    <w:rsid w:val="00957323"/>
    <w:rPr>
      <w:sz w:val="16"/>
      <w:szCs w:val="16"/>
    </w:rPr>
  </w:style>
  <w:style w:type="paragraph" w:styleId="Textocomentario">
    <w:name w:val="annotation text"/>
    <w:basedOn w:val="Normal"/>
    <w:link w:val="TextocomentarioCar"/>
    <w:uiPriority w:val="99"/>
    <w:unhideWhenUsed/>
    <w:rsid w:val="00957323"/>
    <w:pPr>
      <w:spacing w:line="240" w:lineRule="auto"/>
    </w:pPr>
    <w:rPr>
      <w:sz w:val="20"/>
      <w:szCs w:val="20"/>
    </w:rPr>
  </w:style>
  <w:style w:type="character" w:customStyle="1" w:styleId="TextocomentarioCar">
    <w:name w:val="Texto comentario Car"/>
    <w:basedOn w:val="Fuentedeprrafopredeter"/>
    <w:link w:val="Textocomentario"/>
    <w:uiPriority w:val="99"/>
    <w:rsid w:val="00957323"/>
    <w:rPr>
      <w:sz w:val="20"/>
      <w:szCs w:val="20"/>
    </w:rPr>
  </w:style>
  <w:style w:type="paragraph" w:styleId="Asuntodelcomentario">
    <w:name w:val="annotation subject"/>
    <w:basedOn w:val="Textocomentario"/>
    <w:next w:val="Textocomentario"/>
    <w:link w:val="AsuntodelcomentarioCar"/>
    <w:uiPriority w:val="99"/>
    <w:semiHidden/>
    <w:unhideWhenUsed/>
    <w:rsid w:val="00957323"/>
    <w:rPr>
      <w:b/>
      <w:bCs/>
    </w:rPr>
  </w:style>
  <w:style w:type="character" w:customStyle="1" w:styleId="AsuntodelcomentarioCar">
    <w:name w:val="Asunto del comentario Car"/>
    <w:basedOn w:val="TextocomentarioCar"/>
    <w:link w:val="Asuntodelcomentario"/>
    <w:uiPriority w:val="99"/>
    <w:semiHidden/>
    <w:rsid w:val="00957323"/>
    <w:rPr>
      <w:b/>
      <w:bCs/>
      <w:sz w:val="20"/>
      <w:szCs w:val="20"/>
    </w:rPr>
  </w:style>
  <w:style w:type="paragraph" w:styleId="Textodeglobo">
    <w:name w:val="Balloon Text"/>
    <w:basedOn w:val="Normal"/>
    <w:link w:val="TextodegloboCar"/>
    <w:uiPriority w:val="99"/>
    <w:semiHidden/>
    <w:unhideWhenUsed/>
    <w:rsid w:val="0095732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57323"/>
    <w:rPr>
      <w:rFonts w:ascii="Segoe UI" w:hAnsi="Segoe UI" w:cs="Segoe UI"/>
      <w:sz w:val="18"/>
      <w:szCs w:val="18"/>
    </w:rPr>
  </w:style>
  <w:style w:type="paragraph" w:styleId="Revisin">
    <w:name w:val="Revision"/>
    <w:hidden/>
    <w:uiPriority w:val="99"/>
    <w:semiHidden/>
    <w:rsid w:val="00B1752F"/>
    <w:pPr>
      <w:spacing w:after="0" w:line="240" w:lineRule="auto"/>
    </w:pPr>
  </w:style>
  <w:style w:type="paragraph" w:styleId="Prrafodelista">
    <w:name w:val="List Paragraph"/>
    <w:basedOn w:val="Normal"/>
    <w:uiPriority w:val="34"/>
    <w:qFormat/>
    <w:rsid w:val="00FD7A43"/>
    <w:pPr>
      <w:ind w:left="720"/>
      <w:contextualSpacing/>
    </w:pPr>
  </w:style>
  <w:style w:type="character" w:customStyle="1" w:styleId="Ttulo1Car">
    <w:name w:val="Título 1 Car"/>
    <w:basedOn w:val="Fuentedeprrafopredeter"/>
    <w:link w:val="Ttulo1"/>
    <w:uiPriority w:val="9"/>
    <w:rsid w:val="009710C6"/>
    <w:rPr>
      <w:rFonts w:asciiTheme="majorHAnsi" w:eastAsiaTheme="majorEastAsia" w:hAnsiTheme="majorHAnsi" w:cstheme="majorBidi"/>
      <w:color w:val="2E74B5" w:themeColor="accent1" w:themeShade="BF"/>
      <w:sz w:val="32"/>
      <w:szCs w:val="32"/>
    </w:rPr>
  </w:style>
  <w:style w:type="character" w:styleId="Textodelmarcadordeposicin">
    <w:name w:val="Placeholder Text"/>
    <w:basedOn w:val="Fuentedeprrafopredeter"/>
    <w:uiPriority w:val="99"/>
    <w:semiHidden/>
    <w:rsid w:val="00797774"/>
    <w:rPr>
      <w:color w:val="808080"/>
    </w:rPr>
  </w:style>
  <w:style w:type="character" w:styleId="Hipervnculo">
    <w:name w:val="Hyperlink"/>
    <w:basedOn w:val="Fuentedeprrafopredeter"/>
    <w:uiPriority w:val="99"/>
    <w:unhideWhenUsed/>
    <w:rsid w:val="00B7108D"/>
    <w:rPr>
      <w:color w:val="0563C1" w:themeColor="hyperlink"/>
      <w:u w:val="single"/>
    </w:rPr>
  </w:style>
  <w:style w:type="paragraph" w:styleId="NormalWeb">
    <w:name w:val="Normal (Web)"/>
    <w:basedOn w:val="Normal"/>
    <w:uiPriority w:val="99"/>
    <w:semiHidden/>
    <w:unhideWhenUsed/>
    <w:rsid w:val="00AF0485"/>
    <w:rPr>
      <w:rFonts w:ascii="Times New Roman" w:hAnsi="Times New Roman" w:cs="Times New Roman"/>
      <w:sz w:val="24"/>
      <w:szCs w:val="24"/>
    </w:rPr>
  </w:style>
  <w:style w:type="paragraph" w:styleId="Encabezado">
    <w:name w:val="header"/>
    <w:basedOn w:val="Normal"/>
    <w:link w:val="EncabezadoCar"/>
    <w:uiPriority w:val="99"/>
    <w:semiHidden/>
    <w:unhideWhenUsed/>
    <w:rsid w:val="00BE28E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BE28E1"/>
  </w:style>
  <w:style w:type="paragraph" w:styleId="Piedepgina">
    <w:name w:val="footer"/>
    <w:basedOn w:val="Normal"/>
    <w:link w:val="PiedepginaCar"/>
    <w:uiPriority w:val="99"/>
    <w:semiHidden/>
    <w:unhideWhenUsed/>
    <w:rsid w:val="00BE28E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BE28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40D8"/>
  </w:style>
  <w:style w:type="paragraph" w:styleId="Ttulo1">
    <w:name w:val="heading 1"/>
    <w:basedOn w:val="Normal"/>
    <w:next w:val="Normal"/>
    <w:link w:val="Ttulo1Car"/>
    <w:uiPriority w:val="9"/>
    <w:qFormat/>
    <w:rsid w:val="009710C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A52E67"/>
    <w:pPr>
      <w:spacing w:after="0" w:line="240" w:lineRule="auto"/>
    </w:pPr>
    <w:rPr>
      <w:rFonts w:eastAsiaTheme="minorEastAsia"/>
      <w:lang w:eastAsia="es-CO"/>
    </w:rPr>
  </w:style>
  <w:style w:type="character" w:customStyle="1" w:styleId="SinespaciadoCar">
    <w:name w:val="Sin espaciado Car"/>
    <w:basedOn w:val="Fuentedeprrafopredeter"/>
    <w:link w:val="Sinespaciado"/>
    <w:uiPriority w:val="1"/>
    <w:rsid w:val="00A52E67"/>
    <w:rPr>
      <w:rFonts w:eastAsiaTheme="minorEastAsia"/>
      <w:lang w:eastAsia="es-CO"/>
    </w:rPr>
  </w:style>
  <w:style w:type="character" w:styleId="Refdecomentario">
    <w:name w:val="annotation reference"/>
    <w:basedOn w:val="Fuentedeprrafopredeter"/>
    <w:uiPriority w:val="99"/>
    <w:semiHidden/>
    <w:unhideWhenUsed/>
    <w:rsid w:val="00957323"/>
    <w:rPr>
      <w:sz w:val="16"/>
      <w:szCs w:val="16"/>
    </w:rPr>
  </w:style>
  <w:style w:type="paragraph" w:styleId="Textocomentario">
    <w:name w:val="annotation text"/>
    <w:basedOn w:val="Normal"/>
    <w:link w:val="TextocomentarioCar"/>
    <w:uiPriority w:val="99"/>
    <w:unhideWhenUsed/>
    <w:rsid w:val="00957323"/>
    <w:pPr>
      <w:spacing w:line="240" w:lineRule="auto"/>
    </w:pPr>
    <w:rPr>
      <w:sz w:val="20"/>
      <w:szCs w:val="20"/>
    </w:rPr>
  </w:style>
  <w:style w:type="character" w:customStyle="1" w:styleId="TextocomentarioCar">
    <w:name w:val="Texto comentario Car"/>
    <w:basedOn w:val="Fuentedeprrafopredeter"/>
    <w:link w:val="Textocomentario"/>
    <w:uiPriority w:val="99"/>
    <w:rsid w:val="00957323"/>
    <w:rPr>
      <w:sz w:val="20"/>
      <w:szCs w:val="20"/>
    </w:rPr>
  </w:style>
  <w:style w:type="paragraph" w:styleId="Asuntodelcomentario">
    <w:name w:val="annotation subject"/>
    <w:basedOn w:val="Textocomentario"/>
    <w:next w:val="Textocomentario"/>
    <w:link w:val="AsuntodelcomentarioCar"/>
    <w:uiPriority w:val="99"/>
    <w:semiHidden/>
    <w:unhideWhenUsed/>
    <w:rsid w:val="00957323"/>
    <w:rPr>
      <w:b/>
      <w:bCs/>
    </w:rPr>
  </w:style>
  <w:style w:type="character" w:customStyle="1" w:styleId="AsuntodelcomentarioCar">
    <w:name w:val="Asunto del comentario Car"/>
    <w:basedOn w:val="TextocomentarioCar"/>
    <w:link w:val="Asuntodelcomentario"/>
    <w:uiPriority w:val="99"/>
    <w:semiHidden/>
    <w:rsid w:val="00957323"/>
    <w:rPr>
      <w:b/>
      <w:bCs/>
      <w:sz w:val="20"/>
      <w:szCs w:val="20"/>
    </w:rPr>
  </w:style>
  <w:style w:type="paragraph" w:styleId="Textodeglobo">
    <w:name w:val="Balloon Text"/>
    <w:basedOn w:val="Normal"/>
    <w:link w:val="TextodegloboCar"/>
    <w:uiPriority w:val="99"/>
    <w:semiHidden/>
    <w:unhideWhenUsed/>
    <w:rsid w:val="0095732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57323"/>
    <w:rPr>
      <w:rFonts w:ascii="Segoe UI" w:hAnsi="Segoe UI" w:cs="Segoe UI"/>
      <w:sz w:val="18"/>
      <w:szCs w:val="18"/>
    </w:rPr>
  </w:style>
  <w:style w:type="paragraph" w:styleId="Revisin">
    <w:name w:val="Revision"/>
    <w:hidden/>
    <w:uiPriority w:val="99"/>
    <w:semiHidden/>
    <w:rsid w:val="00B1752F"/>
    <w:pPr>
      <w:spacing w:after="0" w:line="240" w:lineRule="auto"/>
    </w:pPr>
  </w:style>
  <w:style w:type="paragraph" w:styleId="Prrafodelista">
    <w:name w:val="List Paragraph"/>
    <w:basedOn w:val="Normal"/>
    <w:uiPriority w:val="34"/>
    <w:qFormat/>
    <w:rsid w:val="00FD7A43"/>
    <w:pPr>
      <w:ind w:left="720"/>
      <w:contextualSpacing/>
    </w:pPr>
  </w:style>
  <w:style w:type="character" w:customStyle="1" w:styleId="Ttulo1Car">
    <w:name w:val="Título 1 Car"/>
    <w:basedOn w:val="Fuentedeprrafopredeter"/>
    <w:link w:val="Ttulo1"/>
    <w:uiPriority w:val="9"/>
    <w:rsid w:val="009710C6"/>
    <w:rPr>
      <w:rFonts w:asciiTheme="majorHAnsi" w:eastAsiaTheme="majorEastAsia" w:hAnsiTheme="majorHAnsi" w:cstheme="majorBidi"/>
      <w:color w:val="2E74B5" w:themeColor="accent1" w:themeShade="BF"/>
      <w:sz w:val="32"/>
      <w:szCs w:val="32"/>
    </w:rPr>
  </w:style>
  <w:style w:type="character" w:styleId="Textodelmarcadordeposicin">
    <w:name w:val="Placeholder Text"/>
    <w:basedOn w:val="Fuentedeprrafopredeter"/>
    <w:uiPriority w:val="99"/>
    <w:semiHidden/>
    <w:rsid w:val="00797774"/>
    <w:rPr>
      <w:color w:val="808080"/>
    </w:rPr>
  </w:style>
  <w:style w:type="character" w:styleId="Hipervnculo">
    <w:name w:val="Hyperlink"/>
    <w:basedOn w:val="Fuentedeprrafopredeter"/>
    <w:uiPriority w:val="99"/>
    <w:unhideWhenUsed/>
    <w:rsid w:val="00B7108D"/>
    <w:rPr>
      <w:color w:val="0563C1" w:themeColor="hyperlink"/>
      <w:u w:val="single"/>
    </w:rPr>
  </w:style>
  <w:style w:type="paragraph" w:styleId="NormalWeb">
    <w:name w:val="Normal (Web)"/>
    <w:basedOn w:val="Normal"/>
    <w:uiPriority w:val="99"/>
    <w:semiHidden/>
    <w:unhideWhenUsed/>
    <w:rsid w:val="00AF0485"/>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6151112">
      <w:bodyDiv w:val="1"/>
      <w:marLeft w:val="0"/>
      <w:marRight w:val="0"/>
      <w:marTop w:val="0"/>
      <w:marBottom w:val="0"/>
      <w:divBdr>
        <w:top w:val="none" w:sz="0" w:space="0" w:color="auto"/>
        <w:left w:val="none" w:sz="0" w:space="0" w:color="auto"/>
        <w:bottom w:val="none" w:sz="0" w:space="0" w:color="auto"/>
        <w:right w:val="none" w:sz="0" w:space="0" w:color="auto"/>
      </w:divBdr>
    </w:div>
    <w:div w:id="100685526">
      <w:bodyDiv w:val="1"/>
      <w:marLeft w:val="0"/>
      <w:marRight w:val="0"/>
      <w:marTop w:val="0"/>
      <w:marBottom w:val="0"/>
      <w:divBdr>
        <w:top w:val="none" w:sz="0" w:space="0" w:color="auto"/>
        <w:left w:val="none" w:sz="0" w:space="0" w:color="auto"/>
        <w:bottom w:val="none" w:sz="0" w:space="0" w:color="auto"/>
        <w:right w:val="none" w:sz="0" w:space="0" w:color="auto"/>
      </w:divBdr>
      <w:divsChild>
        <w:div w:id="511838269">
          <w:marLeft w:val="0"/>
          <w:marRight w:val="0"/>
          <w:marTop w:val="420"/>
          <w:marBottom w:val="0"/>
          <w:divBdr>
            <w:top w:val="none" w:sz="0" w:space="0" w:color="auto"/>
            <w:left w:val="none" w:sz="0" w:space="0" w:color="auto"/>
            <w:bottom w:val="none" w:sz="0" w:space="0" w:color="auto"/>
            <w:right w:val="none" w:sz="0" w:space="0" w:color="auto"/>
          </w:divBdr>
          <w:divsChild>
            <w:div w:id="1469085902">
              <w:marLeft w:val="0"/>
              <w:marRight w:val="0"/>
              <w:marTop w:val="0"/>
              <w:marBottom w:val="0"/>
              <w:divBdr>
                <w:top w:val="none" w:sz="0" w:space="0" w:color="auto"/>
                <w:left w:val="none" w:sz="0" w:space="0" w:color="auto"/>
                <w:bottom w:val="none" w:sz="0" w:space="0" w:color="auto"/>
                <w:right w:val="none" w:sz="0" w:space="0" w:color="auto"/>
              </w:divBdr>
              <w:divsChild>
                <w:div w:id="1290159621">
                  <w:marLeft w:val="0"/>
                  <w:marRight w:val="0"/>
                  <w:marTop w:val="0"/>
                  <w:marBottom w:val="0"/>
                  <w:divBdr>
                    <w:top w:val="none" w:sz="0" w:space="0" w:color="auto"/>
                    <w:left w:val="none" w:sz="0" w:space="0" w:color="auto"/>
                    <w:bottom w:val="none" w:sz="0" w:space="0" w:color="auto"/>
                    <w:right w:val="none" w:sz="0" w:space="0" w:color="auto"/>
                  </w:divBdr>
                  <w:divsChild>
                    <w:div w:id="2092504644">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 w:id="394595766">
      <w:bodyDiv w:val="1"/>
      <w:marLeft w:val="0"/>
      <w:marRight w:val="0"/>
      <w:marTop w:val="0"/>
      <w:marBottom w:val="0"/>
      <w:divBdr>
        <w:top w:val="none" w:sz="0" w:space="0" w:color="auto"/>
        <w:left w:val="none" w:sz="0" w:space="0" w:color="auto"/>
        <w:bottom w:val="none" w:sz="0" w:space="0" w:color="auto"/>
        <w:right w:val="none" w:sz="0" w:space="0" w:color="auto"/>
      </w:divBdr>
    </w:div>
    <w:div w:id="1542284694">
      <w:bodyDiv w:val="1"/>
      <w:marLeft w:val="0"/>
      <w:marRight w:val="0"/>
      <w:marTop w:val="0"/>
      <w:marBottom w:val="0"/>
      <w:divBdr>
        <w:top w:val="none" w:sz="0" w:space="0" w:color="auto"/>
        <w:left w:val="none" w:sz="0" w:space="0" w:color="auto"/>
        <w:bottom w:val="none" w:sz="0" w:space="0" w:color="auto"/>
        <w:right w:val="none" w:sz="0" w:space="0" w:color="auto"/>
      </w:divBdr>
    </w:div>
    <w:div w:id="1936746651">
      <w:bodyDiv w:val="1"/>
      <w:marLeft w:val="0"/>
      <w:marRight w:val="0"/>
      <w:marTop w:val="0"/>
      <w:marBottom w:val="0"/>
      <w:divBdr>
        <w:top w:val="none" w:sz="0" w:space="0" w:color="auto"/>
        <w:left w:val="none" w:sz="0" w:space="0" w:color="auto"/>
        <w:bottom w:val="none" w:sz="0" w:space="0" w:color="auto"/>
        <w:right w:val="none" w:sz="0" w:space="0" w:color="auto"/>
      </w:divBdr>
      <w:divsChild>
        <w:div w:id="1057316096">
          <w:marLeft w:val="0"/>
          <w:marRight w:val="0"/>
          <w:marTop w:val="420"/>
          <w:marBottom w:val="0"/>
          <w:divBdr>
            <w:top w:val="none" w:sz="0" w:space="0" w:color="auto"/>
            <w:left w:val="none" w:sz="0" w:space="0" w:color="auto"/>
            <w:bottom w:val="none" w:sz="0" w:space="0" w:color="auto"/>
            <w:right w:val="none" w:sz="0" w:space="0" w:color="auto"/>
          </w:divBdr>
          <w:divsChild>
            <w:div w:id="700714520">
              <w:marLeft w:val="0"/>
              <w:marRight w:val="0"/>
              <w:marTop w:val="0"/>
              <w:marBottom w:val="0"/>
              <w:divBdr>
                <w:top w:val="none" w:sz="0" w:space="0" w:color="auto"/>
                <w:left w:val="none" w:sz="0" w:space="0" w:color="auto"/>
                <w:bottom w:val="none" w:sz="0" w:space="0" w:color="auto"/>
                <w:right w:val="none" w:sz="0" w:space="0" w:color="auto"/>
              </w:divBdr>
              <w:divsChild>
                <w:div w:id="1866140510">
                  <w:marLeft w:val="0"/>
                  <w:marRight w:val="0"/>
                  <w:marTop w:val="0"/>
                  <w:marBottom w:val="0"/>
                  <w:divBdr>
                    <w:top w:val="none" w:sz="0" w:space="0" w:color="auto"/>
                    <w:left w:val="none" w:sz="0" w:space="0" w:color="auto"/>
                    <w:bottom w:val="none" w:sz="0" w:space="0" w:color="auto"/>
                    <w:right w:val="none" w:sz="0" w:space="0" w:color="auto"/>
                  </w:divBdr>
                  <w:divsChild>
                    <w:div w:id="590506658">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 w:id="2074890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1D9E4-3CB2-4D04-AEC3-EDE472AF5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1353</Words>
  <Characters>7444</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victoria Restrepo</dc:creator>
  <cp:lastModifiedBy>kfernandez</cp:lastModifiedBy>
  <cp:revision>2</cp:revision>
  <cp:lastPrinted>2015-09-28T02:24:00Z</cp:lastPrinted>
  <dcterms:created xsi:type="dcterms:W3CDTF">2015-11-27T16:29:00Z</dcterms:created>
  <dcterms:modified xsi:type="dcterms:W3CDTF">2015-11-27T16:29:00Z</dcterms:modified>
</cp:coreProperties>
</file>