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DDA" w:rsidRDefault="00977DDA" w:rsidP="00977DDA">
      <w:pPr>
        <w:spacing w:after="0" w:line="240" w:lineRule="auto"/>
        <w:jc w:val="center"/>
        <w:rPr>
          <w:rFonts w:ascii="Calibri" w:eastAsia="Times New Roman" w:hAnsi="Calibri" w:cs="Times New Roman"/>
          <w:b/>
          <w:bCs/>
          <w:color w:val="000000"/>
          <w:sz w:val="24"/>
          <w:szCs w:val="24"/>
        </w:rPr>
      </w:pPr>
      <w:r w:rsidRPr="00977DDA">
        <w:rPr>
          <w:rFonts w:ascii="Calibri" w:eastAsia="Times New Roman" w:hAnsi="Calibri" w:cs="Times New Roman"/>
          <w:b/>
          <w:bCs/>
          <w:color w:val="000000"/>
          <w:sz w:val="24"/>
          <w:szCs w:val="24"/>
        </w:rPr>
        <w:t>Lineamientos para la formulación del informe de Empalme</w:t>
      </w:r>
    </w:p>
    <w:p w:rsidR="006F1A41" w:rsidRPr="00977DDA" w:rsidRDefault="006F1A41" w:rsidP="00977DDA">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Transporte e infraestructura</w:t>
      </w:r>
    </w:p>
    <w:p w:rsidR="00977DDA" w:rsidRPr="00977DDA" w:rsidRDefault="00977DDA" w:rsidP="00410698">
      <w:pPr>
        <w:tabs>
          <w:tab w:val="left" w:pos="708"/>
          <w:tab w:val="left" w:pos="1416"/>
          <w:tab w:val="left" w:pos="2124"/>
          <w:tab w:val="left" w:pos="2832"/>
          <w:tab w:val="left" w:pos="3540"/>
          <w:tab w:val="left" w:pos="6040"/>
        </w:tabs>
        <w:jc w:val="both"/>
        <w:rPr>
          <w:b/>
        </w:rPr>
      </w:pPr>
      <w:r w:rsidRPr="00977DDA">
        <w:rPr>
          <w:b/>
        </w:rPr>
        <w:t xml:space="preserve">Objetivos: </w:t>
      </w:r>
      <w:r w:rsidRPr="00977DDA">
        <w:rPr>
          <w:b/>
        </w:rPr>
        <w:tab/>
      </w:r>
      <w:r w:rsidRPr="00977DDA">
        <w:rPr>
          <w:b/>
        </w:rPr>
        <w:tab/>
      </w:r>
      <w:r w:rsidRPr="00977DDA">
        <w:rPr>
          <w:b/>
        </w:rPr>
        <w:tab/>
      </w:r>
      <w:r w:rsidRPr="00977DDA">
        <w:rPr>
          <w:b/>
        </w:rPr>
        <w:tab/>
      </w:r>
      <w:r w:rsidR="00410698">
        <w:rPr>
          <w:b/>
        </w:rPr>
        <w:tab/>
      </w:r>
      <w:bookmarkStart w:id="0" w:name="_GoBack"/>
      <w:bookmarkEnd w:id="0"/>
    </w:p>
    <w:p w:rsidR="00977DDA" w:rsidRDefault="00977DDA" w:rsidP="00977DDA">
      <w:pPr>
        <w:spacing w:line="240" w:lineRule="auto"/>
        <w:jc w:val="both"/>
      </w:pPr>
      <w:r>
        <w:t>1. Hacer entrega de la Administración territorial de manera ordenada, clara y completa</w:t>
      </w:r>
      <w:r>
        <w:tab/>
      </w:r>
    </w:p>
    <w:p w:rsidR="00977DDA" w:rsidRDefault="00977DDA" w:rsidP="00977DDA">
      <w:pPr>
        <w:spacing w:line="240" w:lineRule="auto"/>
        <w:jc w:val="both"/>
      </w:pPr>
      <w:r>
        <w:t>2. Revisar y analizar los logros y posibles dificultades que sean posibles de corregir antes de la entrega final.</w:t>
      </w:r>
    </w:p>
    <w:p w:rsidR="00977DDA" w:rsidRDefault="00977DDA" w:rsidP="00011306">
      <w:pPr>
        <w:spacing w:after="0" w:line="240" w:lineRule="auto"/>
        <w:jc w:val="center"/>
        <w:rPr>
          <w:rFonts w:ascii="Calibri" w:eastAsia="Times New Roman" w:hAnsi="Calibri" w:cs="Times New Roman"/>
          <w:b/>
          <w:bCs/>
          <w:color w:val="000000"/>
        </w:rPr>
      </w:pPr>
      <w:r w:rsidRPr="00977DDA">
        <w:rPr>
          <w:rFonts w:ascii="Calibri" w:eastAsia="Times New Roman" w:hAnsi="Calibri" w:cs="Times New Roman"/>
          <w:b/>
          <w:bCs/>
          <w:color w:val="000000"/>
        </w:rPr>
        <w:t>Propuesta de estructura para el informe</w:t>
      </w:r>
    </w:p>
    <w:tbl>
      <w:tblPr>
        <w:tblStyle w:val="Cuadrculaclara1"/>
        <w:tblW w:w="0" w:type="auto"/>
        <w:tblLook w:val="04A0" w:firstRow="1" w:lastRow="0" w:firstColumn="1" w:lastColumn="0" w:noHBand="0" w:noVBand="1"/>
      </w:tblPr>
      <w:tblGrid>
        <w:gridCol w:w="4624"/>
        <w:gridCol w:w="4194"/>
      </w:tblGrid>
      <w:tr w:rsidR="00A03246" w:rsidRPr="00A03246" w:rsidTr="006A42F0">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741" w:type="dxa"/>
          </w:tcPr>
          <w:p w:rsidR="00A03246" w:rsidRPr="00A03246" w:rsidRDefault="00A03246" w:rsidP="00A03246">
            <w:r w:rsidRPr="00A03246">
              <w:t xml:space="preserve">Departamento: </w:t>
            </w:r>
            <w:r>
              <w:softHyphen/>
            </w:r>
            <w:r>
              <w:tab/>
            </w:r>
            <w:r w:rsidR="00E673A6">
              <w:t>BOLIVAR</w:t>
            </w:r>
          </w:p>
        </w:tc>
        <w:tc>
          <w:tcPr>
            <w:tcW w:w="4313" w:type="dxa"/>
          </w:tcPr>
          <w:p w:rsidR="00A03246" w:rsidRPr="00A03246" w:rsidRDefault="00A03246" w:rsidP="00A03246">
            <w:pPr>
              <w:cnfStyle w:val="100000000000" w:firstRow="1" w:lastRow="0" w:firstColumn="0" w:lastColumn="0" w:oddVBand="0" w:evenVBand="0" w:oddHBand="0" w:evenHBand="0" w:firstRowFirstColumn="0" w:firstRowLastColumn="0" w:lastRowFirstColumn="0" w:lastRowLastColumn="0"/>
            </w:pPr>
            <w:r w:rsidRPr="00A03246">
              <w:t>Municipio</w:t>
            </w:r>
            <w:r>
              <w:t xml:space="preserve">: </w:t>
            </w:r>
          </w:p>
        </w:tc>
      </w:tr>
      <w:tr w:rsidR="00A03246" w:rsidRPr="00A03246" w:rsidTr="006A42F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054" w:type="dxa"/>
            <w:gridSpan w:val="2"/>
          </w:tcPr>
          <w:p w:rsidR="00A03246" w:rsidRPr="00A03246" w:rsidRDefault="00A03246" w:rsidP="006F1A41">
            <w:r w:rsidRPr="00A03246">
              <w:t xml:space="preserve">Nombre del </w:t>
            </w:r>
            <w:r w:rsidR="006F1A41">
              <w:t>Gobernante</w:t>
            </w:r>
            <w:r w:rsidRPr="00A03246">
              <w:t>:</w:t>
            </w:r>
            <w:r w:rsidR="00E673A6">
              <w:t xml:space="preserve">  JUAN CARLOS GOSSAIN ROGNINI</w:t>
            </w:r>
          </w:p>
        </w:tc>
      </w:tr>
      <w:tr w:rsidR="00A03246" w:rsidRPr="00A03246" w:rsidTr="006A42F0">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54" w:type="dxa"/>
            <w:gridSpan w:val="2"/>
          </w:tcPr>
          <w:p w:rsidR="00A03246" w:rsidRPr="00A03246" w:rsidRDefault="00A03246" w:rsidP="008F3BD4">
            <w:r w:rsidRPr="00A03246">
              <w:t xml:space="preserve">Correo electrónico: </w:t>
            </w:r>
          </w:p>
        </w:tc>
      </w:tr>
    </w:tbl>
    <w:p w:rsidR="00A03246" w:rsidRDefault="00A03246"/>
    <w:tbl>
      <w:tblPr>
        <w:tblStyle w:val="Tablaconcuadrcula"/>
        <w:tblW w:w="0" w:type="auto"/>
        <w:tblLayout w:type="fixed"/>
        <w:tblLook w:val="04A0" w:firstRow="1" w:lastRow="0" w:firstColumn="1" w:lastColumn="0" w:noHBand="0" w:noVBand="1"/>
      </w:tblPr>
      <w:tblGrid>
        <w:gridCol w:w="991"/>
        <w:gridCol w:w="677"/>
        <w:gridCol w:w="3582"/>
        <w:gridCol w:w="1908"/>
        <w:gridCol w:w="1896"/>
      </w:tblGrid>
      <w:tr w:rsidR="00A03246" w:rsidTr="00102307">
        <w:tc>
          <w:tcPr>
            <w:tcW w:w="991" w:type="dxa"/>
          </w:tcPr>
          <w:p w:rsidR="00A03246" w:rsidRPr="00A03246" w:rsidRDefault="00A03246" w:rsidP="003F3688">
            <w:pPr>
              <w:rPr>
                <w:b/>
              </w:rPr>
            </w:pPr>
            <w:r w:rsidRPr="00A03246">
              <w:rPr>
                <w:b/>
              </w:rPr>
              <w:t>Área de la Gestión :</w:t>
            </w:r>
          </w:p>
        </w:tc>
        <w:tc>
          <w:tcPr>
            <w:tcW w:w="4259" w:type="dxa"/>
            <w:gridSpan w:val="2"/>
          </w:tcPr>
          <w:p w:rsidR="00A03246" w:rsidRPr="00A03246" w:rsidRDefault="00A0681F" w:rsidP="00A0681F">
            <w:pPr>
              <w:rPr>
                <w:b/>
              </w:rPr>
            </w:pPr>
            <w:r>
              <w:rPr>
                <w:b/>
              </w:rPr>
              <w:t xml:space="preserve">Infraestructura de Transporte </w:t>
            </w:r>
          </w:p>
        </w:tc>
        <w:tc>
          <w:tcPr>
            <w:tcW w:w="1908" w:type="dxa"/>
          </w:tcPr>
          <w:p w:rsidR="00A03246" w:rsidRPr="00A03246" w:rsidRDefault="00A03246" w:rsidP="003F3688">
            <w:pPr>
              <w:jc w:val="right"/>
              <w:rPr>
                <w:b/>
              </w:rPr>
            </w:pPr>
            <w:r w:rsidRPr="00A03246">
              <w:rPr>
                <w:b/>
              </w:rPr>
              <w:t>Sub-área:</w:t>
            </w:r>
          </w:p>
        </w:tc>
        <w:tc>
          <w:tcPr>
            <w:tcW w:w="1896" w:type="dxa"/>
          </w:tcPr>
          <w:p w:rsidR="00A03246" w:rsidRDefault="00A03246" w:rsidP="003F3688"/>
        </w:tc>
      </w:tr>
      <w:tr w:rsidR="00A03246" w:rsidTr="00102307">
        <w:tc>
          <w:tcPr>
            <w:tcW w:w="9054" w:type="dxa"/>
            <w:gridSpan w:val="5"/>
          </w:tcPr>
          <w:p w:rsidR="00A03246" w:rsidRPr="00A03246" w:rsidRDefault="00F90F2E" w:rsidP="006F1A41">
            <w:pPr>
              <w:jc w:val="center"/>
              <w:rPr>
                <w:b/>
              </w:rPr>
            </w:pPr>
            <w:r>
              <w:rPr>
                <w:b/>
                <w:sz w:val="24"/>
              </w:rPr>
              <w:t xml:space="preserve">Informe de </w:t>
            </w:r>
            <w:r w:rsidR="00A03246" w:rsidRPr="00A03246">
              <w:rPr>
                <w:b/>
                <w:sz w:val="24"/>
              </w:rPr>
              <w:t xml:space="preserve">Aspectos Estratégicos </w:t>
            </w:r>
            <w:r>
              <w:rPr>
                <w:b/>
                <w:sz w:val="24"/>
              </w:rPr>
              <w:t xml:space="preserve">para el </w:t>
            </w:r>
            <w:r w:rsidR="006F1A41">
              <w:rPr>
                <w:b/>
                <w:sz w:val="24"/>
              </w:rPr>
              <w:t>Gobernante</w:t>
            </w:r>
          </w:p>
        </w:tc>
      </w:tr>
      <w:tr w:rsidR="00A03246" w:rsidTr="00102307">
        <w:tc>
          <w:tcPr>
            <w:tcW w:w="1668" w:type="dxa"/>
            <w:gridSpan w:val="2"/>
            <w:vAlign w:val="bottom"/>
          </w:tcPr>
          <w:p w:rsidR="00A03246" w:rsidRDefault="00A03246" w:rsidP="00A03246">
            <w:pPr>
              <w:jc w:val="center"/>
              <w:rPr>
                <w:rFonts w:ascii="Calibri" w:hAnsi="Calibri"/>
                <w:b/>
                <w:bCs/>
                <w:color w:val="000000"/>
              </w:rPr>
            </w:pPr>
            <w:r>
              <w:rPr>
                <w:rFonts w:ascii="Calibri" w:hAnsi="Calibri"/>
                <w:b/>
                <w:bCs/>
                <w:color w:val="000000"/>
              </w:rPr>
              <w:t>Resultados</w:t>
            </w:r>
            <w:r w:rsidR="00F90F2E">
              <w:rPr>
                <w:rFonts w:ascii="Calibri" w:hAnsi="Calibri"/>
                <w:b/>
                <w:bCs/>
                <w:color w:val="000000"/>
              </w:rPr>
              <w:t xml:space="preserve"> (+ y -)</w:t>
            </w:r>
          </w:p>
          <w:p w:rsidR="00A03246" w:rsidRDefault="00A03246" w:rsidP="00A03246">
            <w:pPr>
              <w:jc w:val="center"/>
              <w:rPr>
                <w:rFonts w:ascii="Calibri" w:hAnsi="Calibri"/>
                <w:b/>
                <w:bCs/>
                <w:color w:val="000000"/>
              </w:rPr>
            </w:pPr>
          </w:p>
          <w:p w:rsidR="00A03246" w:rsidRDefault="00A03246" w:rsidP="00A03246">
            <w:pPr>
              <w:jc w:val="center"/>
              <w:rPr>
                <w:rFonts w:ascii="Calibri" w:hAnsi="Calibri"/>
                <w:b/>
                <w:bCs/>
                <w:color w:val="000000"/>
              </w:rPr>
            </w:pPr>
          </w:p>
          <w:p w:rsidR="00A03246" w:rsidRDefault="00A03246" w:rsidP="00A03246">
            <w:pPr>
              <w:jc w:val="center"/>
              <w:rPr>
                <w:rFonts w:ascii="Calibri" w:hAnsi="Calibri"/>
                <w:b/>
                <w:bCs/>
                <w:color w:val="000000"/>
              </w:rPr>
            </w:pPr>
          </w:p>
          <w:p w:rsidR="00A03246" w:rsidRDefault="00A03246" w:rsidP="00A03246">
            <w:pPr>
              <w:rPr>
                <w:rFonts w:ascii="Calibri" w:hAnsi="Calibri"/>
                <w:b/>
                <w:bCs/>
                <w:color w:val="000000"/>
              </w:rPr>
            </w:pPr>
          </w:p>
        </w:tc>
        <w:tc>
          <w:tcPr>
            <w:tcW w:w="7386" w:type="dxa"/>
            <w:gridSpan w:val="3"/>
            <w:vAlign w:val="bottom"/>
          </w:tcPr>
          <w:p w:rsidR="00A03246" w:rsidRPr="001137D5" w:rsidRDefault="00A0681F" w:rsidP="001137D5">
            <w:pPr>
              <w:pStyle w:val="Prrafodelista"/>
              <w:numPr>
                <w:ilvl w:val="0"/>
                <w:numId w:val="2"/>
              </w:numPr>
              <w:rPr>
                <w:rFonts w:ascii="Calibri" w:hAnsi="Calibri"/>
                <w:b/>
                <w:bCs/>
                <w:color w:val="000000"/>
              </w:rPr>
            </w:pPr>
            <w:r w:rsidRPr="001137D5">
              <w:rPr>
                <w:rFonts w:ascii="Calibri" w:hAnsi="Calibri"/>
                <w:bCs/>
                <w:color w:val="000000"/>
              </w:rPr>
              <w:t xml:space="preserve">Estado de la infraestructura de transporte de su entidad territorial </w:t>
            </w:r>
          </w:p>
          <w:p w:rsidR="001137D5" w:rsidRDefault="001137D5" w:rsidP="001137D5">
            <w:pPr>
              <w:pStyle w:val="Prrafodelista"/>
              <w:rPr>
                <w:rFonts w:ascii="Calibri" w:hAnsi="Calibri"/>
                <w:b/>
                <w:bCs/>
                <w:color w:val="000000"/>
              </w:rPr>
            </w:pPr>
          </w:p>
          <w:p w:rsidR="0018296E" w:rsidRPr="00102307" w:rsidRDefault="0018296E" w:rsidP="006A42F0">
            <w:pPr>
              <w:autoSpaceDE w:val="0"/>
              <w:autoSpaceDN w:val="0"/>
              <w:adjustRightInd w:val="0"/>
              <w:jc w:val="center"/>
              <w:rPr>
                <w:rFonts w:cs="Arial"/>
                <w:b/>
                <w:sz w:val="20"/>
                <w:szCs w:val="20"/>
              </w:rPr>
            </w:pPr>
            <w:r w:rsidRPr="00F470BA">
              <w:rPr>
                <w:rFonts w:cs="Arial"/>
                <w:b/>
                <w:sz w:val="20"/>
                <w:szCs w:val="20"/>
              </w:rPr>
              <w:t>TRANSPORTE TERRESTRE:</w:t>
            </w:r>
          </w:p>
          <w:p w:rsidR="0018296E" w:rsidRPr="006A42F0" w:rsidRDefault="0018296E" w:rsidP="006A42F0">
            <w:pPr>
              <w:rPr>
                <w:rFonts w:cs="Arial"/>
                <w:sz w:val="20"/>
                <w:szCs w:val="20"/>
              </w:rPr>
            </w:pPr>
            <w:r w:rsidRPr="006A42F0">
              <w:rPr>
                <w:rFonts w:cs="Arial"/>
                <w:sz w:val="20"/>
                <w:szCs w:val="20"/>
              </w:rPr>
              <w:t>En Bolívar existe una malla vial con una longitud aproximada de 3.099.00 Km, de la cual 457.13 Km son Red Vial Primaria, a cargo de la Nación y Concesionarios, 130.00 Km son Red Secundaria a cargo del Departamento y 2511,87 Km corresponden a la Red Vial Terciaria a cargo de la Nación - INVIAS (Subdirección de la Red Terciaria y Férrea)  y de los Municipios, relacionados así</w:t>
            </w:r>
          </w:p>
          <w:p w:rsidR="0018296E" w:rsidRDefault="0018296E" w:rsidP="0018296E">
            <w:pPr>
              <w:pStyle w:val="Prrafodelista"/>
              <w:rPr>
                <w:rFonts w:cs="Arial"/>
                <w:sz w:val="20"/>
                <w:szCs w:val="20"/>
              </w:rPr>
            </w:pPr>
          </w:p>
          <w:p w:rsidR="0018296E" w:rsidRPr="00F470BA" w:rsidRDefault="0018296E" w:rsidP="0018296E">
            <w:pPr>
              <w:autoSpaceDE w:val="0"/>
              <w:autoSpaceDN w:val="0"/>
              <w:adjustRightInd w:val="0"/>
              <w:jc w:val="center"/>
              <w:rPr>
                <w:rFonts w:cs="Arial"/>
                <w:b/>
                <w:sz w:val="20"/>
                <w:szCs w:val="20"/>
              </w:rPr>
            </w:pPr>
            <w:r w:rsidRPr="00F470BA">
              <w:rPr>
                <w:rFonts w:cs="Arial"/>
                <w:b/>
                <w:sz w:val="20"/>
                <w:szCs w:val="20"/>
              </w:rPr>
              <w:t>Red Vial del Departamento</w:t>
            </w:r>
          </w:p>
          <w:tbl>
            <w:tblPr>
              <w:tblW w:w="5082" w:type="dxa"/>
              <w:jc w:val="center"/>
              <w:tblLayout w:type="fixed"/>
              <w:tblCellMar>
                <w:left w:w="70" w:type="dxa"/>
                <w:right w:w="70" w:type="dxa"/>
              </w:tblCellMar>
              <w:tblLook w:val="0000" w:firstRow="0" w:lastRow="0" w:firstColumn="0" w:lastColumn="0" w:noHBand="0" w:noVBand="0"/>
            </w:tblPr>
            <w:tblGrid>
              <w:gridCol w:w="2202"/>
              <w:gridCol w:w="1440"/>
              <w:gridCol w:w="1440"/>
            </w:tblGrid>
            <w:tr w:rsidR="0018296E" w:rsidRPr="00F470BA" w:rsidTr="00FB2CC8">
              <w:trPr>
                <w:trHeight w:val="689"/>
                <w:tblHeader/>
                <w:jc w:val="center"/>
              </w:trPr>
              <w:tc>
                <w:tcPr>
                  <w:tcW w:w="2202" w:type="dxa"/>
                  <w:tcBorders>
                    <w:top w:val="single" w:sz="12" w:space="0" w:color="auto"/>
                    <w:left w:val="single" w:sz="12" w:space="0" w:color="auto"/>
                    <w:bottom w:val="single" w:sz="12" w:space="0" w:color="auto"/>
                    <w:right w:val="single" w:sz="12" w:space="0" w:color="auto"/>
                  </w:tcBorders>
                  <w:shd w:val="solid" w:color="C0C0C0" w:fill="auto"/>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Jerarquía de red vial</w:t>
                  </w:r>
                </w:p>
              </w:tc>
              <w:tc>
                <w:tcPr>
                  <w:tcW w:w="1440" w:type="dxa"/>
                  <w:tcBorders>
                    <w:top w:val="single" w:sz="12" w:space="0" w:color="auto"/>
                    <w:left w:val="single" w:sz="12" w:space="0" w:color="auto"/>
                    <w:bottom w:val="single" w:sz="12" w:space="0" w:color="auto"/>
                    <w:right w:val="single" w:sz="12" w:space="0" w:color="auto"/>
                  </w:tcBorders>
                  <w:shd w:val="solid" w:color="C0C0C0" w:fill="auto"/>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 xml:space="preserve">Participación </w:t>
                  </w:r>
                </w:p>
              </w:tc>
              <w:tc>
                <w:tcPr>
                  <w:tcW w:w="1440" w:type="dxa"/>
                  <w:tcBorders>
                    <w:top w:val="single" w:sz="12" w:space="0" w:color="auto"/>
                    <w:left w:val="single" w:sz="12" w:space="0" w:color="auto"/>
                    <w:bottom w:val="single" w:sz="12" w:space="0" w:color="auto"/>
                    <w:right w:val="single" w:sz="12" w:space="0" w:color="auto"/>
                  </w:tcBorders>
                  <w:shd w:val="solid" w:color="C0C0C0" w:fill="auto"/>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TOTAL</w:t>
                  </w:r>
                </w:p>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(Km)</w:t>
                  </w:r>
                </w:p>
              </w:tc>
            </w:tr>
            <w:tr w:rsidR="0018296E" w:rsidRPr="00F470BA" w:rsidTr="00D742B7">
              <w:trPr>
                <w:trHeight w:val="288"/>
                <w:jc w:val="center"/>
              </w:trPr>
              <w:tc>
                <w:tcPr>
                  <w:tcW w:w="2202" w:type="dxa"/>
                  <w:tcBorders>
                    <w:top w:val="single" w:sz="12" w:space="0" w:color="auto"/>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Nacional</w:t>
                  </w:r>
                </w:p>
              </w:tc>
              <w:tc>
                <w:tcPr>
                  <w:tcW w:w="1440" w:type="dxa"/>
                  <w:tcBorders>
                    <w:top w:val="single" w:sz="12" w:space="0" w:color="auto"/>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14.75%</w:t>
                  </w:r>
                </w:p>
              </w:tc>
              <w:tc>
                <w:tcPr>
                  <w:tcW w:w="1440" w:type="dxa"/>
                  <w:tcBorders>
                    <w:top w:val="single" w:sz="12" w:space="0" w:color="auto"/>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457,13</w:t>
                  </w:r>
                </w:p>
              </w:tc>
            </w:tr>
            <w:tr w:rsidR="0018296E" w:rsidRPr="00F470BA" w:rsidTr="00D742B7">
              <w:trPr>
                <w:trHeight w:val="288"/>
                <w:jc w:val="center"/>
              </w:trPr>
              <w:tc>
                <w:tcPr>
                  <w:tcW w:w="2202"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Secundaria</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4.19%</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highlight w:val="yellow"/>
                    </w:rPr>
                  </w:pPr>
                  <w:r w:rsidRPr="00F470BA">
                    <w:rPr>
                      <w:rFonts w:cs="Arial"/>
                      <w:sz w:val="20"/>
                      <w:szCs w:val="20"/>
                    </w:rPr>
                    <w:t>130.00</w:t>
                  </w:r>
                </w:p>
              </w:tc>
            </w:tr>
            <w:tr w:rsidR="0018296E" w:rsidRPr="00F470BA" w:rsidTr="00D742B7">
              <w:trPr>
                <w:trHeight w:val="288"/>
                <w:jc w:val="center"/>
              </w:trPr>
              <w:tc>
                <w:tcPr>
                  <w:tcW w:w="2202"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Terciaria Nacional</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72.03%</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2232,30</w:t>
                  </w:r>
                </w:p>
              </w:tc>
            </w:tr>
            <w:tr w:rsidR="0018296E" w:rsidRPr="00F470BA" w:rsidTr="00D742B7">
              <w:trPr>
                <w:trHeight w:val="288"/>
                <w:jc w:val="center"/>
              </w:trPr>
              <w:tc>
                <w:tcPr>
                  <w:tcW w:w="2202"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Terciaria Municipal</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rPr>
                  </w:pPr>
                  <w:r w:rsidRPr="00F470BA">
                    <w:rPr>
                      <w:rFonts w:cs="Arial"/>
                      <w:sz w:val="20"/>
                      <w:szCs w:val="20"/>
                    </w:rPr>
                    <w:t>9.03%</w:t>
                  </w:r>
                </w:p>
              </w:tc>
              <w:tc>
                <w:tcPr>
                  <w:tcW w:w="1440" w:type="dxa"/>
                  <w:tcBorders>
                    <w:top w:val="single" w:sz="12" w:space="0" w:color="000000"/>
                    <w:left w:val="single" w:sz="12" w:space="0" w:color="auto"/>
                    <w:bottom w:val="single" w:sz="12" w:space="0" w:color="000000"/>
                    <w:right w:val="single" w:sz="12" w:space="0" w:color="auto"/>
                  </w:tcBorders>
                </w:tcPr>
                <w:p w:rsidR="0018296E" w:rsidRPr="00F470BA" w:rsidRDefault="0018296E" w:rsidP="00D742B7">
                  <w:pPr>
                    <w:autoSpaceDE w:val="0"/>
                    <w:autoSpaceDN w:val="0"/>
                    <w:adjustRightInd w:val="0"/>
                    <w:jc w:val="center"/>
                    <w:rPr>
                      <w:rFonts w:cs="Arial"/>
                      <w:sz w:val="20"/>
                      <w:szCs w:val="20"/>
                      <w:highlight w:val="yellow"/>
                    </w:rPr>
                  </w:pPr>
                  <w:r w:rsidRPr="00F470BA">
                    <w:rPr>
                      <w:rFonts w:cs="Arial"/>
                      <w:sz w:val="20"/>
                      <w:szCs w:val="20"/>
                    </w:rPr>
                    <w:t>279,57</w:t>
                  </w:r>
                </w:p>
              </w:tc>
            </w:tr>
            <w:tr w:rsidR="0018296E" w:rsidRPr="00F470BA" w:rsidTr="00D742B7">
              <w:trPr>
                <w:trHeight w:val="302"/>
                <w:jc w:val="center"/>
              </w:trPr>
              <w:tc>
                <w:tcPr>
                  <w:tcW w:w="2202" w:type="dxa"/>
                  <w:tcBorders>
                    <w:top w:val="single" w:sz="12" w:space="0" w:color="000000"/>
                    <w:left w:val="single" w:sz="12" w:space="0" w:color="auto"/>
                    <w:bottom w:val="single" w:sz="12" w:space="0" w:color="auto"/>
                    <w:right w:val="single" w:sz="12" w:space="0" w:color="auto"/>
                  </w:tcBorders>
                  <w:shd w:val="solid" w:color="FFFFFF" w:fill="auto"/>
                </w:tcPr>
                <w:p w:rsidR="0018296E" w:rsidRPr="00E673A6" w:rsidRDefault="0018296E" w:rsidP="00D742B7">
                  <w:pPr>
                    <w:autoSpaceDE w:val="0"/>
                    <w:autoSpaceDN w:val="0"/>
                    <w:adjustRightInd w:val="0"/>
                    <w:jc w:val="center"/>
                    <w:rPr>
                      <w:rFonts w:cs="Arial"/>
                      <w:b/>
                      <w:sz w:val="20"/>
                      <w:szCs w:val="20"/>
                    </w:rPr>
                  </w:pPr>
                  <w:r w:rsidRPr="00E673A6">
                    <w:rPr>
                      <w:rFonts w:cs="Arial"/>
                      <w:b/>
                      <w:sz w:val="20"/>
                      <w:szCs w:val="20"/>
                    </w:rPr>
                    <w:t>T O T A L</w:t>
                  </w:r>
                </w:p>
              </w:tc>
              <w:tc>
                <w:tcPr>
                  <w:tcW w:w="1440" w:type="dxa"/>
                  <w:tcBorders>
                    <w:top w:val="single" w:sz="12" w:space="0" w:color="000000"/>
                    <w:left w:val="single" w:sz="12" w:space="0" w:color="auto"/>
                    <w:bottom w:val="single" w:sz="12" w:space="0" w:color="auto"/>
                    <w:right w:val="single" w:sz="12" w:space="0" w:color="auto"/>
                  </w:tcBorders>
                  <w:shd w:val="solid" w:color="FFFFFF" w:fill="auto"/>
                </w:tcPr>
                <w:p w:rsidR="0018296E" w:rsidRPr="00E673A6" w:rsidRDefault="0018296E" w:rsidP="00D742B7">
                  <w:pPr>
                    <w:autoSpaceDE w:val="0"/>
                    <w:autoSpaceDN w:val="0"/>
                    <w:adjustRightInd w:val="0"/>
                    <w:jc w:val="center"/>
                    <w:rPr>
                      <w:rFonts w:cs="Arial"/>
                      <w:b/>
                      <w:sz w:val="20"/>
                      <w:szCs w:val="20"/>
                    </w:rPr>
                  </w:pPr>
                  <w:r w:rsidRPr="00E673A6">
                    <w:rPr>
                      <w:rFonts w:cs="Arial"/>
                      <w:b/>
                      <w:sz w:val="20"/>
                      <w:szCs w:val="20"/>
                    </w:rPr>
                    <w:t>100%</w:t>
                  </w:r>
                </w:p>
              </w:tc>
              <w:tc>
                <w:tcPr>
                  <w:tcW w:w="1440" w:type="dxa"/>
                  <w:tcBorders>
                    <w:top w:val="single" w:sz="12" w:space="0" w:color="000000"/>
                    <w:left w:val="single" w:sz="12" w:space="0" w:color="auto"/>
                    <w:bottom w:val="single" w:sz="12" w:space="0" w:color="auto"/>
                    <w:right w:val="single" w:sz="12" w:space="0" w:color="auto"/>
                  </w:tcBorders>
                  <w:shd w:val="solid" w:color="FFFFFF" w:fill="auto"/>
                </w:tcPr>
                <w:p w:rsidR="0018296E" w:rsidRPr="00E673A6" w:rsidRDefault="0018296E" w:rsidP="00D742B7">
                  <w:pPr>
                    <w:autoSpaceDE w:val="0"/>
                    <w:autoSpaceDN w:val="0"/>
                    <w:adjustRightInd w:val="0"/>
                    <w:jc w:val="center"/>
                    <w:rPr>
                      <w:rFonts w:cs="Arial"/>
                      <w:b/>
                      <w:sz w:val="20"/>
                      <w:szCs w:val="20"/>
                    </w:rPr>
                  </w:pPr>
                  <w:r w:rsidRPr="00E673A6">
                    <w:rPr>
                      <w:rFonts w:cs="Arial"/>
                      <w:b/>
                      <w:sz w:val="20"/>
                      <w:szCs w:val="20"/>
                    </w:rPr>
                    <w:t>3099.00</w:t>
                  </w:r>
                </w:p>
              </w:tc>
            </w:tr>
          </w:tbl>
          <w:p w:rsidR="0018296E" w:rsidRPr="00F470BA" w:rsidRDefault="006A42F0" w:rsidP="0018296E">
            <w:pPr>
              <w:autoSpaceDE w:val="0"/>
              <w:autoSpaceDN w:val="0"/>
              <w:adjustRightInd w:val="0"/>
              <w:rPr>
                <w:rFonts w:cs="Arial"/>
                <w:sz w:val="18"/>
                <w:szCs w:val="18"/>
              </w:rPr>
            </w:pPr>
            <w:r>
              <w:rPr>
                <w:rFonts w:cs="Arial"/>
                <w:sz w:val="18"/>
                <w:szCs w:val="18"/>
              </w:rPr>
              <w:t xml:space="preserve">Fuente: Plan Vial Departamental, 2010, Ministerio de Transporte. </w:t>
            </w:r>
          </w:p>
          <w:p w:rsidR="0018296E" w:rsidRPr="00F470BA" w:rsidRDefault="0018296E" w:rsidP="0018296E">
            <w:pPr>
              <w:autoSpaceDE w:val="0"/>
              <w:autoSpaceDN w:val="0"/>
              <w:adjustRightInd w:val="0"/>
              <w:rPr>
                <w:rFonts w:cs="Arial"/>
                <w:sz w:val="20"/>
                <w:szCs w:val="20"/>
              </w:rPr>
            </w:pPr>
          </w:p>
          <w:p w:rsidR="0018296E" w:rsidRPr="00F470BA" w:rsidRDefault="0018296E" w:rsidP="0018296E">
            <w:pPr>
              <w:rPr>
                <w:rFonts w:cs="Arial"/>
                <w:b/>
                <w:sz w:val="20"/>
                <w:szCs w:val="20"/>
              </w:rPr>
            </w:pPr>
            <w:r w:rsidRPr="00F470BA">
              <w:rPr>
                <w:rFonts w:cs="Arial"/>
                <w:b/>
                <w:sz w:val="20"/>
                <w:szCs w:val="20"/>
              </w:rPr>
              <w:t>TRANSPORTE AÉREO</w:t>
            </w:r>
          </w:p>
          <w:p w:rsidR="0018296E" w:rsidRPr="00F470BA" w:rsidRDefault="0018296E" w:rsidP="0018296E">
            <w:pPr>
              <w:rPr>
                <w:rFonts w:cs="Arial"/>
                <w:sz w:val="20"/>
                <w:szCs w:val="20"/>
              </w:rPr>
            </w:pPr>
          </w:p>
          <w:p w:rsidR="0018296E" w:rsidRPr="00F470BA" w:rsidRDefault="0018296E" w:rsidP="0018296E">
            <w:pPr>
              <w:rPr>
                <w:rFonts w:cs="Arial"/>
                <w:sz w:val="20"/>
                <w:szCs w:val="20"/>
              </w:rPr>
            </w:pPr>
            <w:r w:rsidRPr="00F470BA">
              <w:rPr>
                <w:rFonts w:cs="Arial"/>
                <w:sz w:val="20"/>
                <w:szCs w:val="20"/>
              </w:rPr>
              <w:t xml:space="preserve">El sistema de  transporte aéreo  es  orientado y administrado por la Nación a través de la AEROCIVIL, “Unidad Administrativa Especial”, teniendo a su cargo el desarrollo de este sector, razón por la cual, se hace necesario la coordinación y gestión permanente  con los entes Nacionales. </w:t>
            </w:r>
          </w:p>
          <w:p w:rsidR="0018296E" w:rsidRDefault="0018296E" w:rsidP="0018296E">
            <w:pPr>
              <w:pStyle w:val="Prrafodelista"/>
              <w:rPr>
                <w:rFonts w:ascii="Calibri" w:hAnsi="Calibri"/>
                <w:b/>
                <w:bCs/>
                <w:color w:val="000000"/>
              </w:rPr>
            </w:pPr>
          </w:p>
          <w:p w:rsidR="0018296E" w:rsidRPr="00F470BA" w:rsidRDefault="0018296E" w:rsidP="0018296E">
            <w:pPr>
              <w:rPr>
                <w:rFonts w:cs="Arial"/>
                <w:sz w:val="20"/>
                <w:szCs w:val="20"/>
              </w:rPr>
            </w:pPr>
            <w:r w:rsidRPr="00F470BA">
              <w:rPr>
                <w:rFonts w:cs="Arial"/>
                <w:sz w:val="20"/>
                <w:szCs w:val="20"/>
              </w:rPr>
              <w:t xml:space="preserve">Actualmente,  el Departamento de Bolívar cuenta con los siguientes  aeropuertos principales:  5 públicos, dentro de los cuales se encuentra </w:t>
            </w:r>
            <w:r w:rsidRPr="00F470BA">
              <w:rPr>
                <w:rFonts w:cs="Arial"/>
                <w:sz w:val="20"/>
                <w:szCs w:val="20"/>
                <w:u w:val="single"/>
              </w:rPr>
              <w:t>el</w:t>
            </w:r>
            <w:r w:rsidRPr="00F470BA">
              <w:rPr>
                <w:rFonts w:cs="Arial"/>
                <w:sz w:val="20"/>
                <w:szCs w:val="20"/>
              </w:rPr>
              <w:t xml:space="preserve">  </w:t>
            </w:r>
            <w:r w:rsidRPr="00F470BA">
              <w:rPr>
                <w:rFonts w:cs="Arial"/>
                <w:sz w:val="20"/>
                <w:szCs w:val="20"/>
                <w:u w:val="single"/>
              </w:rPr>
              <w:t>Rafael Núñez, localizado en la ciudad de Cartagena, Baracoa,</w:t>
            </w:r>
            <w:r w:rsidRPr="00F470BA">
              <w:rPr>
                <w:rFonts w:cs="Arial"/>
                <w:sz w:val="20"/>
                <w:szCs w:val="20"/>
              </w:rPr>
              <w:t xml:space="preserve"> </w:t>
            </w:r>
            <w:r w:rsidRPr="00F470BA">
              <w:rPr>
                <w:rFonts w:cs="Arial"/>
                <w:sz w:val="20"/>
                <w:szCs w:val="20"/>
                <w:u w:val="single"/>
              </w:rPr>
              <w:t>en la  cabecera municipal de Magangué, Bernardo Martínez en Mompox y los ubicados en las cabeceras municipales de Santa Rosa del Sur y  El Carmen de Bolívar</w:t>
            </w:r>
            <w:r w:rsidRPr="00F470BA">
              <w:rPr>
                <w:rFonts w:cs="Arial"/>
                <w:sz w:val="20"/>
                <w:szCs w:val="20"/>
              </w:rPr>
              <w:t xml:space="preserve">. Los demás de carácter privado identificados y operados, así:   </w:t>
            </w:r>
            <w:proofErr w:type="spellStart"/>
            <w:r w:rsidRPr="00F470BA">
              <w:rPr>
                <w:rFonts w:cs="Arial"/>
                <w:sz w:val="20"/>
                <w:szCs w:val="20"/>
              </w:rPr>
              <w:t>Cicuco</w:t>
            </w:r>
            <w:proofErr w:type="spellEnd"/>
            <w:r w:rsidRPr="00F470BA">
              <w:rPr>
                <w:rFonts w:cs="Arial"/>
                <w:sz w:val="20"/>
                <w:szCs w:val="20"/>
              </w:rPr>
              <w:t xml:space="preserve"> (Ecopetrol), San Pablo (</w:t>
            </w:r>
            <w:proofErr w:type="spellStart"/>
            <w:r w:rsidRPr="00F470BA">
              <w:rPr>
                <w:rFonts w:cs="Arial"/>
                <w:sz w:val="20"/>
                <w:szCs w:val="20"/>
              </w:rPr>
              <w:t>Incora</w:t>
            </w:r>
            <w:proofErr w:type="spellEnd"/>
            <w:r w:rsidRPr="00F470BA">
              <w:rPr>
                <w:rFonts w:cs="Arial"/>
                <w:sz w:val="20"/>
                <w:szCs w:val="20"/>
              </w:rPr>
              <w:t>),  Monterrey (Pizano S.A.- Zambrano).  De los anteriores aeropuertos,  solo el Rafael Núñez es clase A categoría 3, con vuelos de  aviones tipo Jet,  los  demás  son de clase C  con operaciones esporádicas de  aviones pequeños y helicópteros.</w:t>
            </w:r>
          </w:p>
          <w:p w:rsidR="0018296E" w:rsidRPr="00F470BA" w:rsidRDefault="0018296E" w:rsidP="0018296E">
            <w:pPr>
              <w:rPr>
                <w:rFonts w:cs="Arial"/>
                <w:sz w:val="20"/>
                <w:szCs w:val="20"/>
              </w:rPr>
            </w:pPr>
          </w:p>
          <w:p w:rsidR="0018296E" w:rsidRPr="00F470BA" w:rsidRDefault="0018296E" w:rsidP="0018296E">
            <w:pPr>
              <w:rPr>
                <w:rFonts w:cs="Arial"/>
                <w:sz w:val="20"/>
                <w:szCs w:val="20"/>
              </w:rPr>
            </w:pPr>
            <w:r w:rsidRPr="00F470BA">
              <w:rPr>
                <w:rFonts w:cs="Arial"/>
                <w:sz w:val="20"/>
                <w:szCs w:val="20"/>
              </w:rPr>
              <w:t>En términos  generales, este  modo de transporte por efecto de  los accidentes geográficos y de la desarticulación vial de nuestro Departamento,  se constituye en un factor preponderante para su desarrollo e integración, estableciéndose  como una alternativa necesaria para su articulación con los modos terrestre y fluvial.</w:t>
            </w:r>
          </w:p>
          <w:p w:rsidR="0018296E" w:rsidRPr="00F470BA" w:rsidRDefault="0018296E" w:rsidP="0018296E">
            <w:pPr>
              <w:rPr>
                <w:rFonts w:cs="Arial"/>
                <w:sz w:val="20"/>
                <w:szCs w:val="20"/>
              </w:rPr>
            </w:pPr>
          </w:p>
          <w:p w:rsidR="0018296E" w:rsidRPr="00F470BA" w:rsidRDefault="0018296E" w:rsidP="0018296E">
            <w:pPr>
              <w:rPr>
                <w:rFonts w:cs="Arial"/>
                <w:b/>
                <w:sz w:val="20"/>
                <w:szCs w:val="20"/>
              </w:rPr>
            </w:pPr>
            <w:r w:rsidRPr="00F470BA">
              <w:rPr>
                <w:rFonts w:cs="Arial"/>
                <w:b/>
                <w:sz w:val="20"/>
                <w:szCs w:val="20"/>
              </w:rPr>
              <w:t>TRANSPORTE FLUVIAL</w:t>
            </w:r>
          </w:p>
          <w:p w:rsidR="0018296E" w:rsidRPr="00F470BA" w:rsidRDefault="0018296E" w:rsidP="0018296E">
            <w:pPr>
              <w:rPr>
                <w:rFonts w:cs="Arial"/>
                <w:sz w:val="20"/>
                <w:szCs w:val="20"/>
              </w:rPr>
            </w:pPr>
          </w:p>
          <w:p w:rsidR="0018296E" w:rsidRPr="00F470BA" w:rsidRDefault="0018296E" w:rsidP="0018296E">
            <w:pPr>
              <w:rPr>
                <w:rFonts w:cs="Arial"/>
                <w:sz w:val="20"/>
                <w:szCs w:val="20"/>
              </w:rPr>
            </w:pPr>
            <w:r w:rsidRPr="00F470BA">
              <w:rPr>
                <w:rFonts w:cs="Arial"/>
                <w:sz w:val="20"/>
                <w:szCs w:val="20"/>
              </w:rPr>
              <w:t xml:space="preserve">El Departamento de Bolívar  cuenta con las arterias fluviales  conformadas por  los ríos Magdalena, incluyendo  los Brazos de Loba y </w:t>
            </w:r>
            <w:proofErr w:type="spellStart"/>
            <w:r w:rsidRPr="00F470BA">
              <w:rPr>
                <w:rFonts w:cs="Arial"/>
                <w:sz w:val="20"/>
                <w:szCs w:val="20"/>
              </w:rPr>
              <w:t>Mompós</w:t>
            </w:r>
            <w:proofErr w:type="spellEnd"/>
            <w:r w:rsidRPr="00F470BA">
              <w:rPr>
                <w:rFonts w:cs="Arial"/>
                <w:sz w:val="20"/>
                <w:szCs w:val="20"/>
              </w:rPr>
              <w:t xml:space="preserve">,  Cauca,  San Jorge, Canal del  Dique y sistemas lagunares, constituyéndose  en ejes articulatorios propiciando el transporte intermodal hacia los centros de producción, consumo, desarrollo y rutas nacionales.  </w:t>
            </w:r>
          </w:p>
          <w:p w:rsidR="0018296E" w:rsidRPr="00F470BA" w:rsidRDefault="0018296E" w:rsidP="0018296E">
            <w:pPr>
              <w:rPr>
                <w:rFonts w:cs="Arial"/>
                <w:sz w:val="20"/>
                <w:szCs w:val="20"/>
              </w:rPr>
            </w:pPr>
          </w:p>
          <w:p w:rsidR="0018296E" w:rsidRPr="00F470BA" w:rsidRDefault="0018296E" w:rsidP="0018296E">
            <w:pPr>
              <w:rPr>
                <w:rFonts w:cs="Arial"/>
                <w:sz w:val="20"/>
                <w:szCs w:val="20"/>
              </w:rPr>
            </w:pPr>
            <w:r w:rsidRPr="00F470BA">
              <w:rPr>
                <w:rFonts w:cs="Arial"/>
                <w:sz w:val="20"/>
                <w:szCs w:val="20"/>
              </w:rPr>
              <w:t xml:space="preserve">Los Ríos Magdalena y Cauca,  se constituyen en arterias  fluviales importantes  en nuestro Departamento, para la integración de  los municipios localizados en sus riberas y áreas de influencia.  Adicionándose  el Brazo Morales, Río </w:t>
            </w:r>
            <w:proofErr w:type="spellStart"/>
            <w:r w:rsidRPr="00F470BA">
              <w:rPr>
                <w:rFonts w:cs="Arial"/>
                <w:sz w:val="20"/>
                <w:szCs w:val="20"/>
              </w:rPr>
              <w:t>Chicagua</w:t>
            </w:r>
            <w:proofErr w:type="spellEnd"/>
            <w:r w:rsidRPr="00F470BA">
              <w:rPr>
                <w:rFonts w:cs="Arial"/>
                <w:sz w:val="20"/>
                <w:szCs w:val="20"/>
              </w:rPr>
              <w:t xml:space="preserve"> y el sistema de  caños conectores. </w:t>
            </w:r>
          </w:p>
          <w:p w:rsidR="0018296E" w:rsidRPr="00F470BA" w:rsidRDefault="0018296E" w:rsidP="0018296E">
            <w:pPr>
              <w:rPr>
                <w:rFonts w:cs="Arial"/>
                <w:sz w:val="20"/>
                <w:szCs w:val="20"/>
              </w:rPr>
            </w:pPr>
            <w:r w:rsidRPr="00F470BA">
              <w:rPr>
                <w:rFonts w:cs="Arial"/>
                <w:sz w:val="20"/>
                <w:szCs w:val="20"/>
              </w:rPr>
              <w:t xml:space="preserve"> </w:t>
            </w:r>
          </w:p>
          <w:p w:rsidR="0018296E" w:rsidRPr="00F470BA" w:rsidRDefault="0018296E" w:rsidP="0018296E">
            <w:pPr>
              <w:pStyle w:val="Textoindependiente"/>
              <w:ind w:right="0"/>
              <w:rPr>
                <w:rFonts w:asciiTheme="minorHAnsi" w:hAnsiTheme="minorHAnsi" w:cs="Arial"/>
                <w:sz w:val="20"/>
                <w:szCs w:val="20"/>
                <w:lang w:val="es-ES"/>
              </w:rPr>
            </w:pPr>
            <w:r w:rsidRPr="00F470BA">
              <w:rPr>
                <w:rFonts w:asciiTheme="minorHAnsi" w:hAnsiTheme="minorHAnsi" w:cs="Arial"/>
                <w:sz w:val="20"/>
                <w:szCs w:val="20"/>
                <w:lang w:val="es-ES"/>
              </w:rPr>
              <w:t xml:space="preserve">El transporte de carga y de  pasajeros por el Río Magdalena, Cauca,  sus brazos y canales presentan limitaciones por deficiencias en su infraestructura: muelles,  atracaderos, etc.  El Río Magdalena si bien requiere de una infraestructura física como medio de transporte fluvial, puertos, canales navegables y embarcaciones fluviales, necesita la construcción de obras complementarias, articuladas con  rutas terrestres, que unan los centros ribereños de población con los ejes viales mayores de transporte y  un mejor sistema de apoyo portuario que actualmente solo existe en Cartagena y algo en la ciudad de Magangué. </w:t>
            </w:r>
          </w:p>
          <w:p w:rsidR="0018296E" w:rsidRPr="00F470BA" w:rsidRDefault="0018296E" w:rsidP="0018296E">
            <w:pPr>
              <w:pStyle w:val="Textoindependiente"/>
              <w:ind w:right="0"/>
              <w:rPr>
                <w:rFonts w:asciiTheme="minorHAnsi" w:hAnsiTheme="minorHAnsi" w:cs="Arial"/>
                <w:sz w:val="20"/>
                <w:szCs w:val="20"/>
                <w:lang w:val="es-ES"/>
              </w:rPr>
            </w:pPr>
          </w:p>
          <w:p w:rsidR="0018296E" w:rsidRPr="00F470BA" w:rsidRDefault="0018296E" w:rsidP="0018296E">
            <w:pPr>
              <w:rPr>
                <w:rFonts w:cs="Arial"/>
                <w:sz w:val="20"/>
                <w:szCs w:val="20"/>
              </w:rPr>
            </w:pPr>
            <w:r w:rsidRPr="00F470BA">
              <w:rPr>
                <w:rFonts w:cs="Arial"/>
                <w:sz w:val="20"/>
                <w:szCs w:val="20"/>
              </w:rPr>
              <w:t>Tradicionalmente el mayor flujo de pasajeros se concentra en algunas cabeceras municipales localizadas a lo largo de los  Ríos Magdalena, Cauca  y sus afluentes. Sin embargo, esta magnitud tiene mayor incidencia en lugares como Magangué,   El Banco, San Pablo, Calamar, Simití (Cerro de Burgos), Río Viejo y la Región de la Mojana, articulándose con el modo carretero para conformar el transporte multimodal.</w:t>
            </w:r>
          </w:p>
          <w:p w:rsidR="00E673A6" w:rsidRPr="00F470BA" w:rsidRDefault="00E673A6" w:rsidP="0018296E">
            <w:pPr>
              <w:rPr>
                <w:rFonts w:cs="Arial"/>
                <w:sz w:val="20"/>
                <w:szCs w:val="20"/>
              </w:rPr>
            </w:pPr>
          </w:p>
          <w:p w:rsidR="0018296E" w:rsidRPr="00F470BA" w:rsidRDefault="0018296E" w:rsidP="0018296E">
            <w:pPr>
              <w:rPr>
                <w:rFonts w:cs="Arial"/>
                <w:b/>
                <w:sz w:val="20"/>
                <w:szCs w:val="20"/>
              </w:rPr>
            </w:pPr>
            <w:r w:rsidRPr="00F470BA">
              <w:rPr>
                <w:rFonts w:cs="Arial"/>
                <w:b/>
                <w:sz w:val="20"/>
                <w:szCs w:val="20"/>
              </w:rPr>
              <w:t xml:space="preserve">TRANSPORTE MARÍTIMO: </w:t>
            </w:r>
          </w:p>
          <w:p w:rsidR="0018296E" w:rsidRPr="00F470BA" w:rsidRDefault="0018296E" w:rsidP="0018296E">
            <w:pPr>
              <w:rPr>
                <w:rFonts w:cs="Arial"/>
                <w:sz w:val="20"/>
                <w:szCs w:val="20"/>
              </w:rPr>
            </w:pPr>
          </w:p>
          <w:p w:rsidR="0018296E" w:rsidRPr="00F470BA" w:rsidRDefault="0018296E" w:rsidP="0018296E">
            <w:pPr>
              <w:rPr>
                <w:szCs w:val="24"/>
              </w:rPr>
            </w:pPr>
            <w:r w:rsidRPr="00F470BA">
              <w:rPr>
                <w:rFonts w:cs="Arial"/>
                <w:sz w:val="20"/>
                <w:szCs w:val="20"/>
              </w:rPr>
              <w:t xml:space="preserve">La ciudad de  Cartagena se  constituye en  uno de los puertos más importantes de nuestro país,  ubicándose dentro de su Bahía terminales modernos y competitivos especializados en el manejo de carga que  contribuye  al  desarrollo industrial de nuestra Región. Actualmente posee 53 muelles para barcos de diferente tonelaje, que mueven productos como abonos, </w:t>
            </w:r>
            <w:proofErr w:type="spellStart"/>
            <w:r w:rsidRPr="00F470BA">
              <w:rPr>
                <w:rFonts w:cs="Arial"/>
                <w:sz w:val="20"/>
                <w:szCs w:val="20"/>
              </w:rPr>
              <w:t>graneles</w:t>
            </w:r>
            <w:proofErr w:type="spellEnd"/>
            <w:r w:rsidRPr="00F470BA">
              <w:rPr>
                <w:rFonts w:cs="Arial"/>
                <w:sz w:val="20"/>
                <w:szCs w:val="20"/>
              </w:rPr>
              <w:t xml:space="preserve">, cemento, carbón, productos químicos, derivados del petróleo y chatarra, contenedores y carga general. Se destacan los terminales de la Compañía Colombiana de Clinker (cemento y carbón de exportación), Ecopetrol (exportación de diesel y full oíl) y la Sociedad Portuaria Regional (café y ferroníquel de exportación y productos químicos de importación, en cargas </w:t>
            </w:r>
            <w:proofErr w:type="spellStart"/>
            <w:r w:rsidRPr="00F470BA">
              <w:rPr>
                <w:rFonts w:cs="Arial"/>
                <w:sz w:val="20"/>
                <w:szCs w:val="20"/>
              </w:rPr>
              <w:t>contenedorizadas</w:t>
            </w:r>
            <w:proofErr w:type="spellEnd"/>
            <w:r w:rsidRPr="00F470BA">
              <w:rPr>
                <w:rFonts w:cs="Arial"/>
                <w:sz w:val="20"/>
                <w:szCs w:val="20"/>
              </w:rPr>
              <w:t xml:space="preserve"> y sueltas</w:t>
            </w:r>
          </w:p>
          <w:p w:rsidR="0018296E" w:rsidRPr="00E673A6" w:rsidRDefault="0018296E" w:rsidP="00E673A6">
            <w:pPr>
              <w:rPr>
                <w:rFonts w:ascii="Calibri" w:hAnsi="Calibri"/>
                <w:b/>
                <w:bCs/>
                <w:color w:val="000000"/>
              </w:rPr>
            </w:pPr>
          </w:p>
          <w:p w:rsidR="00A0681F" w:rsidRDefault="00A0681F" w:rsidP="00A0681F">
            <w:pPr>
              <w:pStyle w:val="Prrafodelista"/>
              <w:numPr>
                <w:ilvl w:val="0"/>
                <w:numId w:val="2"/>
              </w:numPr>
              <w:rPr>
                <w:rFonts w:ascii="Calibri" w:hAnsi="Calibri"/>
                <w:bCs/>
                <w:color w:val="000000"/>
              </w:rPr>
            </w:pPr>
            <w:r>
              <w:rPr>
                <w:rFonts w:ascii="Calibri" w:hAnsi="Calibri"/>
                <w:bCs/>
                <w:color w:val="000000"/>
              </w:rPr>
              <w:t>Resultados en seguridad vial en el período de gobierno</w:t>
            </w:r>
            <w:r w:rsidR="00E673A6">
              <w:rPr>
                <w:rFonts w:ascii="Calibri" w:hAnsi="Calibri"/>
                <w:bCs/>
                <w:color w:val="000000"/>
              </w:rPr>
              <w:t>: NA</w:t>
            </w:r>
          </w:p>
          <w:p w:rsidR="00E673A6" w:rsidRPr="00E673A6" w:rsidRDefault="00E673A6" w:rsidP="00E673A6">
            <w:pPr>
              <w:ind w:left="360"/>
              <w:rPr>
                <w:rFonts w:ascii="Calibri" w:hAnsi="Calibri"/>
                <w:bCs/>
                <w:color w:val="000000"/>
              </w:rPr>
            </w:pPr>
          </w:p>
          <w:p w:rsidR="00A03246" w:rsidRDefault="00A0681F" w:rsidP="00A0681F">
            <w:pPr>
              <w:pStyle w:val="Prrafodelista"/>
              <w:numPr>
                <w:ilvl w:val="0"/>
                <w:numId w:val="2"/>
              </w:numPr>
              <w:rPr>
                <w:rFonts w:ascii="Calibri" w:hAnsi="Calibri"/>
                <w:bCs/>
                <w:color w:val="000000"/>
              </w:rPr>
            </w:pPr>
            <w:r>
              <w:rPr>
                <w:rFonts w:ascii="Calibri" w:hAnsi="Calibri"/>
                <w:bCs/>
                <w:color w:val="000000"/>
              </w:rPr>
              <w:t>Balance de la a</w:t>
            </w:r>
            <w:r w:rsidRPr="00A0681F">
              <w:rPr>
                <w:rFonts w:ascii="Calibri" w:hAnsi="Calibri"/>
                <w:bCs/>
                <w:color w:val="000000"/>
              </w:rPr>
              <w:t xml:space="preserve">ccesibilidad del </w:t>
            </w:r>
            <w:r w:rsidRPr="00FA3D5A">
              <w:rPr>
                <w:rFonts w:ascii="Calibri" w:hAnsi="Calibri"/>
                <w:bCs/>
              </w:rPr>
              <w:t xml:space="preserve">transporte </w:t>
            </w:r>
            <w:r w:rsidR="00BA05C1">
              <w:rPr>
                <w:rFonts w:ascii="Calibri" w:hAnsi="Calibri"/>
                <w:bCs/>
              </w:rPr>
              <w:t>público</w:t>
            </w:r>
            <w:r w:rsidR="00102307">
              <w:rPr>
                <w:rFonts w:ascii="Calibri" w:hAnsi="Calibri"/>
                <w:bCs/>
              </w:rPr>
              <w:t xml:space="preserve"> </w:t>
            </w:r>
            <w:r>
              <w:rPr>
                <w:rFonts w:ascii="Calibri" w:hAnsi="Calibri"/>
                <w:bCs/>
                <w:color w:val="000000"/>
              </w:rPr>
              <w:t xml:space="preserve">en </w:t>
            </w:r>
            <w:r w:rsidRPr="00A0681F">
              <w:rPr>
                <w:rFonts w:ascii="Calibri" w:hAnsi="Calibri"/>
                <w:bCs/>
                <w:color w:val="000000"/>
              </w:rPr>
              <w:t>su entidad territorial</w:t>
            </w:r>
            <w:r w:rsidR="00E673A6">
              <w:rPr>
                <w:rFonts w:ascii="Calibri" w:hAnsi="Calibri"/>
                <w:bCs/>
                <w:color w:val="000000"/>
              </w:rPr>
              <w:t>: NA</w:t>
            </w:r>
          </w:p>
          <w:p w:rsidR="00F614F4" w:rsidRPr="00F614F4" w:rsidRDefault="00F614F4" w:rsidP="00F614F4">
            <w:pPr>
              <w:pStyle w:val="Prrafodelista"/>
              <w:rPr>
                <w:rFonts w:ascii="Calibri" w:hAnsi="Calibri"/>
                <w:bCs/>
                <w:color w:val="000000"/>
              </w:rPr>
            </w:pPr>
          </w:p>
          <w:p w:rsidR="00A03246" w:rsidRPr="00BA0AEE" w:rsidRDefault="00F614F4" w:rsidP="00BA0AEE">
            <w:pPr>
              <w:pStyle w:val="Prrafodelista"/>
              <w:numPr>
                <w:ilvl w:val="0"/>
                <w:numId w:val="2"/>
              </w:numPr>
              <w:rPr>
                <w:rFonts w:ascii="Calibri" w:hAnsi="Calibri"/>
                <w:bCs/>
                <w:color w:val="000000"/>
              </w:rPr>
            </w:pPr>
            <w:r>
              <w:rPr>
                <w:rFonts w:ascii="Calibri" w:hAnsi="Calibri"/>
                <w:bCs/>
                <w:color w:val="000000"/>
              </w:rPr>
              <w:t xml:space="preserve">Demandas </w:t>
            </w:r>
            <w:r w:rsidR="001137D5">
              <w:rPr>
                <w:rFonts w:ascii="Calibri" w:hAnsi="Calibri"/>
                <w:bCs/>
                <w:color w:val="000000"/>
              </w:rPr>
              <w:t xml:space="preserve">pendientes </w:t>
            </w:r>
            <w:r>
              <w:rPr>
                <w:rFonts w:ascii="Calibri" w:hAnsi="Calibri"/>
                <w:bCs/>
                <w:color w:val="000000"/>
              </w:rPr>
              <w:t>por accidentalidad de tránsito</w:t>
            </w:r>
            <w:r w:rsidR="00E673A6">
              <w:rPr>
                <w:rFonts w:ascii="Calibri" w:hAnsi="Calibri"/>
                <w:bCs/>
                <w:color w:val="000000"/>
              </w:rPr>
              <w:t>: NA</w:t>
            </w:r>
          </w:p>
        </w:tc>
      </w:tr>
      <w:tr w:rsidR="00A03246" w:rsidTr="00102307">
        <w:tc>
          <w:tcPr>
            <w:tcW w:w="1668" w:type="dxa"/>
            <w:gridSpan w:val="2"/>
            <w:vAlign w:val="bottom"/>
          </w:tcPr>
          <w:p w:rsidR="00A03246" w:rsidRDefault="00A03246" w:rsidP="00F90F2E">
            <w:pPr>
              <w:jc w:val="center"/>
              <w:rPr>
                <w:rFonts w:ascii="Calibri" w:hAnsi="Calibri"/>
                <w:b/>
                <w:bCs/>
                <w:color w:val="000000"/>
              </w:rPr>
            </w:pPr>
            <w:r>
              <w:rPr>
                <w:rFonts w:ascii="Calibri" w:hAnsi="Calibri"/>
                <w:b/>
                <w:bCs/>
                <w:color w:val="000000"/>
              </w:rPr>
              <w:lastRenderedPageBreak/>
              <w:t>Temas por resolver en el Corto Plazo</w:t>
            </w:r>
          </w:p>
          <w:p w:rsidR="00F90F2E" w:rsidRDefault="00F90F2E" w:rsidP="00F90F2E">
            <w:pPr>
              <w:jc w:val="center"/>
              <w:rPr>
                <w:rFonts w:ascii="Calibri" w:hAnsi="Calibri"/>
                <w:b/>
                <w:bCs/>
                <w:color w:val="000000"/>
              </w:rPr>
            </w:pPr>
          </w:p>
          <w:p w:rsidR="00A03246" w:rsidRDefault="00A03246" w:rsidP="00BA05C1">
            <w:pPr>
              <w:rPr>
                <w:rFonts w:ascii="Calibri" w:hAnsi="Calibri"/>
                <w:b/>
                <w:bCs/>
                <w:color w:val="000000"/>
              </w:rPr>
            </w:pPr>
          </w:p>
        </w:tc>
        <w:tc>
          <w:tcPr>
            <w:tcW w:w="5490" w:type="dxa"/>
            <w:gridSpan w:val="2"/>
            <w:vAlign w:val="bottom"/>
          </w:tcPr>
          <w:p w:rsidR="00A03246" w:rsidRDefault="00A03246" w:rsidP="00A03246">
            <w:pPr>
              <w:rPr>
                <w:rFonts w:ascii="Calibri" w:hAnsi="Calibri"/>
                <w:b/>
                <w:bCs/>
                <w:color w:val="000000"/>
              </w:rPr>
            </w:pPr>
            <w:r>
              <w:rPr>
                <w:rFonts w:ascii="Calibri" w:hAnsi="Calibri"/>
                <w:b/>
                <w:bCs/>
                <w:color w:val="000000"/>
              </w:rPr>
              <w:t xml:space="preserve">Asunto: </w:t>
            </w:r>
          </w:p>
          <w:p w:rsidR="00A03246" w:rsidRPr="00BA0AEE" w:rsidRDefault="00C119E9" w:rsidP="00FA3D5A">
            <w:pPr>
              <w:pStyle w:val="Prrafodelista"/>
              <w:numPr>
                <w:ilvl w:val="0"/>
                <w:numId w:val="5"/>
              </w:numPr>
              <w:rPr>
                <w:rFonts w:ascii="Calibri" w:hAnsi="Calibri"/>
                <w:bCs/>
                <w:color w:val="000000"/>
              </w:rPr>
            </w:pPr>
            <w:r>
              <w:rPr>
                <w:rFonts w:ascii="Calibri" w:hAnsi="Calibri"/>
                <w:bCs/>
                <w:color w:val="000000"/>
              </w:rPr>
              <w:t>Demandas pendientes por accidentalidad de tránsito</w:t>
            </w:r>
            <w:r w:rsidR="00E673A6">
              <w:rPr>
                <w:rFonts w:ascii="Calibri" w:hAnsi="Calibri"/>
                <w:bCs/>
                <w:color w:val="000000"/>
              </w:rPr>
              <w:t>: NA</w:t>
            </w:r>
          </w:p>
        </w:tc>
        <w:tc>
          <w:tcPr>
            <w:tcW w:w="1896" w:type="dxa"/>
            <w:vAlign w:val="bottom"/>
          </w:tcPr>
          <w:p w:rsidR="00A03246" w:rsidRDefault="00A03246" w:rsidP="00A03246">
            <w:pPr>
              <w:rPr>
                <w:rFonts w:ascii="Calibri" w:hAnsi="Calibri"/>
                <w:b/>
                <w:bCs/>
                <w:color w:val="000000"/>
              </w:rPr>
            </w:pPr>
            <w:r>
              <w:rPr>
                <w:rFonts w:ascii="Calibri" w:hAnsi="Calibri"/>
                <w:b/>
                <w:bCs/>
                <w:color w:val="000000"/>
              </w:rPr>
              <w:t>Fecha:</w:t>
            </w:r>
          </w:p>
          <w:p w:rsidR="00A03246" w:rsidRDefault="00A03246" w:rsidP="00A03246">
            <w:pPr>
              <w:rPr>
                <w:rFonts w:ascii="Calibri" w:hAnsi="Calibri"/>
                <w:b/>
                <w:bCs/>
                <w:color w:val="000000"/>
              </w:rPr>
            </w:pPr>
            <w:r>
              <w:rPr>
                <w:rFonts w:ascii="Calibri" w:hAnsi="Calibri"/>
                <w:b/>
                <w:bCs/>
                <w:color w:val="000000"/>
              </w:rPr>
              <w:t>1.</w:t>
            </w:r>
          </w:p>
          <w:p w:rsidR="00A03246" w:rsidRPr="00A03246" w:rsidRDefault="00A03246" w:rsidP="00FA3D5A">
            <w:pPr>
              <w:rPr>
                <w:rFonts w:ascii="Calibri" w:hAnsi="Calibri"/>
                <w:b/>
                <w:bCs/>
                <w:color w:val="000000"/>
              </w:rPr>
            </w:pPr>
          </w:p>
        </w:tc>
      </w:tr>
      <w:tr w:rsidR="00A03246" w:rsidTr="00102307">
        <w:tc>
          <w:tcPr>
            <w:tcW w:w="1668" w:type="dxa"/>
            <w:gridSpan w:val="2"/>
            <w:vAlign w:val="bottom"/>
          </w:tcPr>
          <w:p w:rsidR="00A03246" w:rsidRDefault="00F90F2E" w:rsidP="00F90F2E">
            <w:pPr>
              <w:jc w:val="center"/>
              <w:rPr>
                <w:rFonts w:ascii="Calibri" w:hAnsi="Calibri"/>
                <w:b/>
                <w:bCs/>
                <w:color w:val="000000"/>
              </w:rPr>
            </w:pPr>
            <w:r>
              <w:rPr>
                <w:rFonts w:ascii="Calibri" w:hAnsi="Calibri"/>
                <w:b/>
                <w:bCs/>
                <w:color w:val="000000"/>
              </w:rPr>
              <w:t>Riesgos</w:t>
            </w:r>
          </w:p>
          <w:p w:rsidR="00F90F2E" w:rsidRDefault="00F90F2E" w:rsidP="00F90F2E">
            <w:pPr>
              <w:jc w:val="center"/>
              <w:rPr>
                <w:rFonts w:ascii="Calibri" w:hAnsi="Calibri"/>
                <w:b/>
                <w:bCs/>
                <w:color w:val="000000"/>
              </w:rPr>
            </w:pPr>
          </w:p>
          <w:p w:rsidR="00F90F2E" w:rsidRDefault="00F90F2E" w:rsidP="00F90F2E">
            <w:pPr>
              <w:jc w:val="center"/>
              <w:rPr>
                <w:rFonts w:ascii="Calibri" w:hAnsi="Calibri"/>
                <w:b/>
                <w:bCs/>
                <w:color w:val="000000"/>
              </w:rPr>
            </w:pPr>
          </w:p>
          <w:p w:rsidR="00F90F2E" w:rsidRDefault="00F90F2E" w:rsidP="00F90F2E">
            <w:pPr>
              <w:jc w:val="center"/>
              <w:rPr>
                <w:rFonts w:ascii="Calibri" w:hAnsi="Calibri"/>
                <w:b/>
                <w:bCs/>
                <w:color w:val="000000"/>
              </w:rPr>
            </w:pPr>
          </w:p>
        </w:tc>
        <w:tc>
          <w:tcPr>
            <w:tcW w:w="7386" w:type="dxa"/>
            <w:gridSpan w:val="3"/>
            <w:vAlign w:val="bottom"/>
          </w:tcPr>
          <w:p w:rsidR="00F90F2E" w:rsidRPr="00E673A6" w:rsidRDefault="00E673A6" w:rsidP="00E673A6">
            <w:pPr>
              <w:pStyle w:val="Prrafodelista"/>
              <w:numPr>
                <w:ilvl w:val="0"/>
                <w:numId w:val="13"/>
              </w:numPr>
              <w:rPr>
                <w:rFonts w:ascii="Calibri" w:hAnsi="Calibri"/>
                <w:b/>
                <w:bCs/>
                <w:color w:val="000000"/>
              </w:rPr>
            </w:pPr>
            <w:r>
              <w:rPr>
                <w:rFonts w:ascii="Calibri" w:hAnsi="Calibri"/>
                <w:b/>
                <w:bCs/>
                <w:color w:val="000000"/>
              </w:rPr>
              <w:t>NA</w:t>
            </w:r>
          </w:p>
          <w:p w:rsidR="00A03246" w:rsidRPr="00A03246" w:rsidRDefault="00A03246" w:rsidP="00E673A6">
            <w:pPr>
              <w:rPr>
                <w:rFonts w:ascii="Calibri" w:hAnsi="Calibri"/>
                <w:b/>
                <w:bCs/>
                <w:color w:val="000000"/>
              </w:rPr>
            </w:pPr>
          </w:p>
        </w:tc>
      </w:tr>
      <w:tr w:rsidR="00F90F2E" w:rsidRPr="00A03246" w:rsidTr="00102307">
        <w:tc>
          <w:tcPr>
            <w:tcW w:w="9054" w:type="dxa"/>
            <w:gridSpan w:val="5"/>
          </w:tcPr>
          <w:p w:rsidR="00F90F2E" w:rsidRPr="00A03246" w:rsidRDefault="00F90F2E" w:rsidP="00F90F2E">
            <w:pPr>
              <w:jc w:val="center"/>
              <w:rPr>
                <w:b/>
              </w:rPr>
            </w:pPr>
            <w:r>
              <w:rPr>
                <w:b/>
                <w:sz w:val="24"/>
              </w:rPr>
              <w:t xml:space="preserve">Informe de </w:t>
            </w:r>
            <w:r w:rsidRPr="00F90F2E">
              <w:rPr>
                <w:b/>
                <w:sz w:val="24"/>
              </w:rPr>
              <w:t>Áreas Misionales- Operativas</w:t>
            </w:r>
          </w:p>
        </w:tc>
      </w:tr>
      <w:tr w:rsidR="00F90F2E" w:rsidTr="00102307">
        <w:tc>
          <w:tcPr>
            <w:tcW w:w="991" w:type="dxa"/>
          </w:tcPr>
          <w:p w:rsidR="00F90F2E" w:rsidRPr="0018296E" w:rsidRDefault="00F90F2E" w:rsidP="003F3688">
            <w:pPr>
              <w:rPr>
                <w:b/>
                <w:sz w:val="20"/>
              </w:rPr>
            </w:pPr>
            <w:r w:rsidRPr="0018296E">
              <w:rPr>
                <w:b/>
                <w:sz w:val="20"/>
              </w:rPr>
              <w:t xml:space="preserve">Área de la Gestión </w:t>
            </w:r>
          </w:p>
        </w:tc>
        <w:tc>
          <w:tcPr>
            <w:tcW w:w="4259" w:type="dxa"/>
            <w:gridSpan w:val="2"/>
          </w:tcPr>
          <w:p w:rsidR="00F90F2E" w:rsidRPr="00A03246" w:rsidRDefault="00F90F2E" w:rsidP="003F3688">
            <w:pPr>
              <w:rPr>
                <w:b/>
              </w:rPr>
            </w:pPr>
          </w:p>
        </w:tc>
        <w:tc>
          <w:tcPr>
            <w:tcW w:w="1908" w:type="dxa"/>
          </w:tcPr>
          <w:p w:rsidR="00F90F2E" w:rsidRPr="00A03246" w:rsidRDefault="00F90F2E" w:rsidP="003F3688">
            <w:pPr>
              <w:jc w:val="right"/>
              <w:rPr>
                <w:b/>
              </w:rPr>
            </w:pPr>
            <w:r w:rsidRPr="00A03246">
              <w:rPr>
                <w:b/>
              </w:rPr>
              <w:t>Sub-área:</w:t>
            </w:r>
          </w:p>
        </w:tc>
        <w:tc>
          <w:tcPr>
            <w:tcW w:w="1896" w:type="dxa"/>
          </w:tcPr>
          <w:p w:rsidR="00F90F2E" w:rsidRDefault="00F90F2E" w:rsidP="003F3688"/>
        </w:tc>
      </w:tr>
    </w:tbl>
    <w:p w:rsidR="006A6DA6" w:rsidRDefault="006A6DA6">
      <w:r>
        <w:br w:type="page"/>
      </w:r>
    </w:p>
    <w:tbl>
      <w:tblPr>
        <w:tblStyle w:val="Tablaconcuadrcula"/>
        <w:tblW w:w="0" w:type="auto"/>
        <w:tblLayout w:type="fixed"/>
        <w:tblLook w:val="04A0" w:firstRow="1" w:lastRow="0" w:firstColumn="1" w:lastColumn="0" w:noHBand="0" w:noVBand="1"/>
      </w:tblPr>
      <w:tblGrid>
        <w:gridCol w:w="991"/>
        <w:gridCol w:w="8063"/>
      </w:tblGrid>
      <w:tr w:rsidR="00F90F2E" w:rsidTr="00102307">
        <w:tc>
          <w:tcPr>
            <w:tcW w:w="991" w:type="dxa"/>
            <w:vAlign w:val="bottom"/>
          </w:tcPr>
          <w:p w:rsidR="00F90F2E" w:rsidRPr="0018296E" w:rsidRDefault="00F90F2E" w:rsidP="003F3688">
            <w:pPr>
              <w:jc w:val="center"/>
              <w:rPr>
                <w:rFonts w:ascii="Calibri" w:hAnsi="Calibri"/>
                <w:b/>
                <w:bCs/>
                <w:color w:val="000000"/>
                <w:sz w:val="20"/>
              </w:rPr>
            </w:pPr>
            <w:r w:rsidRPr="0018296E">
              <w:rPr>
                <w:rFonts w:ascii="Calibri" w:hAnsi="Calibri"/>
                <w:b/>
                <w:bCs/>
                <w:color w:val="000000"/>
                <w:sz w:val="20"/>
              </w:rPr>
              <w:t>Resultados (+ y -)</w:t>
            </w:r>
          </w:p>
          <w:p w:rsidR="00F90F2E" w:rsidRPr="0018296E" w:rsidRDefault="00F90F2E" w:rsidP="003F3688">
            <w:pPr>
              <w:jc w:val="center"/>
              <w:rPr>
                <w:rFonts w:ascii="Calibri" w:hAnsi="Calibri"/>
                <w:b/>
                <w:bCs/>
                <w:color w:val="000000"/>
                <w:sz w:val="20"/>
              </w:rPr>
            </w:pPr>
          </w:p>
          <w:p w:rsidR="00F90F2E" w:rsidRPr="0018296E" w:rsidRDefault="00F90F2E" w:rsidP="003F3688">
            <w:pPr>
              <w:jc w:val="center"/>
              <w:rPr>
                <w:rFonts w:ascii="Calibri" w:hAnsi="Calibri"/>
                <w:b/>
                <w:bCs/>
                <w:color w:val="000000"/>
                <w:sz w:val="20"/>
              </w:rPr>
            </w:pPr>
          </w:p>
          <w:p w:rsidR="00F90F2E" w:rsidRPr="0018296E" w:rsidRDefault="00F90F2E" w:rsidP="003F3688">
            <w:pPr>
              <w:jc w:val="center"/>
              <w:rPr>
                <w:rFonts w:ascii="Calibri" w:hAnsi="Calibri"/>
                <w:b/>
                <w:bCs/>
                <w:color w:val="000000"/>
                <w:sz w:val="20"/>
              </w:rPr>
            </w:pPr>
          </w:p>
          <w:p w:rsidR="00F90F2E" w:rsidRPr="0018296E" w:rsidRDefault="00F90F2E" w:rsidP="003F3688">
            <w:pPr>
              <w:rPr>
                <w:rFonts w:ascii="Calibri" w:hAnsi="Calibri"/>
                <w:b/>
                <w:bCs/>
                <w:color w:val="000000"/>
                <w:sz w:val="20"/>
              </w:rPr>
            </w:pPr>
          </w:p>
        </w:tc>
        <w:tc>
          <w:tcPr>
            <w:tcW w:w="8063" w:type="dxa"/>
            <w:vAlign w:val="bottom"/>
          </w:tcPr>
          <w:p w:rsidR="001137D5" w:rsidRPr="0018296E" w:rsidRDefault="001137D5" w:rsidP="0018296E">
            <w:pPr>
              <w:pStyle w:val="Prrafodelista"/>
              <w:numPr>
                <w:ilvl w:val="0"/>
                <w:numId w:val="4"/>
              </w:numPr>
              <w:rPr>
                <w:rFonts w:ascii="Calibri" w:hAnsi="Calibri"/>
                <w:b/>
                <w:bCs/>
                <w:color w:val="000000"/>
              </w:rPr>
            </w:pPr>
            <w:r w:rsidRPr="00102307">
              <w:rPr>
                <w:rFonts w:ascii="Calibri" w:hAnsi="Calibri"/>
                <w:b/>
                <w:bCs/>
                <w:color w:val="000000"/>
              </w:rPr>
              <w:t>Estado de la infraestructura de transporte (formato anexo)</w:t>
            </w:r>
          </w:p>
          <w:p w:rsidR="00102307" w:rsidRDefault="0018296E" w:rsidP="0018296E">
            <w:pPr>
              <w:pStyle w:val="Prrafodelista"/>
              <w:rPr>
                <w:rFonts w:ascii="Calibri" w:hAnsi="Calibri"/>
                <w:bCs/>
                <w:color w:val="000000"/>
              </w:rPr>
            </w:pPr>
            <w:r>
              <w:rPr>
                <w:rFonts w:ascii="Calibri" w:hAnsi="Calibri"/>
                <w:bCs/>
                <w:color w:val="000000"/>
              </w:rPr>
              <w:t>Se anexa el formato</w:t>
            </w:r>
            <w:r w:rsidR="00C102F5">
              <w:rPr>
                <w:rFonts w:ascii="Calibri" w:hAnsi="Calibri"/>
                <w:bCs/>
                <w:color w:val="000000"/>
              </w:rPr>
              <w:t>.</w:t>
            </w:r>
          </w:p>
          <w:p w:rsidR="00E673A6" w:rsidRPr="00102307" w:rsidRDefault="00E673A6" w:rsidP="0018296E">
            <w:pPr>
              <w:pStyle w:val="Prrafodelista"/>
              <w:rPr>
                <w:rFonts w:ascii="Calibri" w:hAnsi="Calibri"/>
                <w:bCs/>
                <w:color w:val="000000"/>
              </w:rPr>
            </w:pPr>
          </w:p>
          <w:p w:rsidR="00A0681F" w:rsidRPr="00A0681F" w:rsidRDefault="00A0681F" w:rsidP="00A0681F">
            <w:pPr>
              <w:pStyle w:val="Prrafodelista"/>
              <w:numPr>
                <w:ilvl w:val="0"/>
                <w:numId w:val="4"/>
              </w:numPr>
              <w:rPr>
                <w:rFonts w:ascii="Calibri" w:hAnsi="Calibri"/>
                <w:bCs/>
                <w:color w:val="000000"/>
              </w:rPr>
            </w:pPr>
            <w:r>
              <w:rPr>
                <w:rFonts w:ascii="Calibri" w:hAnsi="Calibri"/>
                <w:bCs/>
                <w:color w:val="000000"/>
              </w:rPr>
              <w:t>Resultados en la a</w:t>
            </w:r>
            <w:r w:rsidRPr="00A0681F">
              <w:rPr>
                <w:rFonts w:ascii="Calibri" w:hAnsi="Calibri"/>
                <w:bCs/>
                <w:color w:val="000000"/>
              </w:rPr>
              <w:t>ccesibilidad del transporte- grandes ciudades</w:t>
            </w:r>
            <w:r w:rsidR="00E673A6">
              <w:rPr>
                <w:rFonts w:ascii="Calibri" w:hAnsi="Calibri"/>
                <w:bCs/>
                <w:color w:val="000000"/>
              </w:rPr>
              <w:t>:</w:t>
            </w:r>
            <w:r w:rsidR="005F0AB0">
              <w:rPr>
                <w:rFonts w:ascii="Calibri" w:hAnsi="Calibri"/>
                <w:bCs/>
                <w:color w:val="000000"/>
              </w:rPr>
              <w:t xml:space="preserve"> </w:t>
            </w:r>
            <w:r w:rsidR="00E673A6">
              <w:rPr>
                <w:rFonts w:ascii="Calibri" w:hAnsi="Calibri"/>
                <w:bCs/>
                <w:color w:val="000000"/>
              </w:rPr>
              <w:t xml:space="preserve"> NA </w:t>
            </w:r>
          </w:p>
          <w:p w:rsidR="00A0681F" w:rsidRDefault="00A0681F" w:rsidP="00A0681F">
            <w:pPr>
              <w:pStyle w:val="Prrafodelista"/>
              <w:numPr>
                <w:ilvl w:val="0"/>
                <w:numId w:val="3"/>
              </w:numPr>
              <w:ind w:left="1158"/>
              <w:rPr>
                <w:rFonts w:ascii="Calibri" w:hAnsi="Calibri"/>
                <w:bCs/>
                <w:color w:val="000000"/>
              </w:rPr>
            </w:pPr>
            <w:r>
              <w:rPr>
                <w:rFonts w:ascii="Calibri" w:hAnsi="Calibri"/>
                <w:bCs/>
                <w:color w:val="000000"/>
              </w:rPr>
              <w:t>Pasajeros por kilometro</w:t>
            </w:r>
          </w:p>
          <w:p w:rsidR="00A0681F" w:rsidRDefault="00A0681F" w:rsidP="00A0681F">
            <w:pPr>
              <w:pStyle w:val="Prrafodelista"/>
              <w:numPr>
                <w:ilvl w:val="0"/>
                <w:numId w:val="3"/>
              </w:numPr>
              <w:ind w:left="1158"/>
              <w:rPr>
                <w:rFonts w:ascii="Calibri" w:hAnsi="Calibri"/>
                <w:bCs/>
                <w:color w:val="000000"/>
              </w:rPr>
            </w:pPr>
            <w:r>
              <w:rPr>
                <w:rFonts w:ascii="Calibri" w:hAnsi="Calibri"/>
                <w:bCs/>
                <w:color w:val="000000"/>
              </w:rPr>
              <w:t>Kilómetros recorridos</w:t>
            </w:r>
          </w:p>
          <w:p w:rsidR="00A0681F" w:rsidRDefault="00A0681F" w:rsidP="00A0681F">
            <w:pPr>
              <w:pStyle w:val="Prrafodelista"/>
              <w:numPr>
                <w:ilvl w:val="0"/>
                <w:numId w:val="3"/>
              </w:numPr>
              <w:ind w:left="1158"/>
              <w:rPr>
                <w:rFonts w:ascii="Calibri" w:hAnsi="Calibri"/>
                <w:bCs/>
                <w:color w:val="000000"/>
              </w:rPr>
            </w:pPr>
            <w:r>
              <w:rPr>
                <w:rFonts w:ascii="Calibri" w:hAnsi="Calibri"/>
                <w:bCs/>
                <w:color w:val="000000"/>
              </w:rPr>
              <w:t>Tiempo de movilización de pasajeros</w:t>
            </w:r>
          </w:p>
          <w:p w:rsidR="00A0681F" w:rsidRDefault="00A0681F" w:rsidP="00A0681F">
            <w:pPr>
              <w:pStyle w:val="Prrafodelista"/>
              <w:numPr>
                <w:ilvl w:val="0"/>
                <w:numId w:val="3"/>
              </w:numPr>
              <w:ind w:left="1158"/>
              <w:rPr>
                <w:rFonts w:ascii="Calibri" w:hAnsi="Calibri"/>
                <w:bCs/>
                <w:color w:val="000000"/>
              </w:rPr>
            </w:pPr>
            <w:r>
              <w:rPr>
                <w:rFonts w:ascii="Calibri" w:hAnsi="Calibri"/>
                <w:bCs/>
                <w:color w:val="000000"/>
              </w:rPr>
              <w:t>Kilómetros de modos alternativos de transporte en buen estado</w:t>
            </w:r>
          </w:p>
          <w:p w:rsidR="00A0681F" w:rsidRPr="00A0681F" w:rsidRDefault="00A0681F" w:rsidP="00A0681F">
            <w:pPr>
              <w:pStyle w:val="Prrafodelista"/>
              <w:numPr>
                <w:ilvl w:val="0"/>
                <w:numId w:val="3"/>
              </w:numPr>
              <w:ind w:left="1158"/>
              <w:rPr>
                <w:rFonts w:ascii="Calibri" w:hAnsi="Calibri"/>
                <w:bCs/>
                <w:color w:val="000000"/>
              </w:rPr>
            </w:pPr>
            <w:r>
              <w:rPr>
                <w:rFonts w:ascii="Calibri" w:hAnsi="Calibri"/>
                <w:bCs/>
                <w:color w:val="000000"/>
              </w:rPr>
              <w:t xml:space="preserve">Costos de transporte </w:t>
            </w:r>
            <w:r w:rsidR="000E074B">
              <w:rPr>
                <w:rFonts w:ascii="Calibri" w:hAnsi="Calibri"/>
                <w:bCs/>
                <w:color w:val="000000"/>
              </w:rPr>
              <w:t>por kilómetro recorrido</w:t>
            </w:r>
          </w:p>
          <w:p w:rsidR="00A0681F" w:rsidRDefault="00A0681F" w:rsidP="00A0681F">
            <w:pPr>
              <w:rPr>
                <w:rFonts w:ascii="Calibri" w:hAnsi="Calibri"/>
                <w:b/>
                <w:bCs/>
                <w:color w:val="000000"/>
              </w:rPr>
            </w:pPr>
          </w:p>
          <w:p w:rsidR="00F90F2E" w:rsidRPr="00102307" w:rsidRDefault="00A0681F" w:rsidP="00A0681F">
            <w:pPr>
              <w:pStyle w:val="Prrafodelista"/>
              <w:numPr>
                <w:ilvl w:val="0"/>
                <w:numId w:val="4"/>
              </w:numPr>
              <w:rPr>
                <w:rFonts w:ascii="Calibri" w:hAnsi="Calibri"/>
                <w:b/>
                <w:bCs/>
                <w:color w:val="000000"/>
              </w:rPr>
            </w:pPr>
            <w:r w:rsidRPr="00102307">
              <w:rPr>
                <w:rFonts w:ascii="Calibri" w:hAnsi="Calibri"/>
                <w:b/>
                <w:bCs/>
                <w:color w:val="000000"/>
              </w:rPr>
              <w:t xml:space="preserve">Estado de la infraestructura </w:t>
            </w:r>
            <w:r w:rsidR="00E668FB" w:rsidRPr="00102307">
              <w:rPr>
                <w:rFonts w:ascii="Calibri" w:hAnsi="Calibri"/>
                <w:b/>
                <w:bCs/>
                <w:color w:val="000000"/>
              </w:rPr>
              <w:t xml:space="preserve">de transporte </w:t>
            </w:r>
            <w:r w:rsidRPr="00102307">
              <w:rPr>
                <w:rFonts w:ascii="Calibri" w:hAnsi="Calibri"/>
                <w:b/>
                <w:bCs/>
                <w:color w:val="000000"/>
              </w:rPr>
              <w:t>en su entidad territorial</w:t>
            </w:r>
            <w:r w:rsidR="00F46C25" w:rsidRPr="00102307">
              <w:rPr>
                <w:rFonts w:ascii="Calibri" w:hAnsi="Calibri"/>
                <w:b/>
                <w:bCs/>
                <w:color w:val="000000"/>
              </w:rPr>
              <w:t xml:space="preserve"> en el período de gobierno: </w:t>
            </w:r>
          </w:p>
          <w:p w:rsidR="00102307" w:rsidRDefault="00102307" w:rsidP="00102307">
            <w:pPr>
              <w:rPr>
                <w:rFonts w:ascii="Calibri" w:hAnsi="Calibri"/>
                <w:bCs/>
                <w:color w:val="000000"/>
              </w:rPr>
            </w:pPr>
          </w:p>
          <w:p w:rsidR="00102307" w:rsidRPr="00F470BA" w:rsidRDefault="00102307" w:rsidP="00102307">
            <w:pPr>
              <w:autoSpaceDE w:val="0"/>
              <w:autoSpaceDN w:val="0"/>
              <w:adjustRightInd w:val="0"/>
              <w:rPr>
                <w:rFonts w:cs="Arial"/>
                <w:sz w:val="20"/>
                <w:szCs w:val="20"/>
              </w:rPr>
            </w:pPr>
            <w:r w:rsidRPr="00F470BA">
              <w:rPr>
                <w:rFonts w:cs="Arial"/>
                <w:sz w:val="20"/>
                <w:szCs w:val="20"/>
              </w:rPr>
              <w:t>A continuación se detalla la Red Vial terrestre en el Departamento y sus estados</w:t>
            </w:r>
          </w:p>
          <w:p w:rsidR="0018296E" w:rsidRPr="00F470BA" w:rsidRDefault="0018296E" w:rsidP="00102307">
            <w:pPr>
              <w:tabs>
                <w:tab w:val="left" w:pos="3735"/>
              </w:tabs>
              <w:rPr>
                <w:rFonts w:cs="Arial"/>
                <w:sz w:val="20"/>
                <w:szCs w:val="20"/>
              </w:rPr>
            </w:pPr>
          </w:p>
          <w:p w:rsidR="00102307" w:rsidRPr="00F470BA" w:rsidRDefault="00102307" w:rsidP="00102307">
            <w:pPr>
              <w:tabs>
                <w:tab w:val="left" w:pos="3735"/>
              </w:tabs>
              <w:rPr>
                <w:rFonts w:cs="Arial"/>
                <w:b/>
                <w:sz w:val="20"/>
                <w:szCs w:val="20"/>
              </w:rPr>
            </w:pPr>
            <w:r w:rsidRPr="00F470BA">
              <w:rPr>
                <w:rFonts w:cs="Arial"/>
                <w:b/>
                <w:sz w:val="20"/>
                <w:szCs w:val="20"/>
              </w:rPr>
              <w:t>Red  Vial Nacional</w:t>
            </w:r>
          </w:p>
          <w:p w:rsidR="00102307" w:rsidRPr="00F470BA" w:rsidRDefault="00102307" w:rsidP="00102307">
            <w:pPr>
              <w:rPr>
                <w:rFonts w:cs="Arial"/>
                <w:sz w:val="20"/>
                <w:szCs w:val="20"/>
              </w:rPr>
            </w:pPr>
          </w:p>
          <w:p w:rsidR="00102307" w:rsidRPr="0018296E" w:rsidRDefault="00102307" w:rsidP="00102307">
            <w:pPr>
              <w:rPr>
                <w:rFonts w:cs="Arial"/>
                <w:sz w:val="20"/>
                <w:szCs w:val="20"/>
              </w:rPr>
            </w:pPr>
            <w:r w:rsidRPr="00F470BA">
              <w:rPr>
                <w:rFonts w:cs="Arial"/>
                <w:sz w:val="20"/>
                <w:szCs w:val="20"/>
              </w:rPr>
              <w:t xml:space="preserve">Al inicio del período del Gobierno la red </w:t>
            </w:r>
            <w:r>
              <w:rPr>
                <w:rFonts w:cs="Arial"/>
                <w:sz w:val="20"/>
                <w:szCs w:val="20"/>
              </w:rPr>
              <w:t>N</w:t>
            </w:r>
            <w:r w:rsidRPr="00F470BA">
              <w:rPr>
                <w:rFonts w:cs="Arial"/>
                <w:sz w:val="20"/>
                <w:szCs w:val="20"/>
              </w:rPr>
              <w:t>acional, un 99.2% se enc</w:t>
            </w:r>
            <w:r>
              <w:rPr>
                <w:rFonts w:cs="Arial"/>
                <w:sz w:val="20"/>
                <w:szCs w:val="20"/>
              </w:rPr>
              <w:t>ontraba</w:t>
            </w:r>
            <w:r w:rsidRPr="00F470BA">
              <w:rPr>
                <w:rFonts w:cs="Arial"/>
                <w:sz w:val="20"/>
                <w:szCs w:val="20"/>
              </w:rPr>
              <w:t xml:space="preserve"> pavimentada y un 0.8% a nivel de afirmado. </w:t>
            </w:r>
          </w:p>
          <w:p w:rsidR="00102307" w:rsidRPr="00F470BA" w:rsidRDefault="00102307" w:rsidP="00102307">
            <w:pPr>
              <w:jc w:val="center"/>
              <w:rPr>
                <w:rFonts w:cs="Arial"/>
                <w:b/>
                <w:sz w:val="20"/>
                <w:szCs w:val="20"/>
              </w:rPr>
            </w:pPr>
          </w:p>
          <w:tbl>
            <w:tblPr>
              <w:tblW w:w="8315" w:type="dxa"/>
              <w:jc w:val="center"/>
              <w:tblLayout w:type="fixed"/>
              <w:tblCellMar>
                <w:left w:w="70" w:type="dxa"/>
                <w:right w:w="70" w:type="dxa"/>
              </w:tblCellMar>
              <w:tblLook w:val="0000" w:firstRow="0" w:lastRow="0" w:firstColumn="0" w:lastColumn="0" w:noHBand="0" w:noVBand="0"/>
            </w:tblPr>
            <w:tblGrid>
              <w:gridCol w:w="1797"/>
              <w:gridCol w:w="848"/>
              <w:gridCol w:w="851"/>
              <w:gridCol w:w="611"/>
              <w:gridCol w:w="934"/>
              <w:gridCol w:w="933"/>
              <w:gridCol w:w="756"/>
              <w:gridCol w:w="543"/>
              <w:gridCol w:w="1042"/>
            </w:tblGrid>
            <w:tr w:rsidR="00102307" w:rsidRPr="00F470BA" w:rsidTr="00102307">
              <w:trPr>
                <w:trHeight w:val="355"/>
                <w:jc w:val="center"/>
              </w:trPr>
              <w:tc>
                <w:tcPr>
                  <w:tcW w:w="1797"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ESTADO RED VIAL NACIONAL</w:t>
                  </w:r>
                </w:p>
              </w:tc>
              <w:tc>
                <w:tcPr>
                  <w:tcW w:w="324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INICIO PERIODO AÑO 2012</w:t>
                  </w:r>
                </w:p>
              </w:tc>
              <w:tc>
                <w:tcPr>
                  <w:tcW w:w="327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FINALIZACION AÑO 2015</w:t>
                  </w:r>
                </w:p>
              </w:tc>
            </w:tr>
            <w:tr w:rsidR="00102307" w:rsidRPr="00F470BA" w:rsidTr="00102307">
              <w:trPr>
                <w:trHeight w:val="355"/>
                <w:jc w:val="center"/>
              </w:trPr>
              <w:tc>
                <w:tcPr>
                  <w:tcW w:w="1797" w:type="dxa"/>
                  <w:vMerge/>
                  <w:tcBorders>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p>
              </w:tc>
              <w:tc>
                <w:tcPr>
                  <w:tcW w:w="8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BUENO</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REGULAR (Km) </w:t>
                  </w:r>
                </w:p>
              </w:tc>
              <w:tc>
                <w:tcPr>
                  <w:tcW w:w="6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MALO </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c>
                <w:tcPr>
                  <w:tcW w:w="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TOTAL </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c>
                <w:tcPr>
                  <w:tcW w:w="9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BUENO</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c>
                <w:tcPr>
                  <w:tcW w:w="7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REGULAR (Km) </w:t>
                  </w:r>
                </w:p>
              </w:tc>
              <w:tc>
                <w:tcPr>
                  <w:tcW w:w="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MALO </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c>
                <w:tcPr>
                  <w:tcW w:w="10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 xml:space="preserve">TOTAL </w:t>
                  </w:r>
                </w:p>
                <w:p w:rsidR="00102307" w:rsidRPr="00E673A6" w:rsidRDefault="00102307" w:rsidP="00D742B7">
                  <w:pPr>
                    <w:autoSpaceDE w:val="0"/>
                    <w:autoSpaceDN w:val="0"/>
                    <w:adjustRightInd w:val="0"/>
                    <w:jc w:val="center"/>
                    <w:rPr>
                      <w:rFonts w:cs="Arial"/>
                      <w:sz w:val="16"/>
                      <w:szCs w:val="20"/>
                    </w:rPr>
                  </w:pPr>
                  <w:r w:rsidRPr="00E673A6">
                    <w:rPr>
                      <w:rFonts w:cs="Arial"/>
                      <w:sz w:val="16"/>
                      <w:szCs w:val="20"/>
                    </w:rPr>
                    <w:t>(Km)</w:t>
                  </w:r>
                </w:p>
              </w:tc>
            </w:tr>
            <w:tr w:rsidR="00102307" w:rsidRPr="00F470BA" w:rsidTr="00102307">
              <w:trPr>
                <w:trHeight w:val="283"/>
                <w:jc w:val="center"/>
              </w:trPr>
              <w:tc>
                <w:tcPr>
                  <w:tcW w:w="1797"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PAVIMENTO</w:t>
                  </w:r>
                </w:p>
              </w:tc>
              <w:tc>
                <w:tcPr>
                  <w:tcW w:w="848"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jc w:val="center"/>
                    <w:rPr>
                      <w:bCs/>
                      <w:color w:val="000000"/>
                      <w:sz w:val="16"/>
                      <w:szCs w:val="20"/>
                    </w:rPr>
                  </w:pPr>
                  <w:r w:rsidRPr="008D3EF8">
                    <w:rPr>
                      <w:bCs/>
                      <w:color w:val="000000"/>
                      <w:sz w:val="16"/>
                      <w:szCs w:val="20"/>
                    </w:rPr>
                    <w:t>365,03</w:t>
                  </w:r>
                </w:p>
              </w:tc>
              <w:tc>
                <w:tcPr>
                  <w:tcW w:w="85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jc w:val="center"/>
                    <w:rPr>
                      <w:bCs/>
                      <w:color w:val="000000"/>
                      <w:sz w:val="16"/>
                      <w:szCs w:val="20"/>
                    </w:rPr>
                  </w:pPr>
                  <w:r w:rsidRPr="008D3EF8">
                    <w:rPr>
                      <w:bCs/>
                      <w:color w:val="000000"/>
                      <w:sz w:val="16"/>
                      <w:szCs w:val="20"/>
                    </w:rPr>
                    <w:t>53,47</w:t>
                  </w:r>
                </w:p>
              </w:tc>
              <w:tc>
                <w:tcPr>
                  <w:tcW w:w="61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jc w:val="center"/>
                    <w:rPr>
                      <w:bCs/>
                      <w:color w:val="000000"/>
                      <w:sz w:val="16"/>
                      <w:szCs w:val="20"/>
                    </w:rPr>
                  </w:pPr>
                  <w:r w:rsidRPr="008D3EF8">
                    <w:rPr>
                      <w:bCs/>
                      <w:color w:val="000000"/>
                      <w:sz w:val="16"/>
                      <w:szCs w:val="20"/>
                    </w:rPr>
                    <w:t>35,00</w:t>
                  </w:r>
                </w:p>
              </w:tc>
              <w:tc>
                <w:tcPr>
                  <w:tcW w:w="934"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453,50</w:t>
                  </w:r>
                </w:p>
              </w:tc>
              <w:tc>
                <w:tcPr>
                  <w:tcW w:w="93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438.5</w:t>
                  </w:r>
                </w:p>
              </w:tc>
              <w:tc>
                <w:tcPr>
                  <w:tcW w:w="756"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12</w:t>
                  </w:r>
                </w:p>
              </w:tc>
              <w:tc>
                <w:tcPr>
                  <w:tcW w:w="54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w:t>
                  </w:r>
                </w:p>
              </w:tc>
              <w:tc>
                <w:tcPr>
                  <w:tcW w:w="1042"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453.5</w:t>
                  </w:r>
                </w:p>
              </w:tc>
            </w:tr>
            <w:tr w:rsidR="00102307" w:rsidRPr="00F470BA" w:rsidTr="00102307">
              <w:trPr>
                <w:trHeight w:val="283"/>
                <w:jc w:val="center"/>
              </w:trPr>
              <w:tc>
                <w:tcPr>
                  <w:tcW w:w="1797"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 xml:space="preserve">AFIRMADO </w:t>
                  </w:r>
                </w:p>
              </w:tc>
              <w:tc>
                <w:tcPr>
                  <w:tcW w:w="848"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p>
              </w:tc>
              <w:tc>
                <w:tcPr>
                  <w:tcW w:w="85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3.63</w:t>
                  </w:r>
                </w:p>
              </w:tc>
              <w:tc>
                <w:tcPr>
                  <w:tcW w:w="61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p>
              </w:tc>
              <w:tc>
                <w:tcPr>
                  <w:tcW w:w="934"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3.63</w:t>
                  </w:r>
                </w:p>
              </w:tc>
              <w:tc>
                <w:tcPr>
                  <w:tcW w:w="93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3.63</w:t>
                  </w:r>
                </w:p>
              </w:tc>
              <w:tc>
                <w:tcPr>
                  <w:tcW w:w="756"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p>
              </w:tc>
              <w:tc>
                <w:tcPr>
                  <w:tcW w:w="54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p>
              </w:tc>
              <w:tc>
                <w:tcPr>
                  <w:tcW w:w="1042"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3.63</w:t>
                  </w:r>
                </w:p>
              </w:tc>
            </w:tr>
            <w:tr w:rsidR="00102307" w:rsidRPr="00F470BA" w:rsidTr="00102307">
              <w:trPr>
                <w:trHeight w:val="51"/>
                <w:jc w:val="center"/>
              </w:trPr>
              <w:tc>
                <w:tcPr>
                  <w:tcW w:w="1797"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 xml:space="preserve">TOTAL </w:t>
                  </w:r>
                </w:p>
              </w:tc>
              <w:tc>
                <w:tcPr>
                  <w:tcW w:w="848"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365.03</w:t>
                  </w:r>
                </w:p>
              </w:tc>
              <w:tc>
                <w:tcPr>
                  <w:tcW w:w="85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57.1</w:t>
                  </w:r>
                </w:p>
              </w:tc>
              <w:tc>
                <w:tcPr>
                  <w:tcW w:w="611"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35</w:t>
                  </w:r>
                </w:p>
              </w:tc>
              <w:tc>
                <w:tcPr>
                  <w:tcW w:w="934"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457,13</w:t>
                  </w:r>
                </w:p>
              </w:tc>
              <w:tc>
                <w:tcPr>
                  <w:tcW w:w="93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442.13</w:t>
                  </w:r>
                </w:p>
              </w:tc>
              <w:tc>
                <w:tcPr>
                  <w:tcW w:w="756"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12</w:t>
                  </w:r>
                </w:p>
              </w:tc>
              <w:tc>
                <w:tcPr>
                  <w:tcW w:w="543"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3</w:t>
                  </w:r>
                </w:p>
              </w:tc>
              <w:tc>
                <w:tcPr>
                  <w:tcW w:w="1042" w:type="dxa"/>
                  <w:tcBorders>
                    <w:top w:val="single" w:sz="6" w:space="0" w:color="auto"/>
                    <w:left w:val="single" w:sz="6" w:space="0" w:color="auto"/>
                    <w:bottom w:val="single" w:sz="6" w:space="0" w:color="auto"/>
                    <w:right w:val="single" w:sz="6" w:space="0" w:color="auto"/>
                  </w:tcBorders>
                </w:tcPr>
                <w:p w:rsidR="00102307" w:rsidRPr="008D3EF8" w:rsidRDefault="00102307" w:rsidP="00D742B7">
                  <w:pPr>
                    <w:autoSpaceDE w:val="0"/>
                    <w:autoSpaceDN w:val="0"/>
                    <w:adjustRightInd w:val="0"/>
                    <w:jc w:val="center"/>
                    <w:rPr>
                      <w:rFonts w:cs="Arial"/>
                      <w:sz w:val="16"/>
                      <w:szCs w:val="20"/>
                    </w:rPr>
                  </w:pPr>
                  <w:r w:rsidRPr="008D3EF8">
                    <w:rPr>
                      <w:rFonts w:cs="Arial"/>
                      <w:sz w:val="16"/>
                      <w:szCs w:val="20"/>
                    </w:rPr>
                    <w:t>457.13</w:t>
                  </w:r>
                </w:p>
              </w:tc>
            </w:tr>
          </w:tbl>
          <w:p w:rsidR="00102307" w:rsidRPr="00F470BA" w:rsidRDefault="00102307" w:rsidP="00102307">
            <w:pPr>
              <w:rPr>
                <w:rFonts w:cs="Arial"/>
                <w:sz w:val="20"/>
                <w:szCs w:val="20"/>
              </w:rPr>
            </w:pPr>
          </w:p>
          <w:p w:rsidR="00102307" w:rsidRDefault="00102307" w:rsidP="00102307">
            <w:pPr>
              <w:rPr>
                <w:rFonts w:cs="Arial"/>
                <w:sz w:val="20"/>
                <w:szCs w:val="20"/>
              </w:rPr>
            </w:pPr>
            <w:r w:rsidRPr="00D27179">
              <w:rPr>
                <w:rFonts w:cs="Arial"/>
                <w:sz w:val="20"/>
                <w:szCs w:val="20"/>
              </w:rPr>
              <w:t xml:space="preserve">En el período de Gobierno de esta Administración, se gestionó mejorar las condiciones de tráfico en la Red Nacional a cargo del Invías  y  Concesionada, dentro de la cual se incluye,   la construcción de la doble calzada del Puente </w:t>
            </w:r>
            <w:proofErr w:type="spellStart"/>
            <w:r w:rsidRPr="00D27179">
              <w:rPr>
                <w:rFonts w:cs="Arial"/>
                <w:sz w:val="20"/>
                <w:szCs w:val="20"/>
              </w:rPr>
              <w:t>Gambote</w:t>
            </w:r>
            <w:proofErr w:type="spellEnd"/>
            <w:r w:rsidRPr="00D27179">
              <w:rPr>
                <w:rFonts w:cs="Arial"/>
                <w:sz w:val="20"/>
                <w:szCs w:val="20"/>
              </w:rPr>
              <w:t>,  con una inversión de $110.000 millones de pesos,  del cual se encuentra construida la primera calzada. El nivel del estado de las vías nacionales a nivel de pavimentación asfáltica  se incrementó de  un 80% a un  95%, debido a los programas de inversión del Gobierno Nacional y a los compromisos de los Concesionarios, situación que igualmente se refleja sobre el mejoramiento del estado de la vía  “Mompox – Botón de Leyva”  en afirmado por encontrarse  en etapa previa para su pavimentación, situación similar se presenta en la Rehabilitación que el Fondo de Adaptación y  el Concesionario adelantan en la vía “La Bodega – Mompox”</w:t>
            </w:r>
            <w:r>
              <w:rPr>
                <w:rFonts w:cs="Arial"/>
                <w:sz w:val="20"/>
                <w:szCs w:val="20"/>
              </w:rPr>
              <w:t>, permitiendo la articulación vial física de carácter permanente de la vía Nacional Primaria denominada Transversal de la Depresión Momposina, mediante la construcción del denominado puente “</w:t>
            </w:r>
            <w:proofErr w:type="spellStart"/>
            <w:r>
              <w:rPr>
                <w:rFonts w:cs="Arial"/>
                <w:sz w:val="20"/>
                <w:szCs w:val="20"/>
              </w:rPr>
              <w:t>Yatí</w:t>
            </w:r>
            <w:proofErr w:type="spellEnd"/>
            <w:r>
              <w:rPr>
                <w:rFonts w:cs="Arial"/>
                <w:sz w:val="20"/>
                <w:szCs w:val="20"/>
              </w:rPr>
              <w:t xml:space="preserve"> – Bodega”, obra contratada por el Fondo Nacional de Adaptación. </w:t>
            </w:r>
          </w:p>
          <w:p w:rsidR="00102307" w:rsidRDefault="00102307" w:rsidP="00102307">
            <w:pPr>
              <w:rPr>
                <w:rFonts w:cs="Arial"/>
                <w:b/>
                <w:sz w:val="20"/>
                <w:szCs w:val="20"/>
              </w:rPr>
            </w:pPr>
          </w:p>
          <w:p w:rsidR="00102307" w:rsidRPr="00F470BA" w:rsidRDefault="00102307" w:rsidP="00102307">
            <w:pPr>
              <w:rPr>
                <w:rFonts w:cs="Arial"/>
                <w:b/>
                <w:sz w:val="20"/>
                <w:szCs w:val="20"/>
              </w:rPr>
            </w:pPr>
            <w:r w:rsidRPr="00F470BA">
              <w:rPr>
                <w:rFonts w:cs="Arial"/>
                <w:b/>
                <w:sz w:val="20"/>
                <w:szCs w:val="20"/>
              </w:rPr>
              <w:t>Red Secundaria:</w:t>
            </w:r>
          </w:p>
          <w:p w:rsidR="00102307" w:rsidRPr="00F470BA" w:rsidRDefault="00102307" w:rsidP="00102307">
            <w:pPr>
              <w:rPr>
                <w:rFonts w:cs="Arial"/>
                <w:sz w:val="20"/>
                <w:szCs w:val="20"/>
              </w:rPr>
            </w:pPr>
          </w:p>
          <w:p w:rsidR="00102307" w:rsidRPr="00F470BA" w:rsidRDefault="00102307" w:rsidP="00102307">
            <w:pPr>
              <w:rPr>
                <w:rFonts w:cs="Arial"/>
                <w:sz w:val="20"/>
                <w:szCs w:val="20"/>
              </w:rPr>
            </w:pPr>
            <w:r w:rsidRPr="00F470BA">
              <w:rPr>
                <w:rFonts w:cs="Arial"/>
                <w:sz w:val="20"/>
                <w:szCs w:val="20"/>
              </w:rPr>
              <w:t>Al inicio del período del Gobierno las vías secundarias a cargo del Departamento, un 66.9% se encontraba pavimentada, un 32.3% en afirmado y un 0.8% en tierra. El análisis del estado de vías nos muestra que de la red pavimentada el 36.7% se enc</w:t>
            </w:r>
            <w:r>
              <w:rPr>
                <w:rFonts w:cs="Arial"/>
                <w:sz w:val="20"/>
                <w:szCs w:val="20"/>
              </w:rPr>
              <w:t xml:space="preserve">ontraba </w:t>
            </w:r>
            <w:r w:rsidRPr="00F470BA">
              <w:rPr>
                <w:rFonts w:cs="Arial"/>
                <w:sz w:val="20"/>
                <w:szCs w:val="20"/>
              </w:rPr>
              <w:t>en buen estado, el 21.90% en regular estado y el 41.40% en mal estado. De la red secundaria en afirmado, el 70% se en</w:t>
            </w:r>
            <w:r>
              <w:rPr>
                <w:rFonts w:cs="Arial"/>
                <w:sz w:val="20"/>
                <w:szCs w:val="20"/>
              </w:rPr>
              <w:t>contraba</w:t>
            </w:r>
            <w:r w:rsidRPr="00F470BA">
              <w:rPr>
                <w:rFonts w:cs="Arial"/>
                <w:sz w:val="20"/>
                <w:szCs w:val="20"/>
              </w:rPr>
              <w:t xml:space="preserve"> en regular estado y el 30% en mal estado.</w:t>
            </w:r>
          </w:p>
          <w:p w:rsidR="00102307" w:rsidRPr="00F470BA" w:rsidRDefault="00102307" w:rsidP="00102307">
            <w:pPr>
              <w:rPr>
                <w:rFonts w:cs="Arial"/>
                <w:b/>
                <w:sz w:val="20"/>
                <w:szCs w:val="20"/>
              </w:rPr>
            </w:pPr>
          </w:p>
          <w:tbl>
            <w:tblPr>
              <w:tblW w:w="8813" w:type="dxa"/>
              <w:jc w:val="center"/>
              <w:tblLayout w:type="fixed"/>
              <w:tblCellMar>
                <w:left w:w="70" w:type="dxa"/>
                <w:right w:w="70" w:type="dxa"/>
              </w:tblCellMar>
              <w:tblLook w:val="0000" w:firstRow="0" w:lastRow="0" w:firstColumn="0" w:lastColumn="0" w:noHBand="0" w:noVBand="0"/>
            </w:tblPr>
            <w:tblGrid>
              <w:gridCol w:w="2044"/>
              <w:gridCol w:w="709"/>
              <w:gridCol w:w="850"/>
              <w:gridCol w:w="575"/>
              <w:gridCol w:w="943"/>
              <w:gridCol w:w="631"/>
              <w:gridCol w:w="985"/>
              <w:gridCol w:w="553"/>
              <w:gridCol w:w="1523"/>
            </w:tblGrid>
            <w:tr w:rsidR="00102307" w:rsidRPr="00B963F1" w:rsidTr="006A6DA6">
              <w:trPr>
                <w:trHeight w:val="247"/>
                <w:jc w:val="center"/>
              </w:trPr>
              <w:tc>
                <w:tcPr>
                  <w:tcW w:w="2044"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ESTADO DE LA RED SECUNDARIA</w:t>
                  </w:r>
                </w:p>
              </w:tc>
              <w:tc>
                <w:tcPr>
                  <w:tcW w:w="3077"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102307" w:rsidRPr="00B963F1" w:rsidRDefault="00102307" w:rsidP="00D742B7">
                  <w:pPr>
                    <w:autoSpaceDE w:val="0"/>
                    <w:autoSpaceDN w:val="0"/>
                    <w:adjustRightInd w:val="0"/>
                    <w:jc w:val="center"/>
                    <w:rPr>
                      <w:rFonts w:cs="Arial"/>
                      <w:b/>
                      <w:sz w:val="14"/>
                      <w:szCs w:val="20"/>
                    </w:rPr>
                  </w:pPr>
                  <w:r w:rsidRPr="00B963F1">
                    <w:rPr>
                      <w:rFonts w:cs="Arial"/>
                      <w:b/>
                      <w:sz w:val="14"/>
                      <w:szCs w:val="20"/>
                    </w:rPr>
                    <w:t>INICIO PERIODO AÑO 2012</w:t>
                  </w:r>
                </w:p>
              </w:tc>
              <w:tc>
                <w:tcPr>
                  <w:tcW w:w="3692"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102307" w:rsidRPr="00B963F1" w:rsidRDefault="00102307" w:rsidP="00D742B7">
                  <w:pPr>
                    <w:autoSpaceDE w:val="0"/>
                    <w:autoSpaceDN w:val="0"/>
                    <w:adjustRightInd w:val="0"/>
                    <w:jc w:val="center"/>
                    <w:rPr>
                      <w:rFonts w:cs="Arial"/>
                      <w:b/>
                      <w:sz w:val="14"/>
                      <w:szCs w:val="20"/>
                    </w:rPr>
                  </w:pPr>
                  <w:r w:rsidRPr="00B963F1">
                    <w:rPr>
                      <w:rFonts w:cs="Arial"/>
                      <w:b/>
                      <w:sz w:val="14"/>
                      <w:szCs w:val="20"/>
                    </w:rPr>
                    <w:t>FINALIZACION AÑO 2015</w:t>
                  </w:r>
                </w:p>
              </w:tc>
            </w:tr>
            <w:tr w:rsidR="00102307" w:rsidRPr="00B963F1" w:rsidTr="006A6DA6">
              <w:trPr>
                <w:trHeight w:val="679"/>
                <w:jc w:val="center"/>
              </w:trPr>
              <w:tc>
                <w:tcPr>
                  <w:tcW w:w="2044" w:type="dxa"/>
                  <w:vMerge/>
                  <w:tcBorders>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D742B7">
                  <w:pPr>
                    <w:autoSpaceDE w:val="0"/>
                    <w:autoSpaceDN w:val="0"/>
                    <w:adjustRightInd w:val="0"/>
                    <w:jc w:val="center"/>
                    <w:rPr>
                      <w:rFonts w:cs="Arial"/>
                      <w:b/>
                      <w:sz w:val="16"/>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BUENO</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c>
                <w:tcPr>
                  <w:tcW w:w="8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REGULAR (Km)</w:t>
                  </w:r>
                </w:p>
              </w:tc>
              <w:tc>
                <w:tcPr>
                  <w:tcW w:w="5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MALO</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c>
                <w:tcPr>
                  <w:tcW w:w="9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TOTAL</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c>
                <w:tcPr>
                  <w:tcW w:w="6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BUENO</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c>
                <w:tcPr>
                  <w:tcW w:w="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REGULAR (Km)</w:t>
                  </w:r>
                </w:p>
              </w:tc>
              <w:tc>
                <w:tcPr>
                  <w:tcW w:w="5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MALO</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c>
                <w:tcPr>
                  <w:tcW w:w="15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TOTAL</w:t>
                  </w:r>
                </w:p>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(Km)</w:t>
                  </w:r>
                </w:p>
              </w:tc>
            </w:tr>
            <w:tr w:rsidR="00102307" w:rsidRPr="00B963F1" w:rsidTr="00102307">
              <w:trPr>
                <w:trHeight w:val="170"/>
                <w:jc w:val="center"/>
              </w:trPr>
              <w:tc>
                <w:tcPr>
                  <w:tcW w:w="2044" w:type="dxa"/>
                  <w:tcBorders>
                    <w:top w:val="single" w:sz="6" w:space="0" w:color="auto"/>
                    <w:left w:val="single" w:sz="6" w:space="0" w:color="auto"/>
                    <w:bottom w:val="single" w:sz="6" w:space="0" w:color="auto"/>
                    <w:right w:val="single" w:sz="6" w:space="0" w:color="auto"/>
                  </w:tcBorders>
                </w:tcPr>
                <w:p w:rsidR="00102307" w:rsidRPr="00B963F1" w:rsidRDefault="00102307" w:rsidP="00102307">
                  <w:pPr>
                    <w:autoSpaceDE w:val="0"/>
                    <w:autoSpaceDN w:val="0"/>
                    <w:adjustRightInd w:val="0"/>
                    <w:jc w:val="center"/>
                    <w:rPr>
                      <w:rFonts w:cs="Arial"/>
                      <w:sz w:val="16"/>
                      <w:szCs w:val="20"/>
                    </w:rPr>
                  </w:pPr>
                  <w:r w:rsidRPr="00B963F1">
                    <w:rPr>
                      <w:rFonts w:cs="Arial"/>
                      <w:sz w:val="16"/>
                      <w:szCs w:val="20"/>
                    </w:rPr>
                    <w:t>PAVIMENTO</w:t>
                  </w:r>
                </w:p>
              </w:tc>
              <w:tc>
                <w:tcPr>
                  <w:tcW w:w="709"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33.00</w:t>
                  </w:r>
                </w:p>
              </w:tc>
              <w:tc>
                <w:tcPr>
                  <w:tcW w:w="85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17.9</w:t>
                  </w:r>
                </w:p>
              </w:tc>
              <w:tc>
                <w:tcPr>
                  <w:tcW w:w="57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36.05</w:t>
                  </w:r>
                </w:p>
              </w:tc>
              <w:tc>
                <w:tcPr>
                  <w:tcW w:w="94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right"/>
                    <w:rPr>
                      <w:rFonts w:cs="Arial"/>
                      <w:sz w:val="16"/>
                      <w:szCs w:val="20"/>
                    </w:rPr>
                  </w:pPr>
                  <w:r w:rsidRPr="00B963F1">
                    <w:rPr>
                      <w:rFonts w:cs="Arial"/>
                      <w:sz w:val="16"/>
                      <w:szCs w:val="20"/>
                    </w:rPr>
                    <w:t>86.95</w:t>
                  </w:r>
                </w:p>
              </w:tc>
              <w:tc>
                <w:tcPr>
                  <w:tcW w:w="63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71</w:t>
                  </w:r>
                </w:p>
              </w:tc>
              <w:tc>
                <w:tcPr>
                  <w:tcW w:w="98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15.9</w:t>
                  </w:r>
                </w:p>
              </w:tc>
              <w:tc>
                <w:tcPr>
                  <w:tcW w:w="55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15.38</w:t>
                  </w:r>
                </w:p>
              </w:tc>
              <w:tc>
                <w:tcPr>
                  <w:tcW w:w="152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102.28</w:t>
                  </w:r>
                </w:p>
              </w:tc>
            </w:tr>
            <w:tr w:rsidR="00102307" w:rsidRPr="00B963F1" w:rsidTr="00102307">
              <w:trPr>
                <w:trHeight w:val="182"/>
                <w:jc w:val="center"/>
              </w:trPr>
              <w:tc>
                <w:tcPr>
                  <w:tcW w:w="2044" w:type="dxa"/>
                  <w:tcBorders>
                    <w:top w:val="single" w:sz="6" w:space="0" w:color="auto"/>
                    <w:left w:val="single" w:sz="6" w:space="0" w:color="auto"/>
                    <w:bottom w:val="single" w:sz="6" w:space="0" w:color="auto"/>
                    <w:right w:val="single" w:sz="6" w:space="0" w:color="auto"/>
                  </w:tcBorders>
                </w:tcPr>
                <w:p w:rsidR="00102307" w:rsidRPr="00B963F1" w:rsidRDefault="00102307" w:rsidP="00102307">
                  <w:pPr>
                    <w:autoSpaceDE w:val="0"/>
                    <w:autoSpaceDN w:val="0"/>
                    <w:adjustRightInd w:val="0"/>
                    <w:jc w:val="center"/>
                    <w:rPr>
                      <w:rFonts w:cs="Arial"/>
                      <w:sz w:val="16"/>
                      <w:szCs w:val="20"/>
                    </w:rPr>
                  </w:pPr>
                  <w:r w:rsidRPr="00B963F1">
                    <w:rPr>
                      <w:rFonts w:cs="Arial"/>
                      <w:sz w:val="16"/>
                      <w:szCs w:val="20"/>
                    </w:rPr>
                    <w:t>AFIRMADO</w:t>
                  </w:r>
                </w:p>
              </w:tc>
              <w:tc>
                <w:tcPr>
                  <w:tcW w:w="709"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85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29.55</w:t>
                  </w:r>
                </w:p>
              </w:tc>
              <w:tc>
                <w:tcPr>
                  <w:tcW w:w="57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12.50</w:t>
                  </w:r>
                </w:p>
              </w:tc>
              <w:tc>
                <w:tcPr>
                  <w:tcW w:w="94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right"/>
                    <w:rPr>
                      <w:rFonts w:cs="Arial"/>
                      <w:sz w:val="16"/>
                      <w:szCs w:val="20"/>
                    </w:rPr>
                  </w:pPr>
                  <w:r w:rsidRPr="00B963F1">
                    <w:rPr>
                      <w:rFonts w:cs="Arial"/>
                      <w:sz w:val="16"/>
                      <w:szCs w:val="20"/>
                    </w:rPr>
                    <w:t>42.05</w:t>
                  </w:r>
                </w:p>
              </w:tc>
              <w:tc>
                <w:tcPr>
                  <w:tcW w:w="63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12.15</w:t>
                  </w:r>
                </w:p>
              </w:tc>
              <w:tc>
                <w:tcPr>
                  <w:tcW w:w="98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14.57</w:t>
                  </w:r>
                </w:p>
              </w:tc>
              <w:tc>
                <w:tcPr>
                  <w:tcW w:w="55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152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26.72</w:t>
                  </w:r>
                </w:p>
              </w:tc>
            </w:tr>
            <w:tr w:rsidR="00102307" w:rsidRPr="00B963F1" w:rsidTr="00102307">
              <w:trPr>
                <w:trHeight w:val="182"/>
                <w:jc w:val="center"/>
              </w:trPr>
              <w:tc>
                <w:tcPr>
                  <w:tcW w:w="2044" w:type="dxa"/>
                  <w:tcBorders>
                    <w:top w:val="single" w:sz="6" w:space="0" w:color="auto"/>
                    <w:left w:val="single" w:sz="6" w:space="0" w:color="auto"/>
                    <w:bottom w:val="single" w:sz="6" w:space="0" w:color="auto"/>
                    <w:right w:val="single" w:sz="6" w:space="0" w:color="auto"/>
                  </w:tcBorders>
                </w:tcPr>
                <w:p w:rsidR="00102307" w:rsidRPr="00B963F1" w:rsidRDefault="00102307" w:rsidP="00102307">
                  <w:pPr>
                    <w:autoSpaceDE w:val="0"/>
                    <w:autoSpaceDN w:val="0"/>
                    <w:adjustRightInd w:val="0"/>
                    <w:jc w:val="center"/>
                    <w:rPr>
                      <w:rFonts w:cs="Arial"/>
                      <w:sz w:val="16"/>
                      <w:szCs w:val="20"/>
                    </w:rPr>
                  </w:pPr>
                  <w:r w:rsidRPr="00B963F1">
                    <w:rPr>
                      <w:rFonts w:cs="Arial"/>
                      <w:sz w:val="16"/>
                      <w:szCs w:val="20"/>
                    </w:rPr>
                    <w:t>TIERRA</w:t>
                  </w:r>
                </w:p>
              </w:tc>
              <w:tc>
                <w:tcPr>
                  <w:tcW w:w="709"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85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57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1.00</w:t>
                  </w:r>
                </w:p>
              </w:tc>
              <w:tc>
                <w:tcPr>
                  <w:tcW w:w="94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right"/>
                    <w:rPr>
                      <w:rFonts w:cs="Arial"/>
                      <w:sz w:val="16"/>
                      <w:szCs w:val="20"/>
                    </w:rPr>
                  </w:pPr>
                  <w:r w:rsidRPr="00B963F1">
                    <w:rPr>
                      <w:rFonts w:cs="Arial"/>
                      <w:sz w:val="16"/>
                      <w:szCs w:val="20"/>
                    </w:rPr>
                    <w:t>1.00</w:t>
                  </w:r>
                </w:p>
              </w:tc>
              <w:tc>
                <w:tcPr>
                  <w:tcW w:w="63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98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p>
              </w:tc>
              <w:tc>
                <w:tcPr>
                  <w:tcW w:w="55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1.0</w:t>
                  </w:r>
                </w:p>
              </w:tc>
              <w:tc>
                <w:tcPr>
                  <w:tcW w:w="152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sz w:val="16"/>
                      <w:szCs w:val="20"/>
                    </w:rPr>
                  </w:pPr>
                  <w:r w:rsidRPr="00B963F1">
                    <w:rPr>
                      <w:rFonts w:cs="Arial"/>
                      <w:sz w:val="16"/>
                      <w:szCs w:val="20"/>
                    </w:rPr>
                    <w:t>1.0</w:t>
                  </w:r>
                </w:p>
              </w:tc>
            </w:tr>
            <w:tr w:rsidR="00102307" w:rsidRPr="00B963F1" w:rsidTr="00102307">
              <w:trPr>
                <w:trHeight w:val="170"/>
                <w:jc w:val="center"/>
              </w:trPr>
              <w:tc>
                <w:tcPr>
                  <w:tcW w:w="2044" w:type="dxa"/>
                  <w:tcBorders>
                    <w:top w:val="single" w:sz="6" w:space="0" w:color="auto"/>
                    <w:left w:val="single" w:sz="6" w:space="0" w:color="auto"/>
                    <w:bottom w:val="single" w:sz="6" w:space="0" w:color="auto"/>
                    <w:right w:val="single" w:sz="6" w:space="0" w:color="auto"/>
                  </w:tcBorders>
                </w:tcPr>
                <w:p w:rsidR="00102307" w:rsidRPr="00B963F1" w:rsidRDefault="00102307" w:rsidP="00102307">
                  <w:pPr>
                    <w:autoSpaceDE w:val="0"/>
                    <w:autoSpaceDN w:val="0"/>
                    <w:adjustRightInd w:val="0"/>
                    <w:jc w:val="center"/>
                    <w:rPr>
                      <w:rFonts w:cs="Arial"/>
                      <w:b/>
                      <w:sz w:val="16"/>
                      <w:szCs w:val="20"/>
                    </w:rPr>
                  </w:pPr>
                  <w:r w:rsidRPr="00B963F1">
                    <w:rPr>
                      <w:rFonts w:cs="Arial"/>
                      <w:b/>
                      <w:sz w:val="16"/>
                      <w:szCs w:val="20"/>
                    </w:rPr>
                    <w:t>TOTAL</w:t>
                  </w:r>
                </w:p>
              </w:tc>
              <w:tc>
                <w:tcPr>
                  <w:tcW w:w="709"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33.00</w:t>
                  </w:r>
                </w:p>
              </w:tc>
              <w:tc>
                <w:tcPr>
                  <w:tcW w:w="85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47.45</w:t>
                  </w:r>
                </w:p>
              </w:tc>
              <w:tc>
                <w:tcPr>
                  <w:tcW w:w="57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49.55</w:t>
                  </w:r>
                </w:p>
              </w:tc>
              <w:tc>
                <w:tcPr>
                  <w:tcW w:w="94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right"/>
                    <w:rPr>
                      <w:rFonts w:cs="Arial"/>
                      <w:b/>
                      <w:sz w:val="16"/>
                      <w:szCs w:val="20"/>
                    </w:rPr>
                  </w:pPr>
                  <w:r w:rsidRPr="00B963F1">
                    <w:rPr>
                      <w:rFonts w:cs="Arial"/>
                      <w:b/>
                      <w:sz w:val="16"/>
                      <w:szCs w:val="20"/>
                    </w:rPr>
                    <w:t>130.00</w:t>
                  </w:r>
                </w:p>
              </w:tc>
              <w:tc>
                <w:tcPr>
                  <w:tcW w:w="63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83.15</w:t>
                  </w:r>
                </w:p>
              </w:tc>
              <w:tc>
                <w:tcPr>
                  <w:tcW w:w="985"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30.47</w:t>
                  </w:r>
                </w:p>
              </w:tc>
              <w:tc>
                <w:tcPr>
                  <w:tcW w:w="55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16.38</w:t>
                  </w:r>
                </w:p>
              </w:tc>
              <w:tc>
                <w:tcPr>
                  <w:tcW w:w="1523"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Arial"/>
                      <w:b/>
                      <w:sz w:val="16"/>
                      <w:szCs w:val="20"/>
                    </w:rPr>
                  </w:pPr>
                  <w:r w:rsidRPr="00B963F1">
                    <w:rPr>
                      <w:rFonts w:cs="Arial"/>
                      <w:b/>
                      <w:sz w:val="16"/>
                      <w:szCs w:val="20"/>
                    </w:rPr>
                    <w:t>130</w:t>
                  </w:r>
                </w:p>
              </w:tc>
            </w:tr>
          </w:tbl>
          <w:p w:rsidR="00102307" w:rsidRPr="00B963F1" w:rsidRDefault="00102307" w:rsidP="00102307">
            <w:pPr>
              <w:rPr>
                <w:rFonts w:cs="Arial"/>
                <w:sz w:val="16"/>
                <w:szCs w:val="20"/>
              </w:rPr>
            </w:pPr>
          </w:p>
          <w:p w:rsidR="00102307" w:rsidRPr="00076EA6" w:rsidRDefault="00102307" w:rsidP="00102307">
            <w:pPr>
              <w:rPr>
                <w:rFonts w:cs="Arial"/>
                <w:b/>
                <w:sz w:val="20"/>
                <w:szCs w:val="20"/>
              </w:rPr>
            </w:pPr>
            <w:r w:rsidRPr="00537A85">
              <w:rPr>
                <w:rFonts w:cs="Arial"/>
                <w:sz w:val="20"/>
                <w:szCs w:val="20"/>
              </w:rPr>
              <w:t xml:space="preserve">En este período de Gobierno, con recursos del Sistema General de Regalías  y recurso de crédito, se pavimentaron 38 Km  a nivel de asfalto y a nivel de sello asfáltico 2 Km,  con una inversión total  de  $35.995 millones,  </w:t>
            </w:r>
            <w:r w:rsidRPr="00076EA6">
              <w:rPr>
                <w:rFonts w:cs="Arial"/>
                <w:b/>
                <w:sz w:val="20"/>
                <w:szCs w:val="20"/>
              </w:rPr>
              <w:t xml:space="preserve">pasando </w:t>
            </w:r>
            <w:r w:rsidR="00F232C8">
              <w:rPr>
                <w:rFonts w:cs="Arial"/>
                <w:b/>
                <w:sz w:val="20"/>
                <w:szCs w:val="20"/>
              </w:rPr>
              <w:t>la</w:t>
            </w:r>
            <w:r w:rsidRPr="00076EA6">
              <w:rPr>
                <w:rFonts w:cs="Arial"/>
                <w:b/>
                <w:sz w:val="20"/>
                <w:szCs w:val="20"/>
              </w:rPr>
              <w:t xml:space="preserve"> Red Secundaria</w:t>
            </w:r>
            <w:r w:rsidR="00F232C8">
              <w:rPr>
                <w:rFonts w:cs="Arial"/>
                <w:b/>
                <w:sz w:val="20"/>
                <w:szCs w:val="20"/>
              </w:rPr>
              <w:t xml:space="preserve"> del Departamento de Bolívar </w:t>
            </w:r>
            <w:r w:rsidRPr="00076EA6">
              <w:rPr>
                <w:rFonts w:cs="Arial"/>
                <w:b/>
                <w:sz w:val="20"/>
                <w:szCs w:val="20"/>
              </w:rPr>
              <w:t xml:space="preserve"> en su estado bueno de un 25% a  un 64 %.</w:t>
            </w:r>
          </w:p>
          <w:p w:rsidR="00102307" w:rsidRDefault="00102307" w:rsidP="00102307">
            <w:pPr>
              <w:rPr>
                <w:rFonts w:ascii="Calibri" w:hAnsi="Calibri"/>
                <w:bCs/>
                <w:color w:val="000000"/>
              </w:rPr>
            </w:pPr>
          </w:p>
          <w:p w:rsidR="00102307" w:rsidRPr="00537A85" w:rsidRDefault="00102307" w:rsidP="00102307">
            <w:pPr>
              <w:rPr>
                <w:rFonts w:cs="Arial"/>
                <w:sz w:val="20"/>
                <w:szCs w:val="20"/>
              </w:rPr>
            </w:pPr>
            <w:r w:rsidRPr="00537A85">
              <w:rPr>
                <w:rFonts w:cs="Arial"/>
                <w:sz w:val="20"/>
                <w:szCs w:val="20"/>
              </w:rPr>
              <w:t>Dentro de estas vías se relaciona la Rehabilitación a nivel de pavimentación asfáltica de  7.17Km de la vía Bayunca – Pontezuela, hasta su intercesión con la vía Al Mar y 13.5KM de la vía Loma Arena – Santa Catalina, en su intercesión con la Cordialidad.</w:t>
            </w:r>
            <w:r>
              <w:rPr>
                <w:rFonts w:cs="Arial"/>
                <w:sz w:val="20"/>
                <w:szCs w:val="20"/>
              </w:rPr>
              <w:t xml:space="preserve"> </w:t>
            </w:r>
          </w:p>
          <w:p w:rsidR="00102307" w:rsidRPr="00537A85" w:rsidRDefault="00102307" w:rsidP="00102307">
            <w:pPr>
              <w:rPr>
                <w:rFonts w:cs="Arial"/>
                <w:sz w:val="20"/>
                <w:szCs w:val="20"/>
              </w:rPr>
            </w:pPr>
          </w:p>
          <w:p w:rsidR="00102307" w:rsidRPr="00537A85" w:rsidRDefault="00102307" w:rsidP="00102307">
            <w:pPr>
              <w:rPr>
                <w:rFonts w:cs="Arial"/>
                <w:sz w:val="20"/>
                <w:szCs w:val="20"/>
              </w:rPr>
            </w:pPr>
            <w:r w:rsidRPr="00537A85">
              <w:rPr>
                <w:rFonts w:cs="Arial"/>
                <w:sz w:val="20"/>
                <w:szCs w:val="20"/>
              </w:rPr>
              <w:t>A la fecha, se inicia la ejecución de la REHABILITACION DE 23.5 KM DE LA VIA LA LINEA: CRUCE 90 (CARRETERA LA CORDIALIDAD) – SANTA ROSA DE LIM</w:t>
            </w:r>
            <w:r>
              <w:rPr>
                <w:rFonts w:cs="Arial"/>
                <w:sz w:val="20"/>
                <w:szCs w:val="20"/>
              </w:rPr>
              <w:t>A – VILLANUEVA – SAN ESTANISLAO</w:t>
            </w:r>
            <w:r w:rsidRPr="00537A85">
              <w:rPr>
                <w:rFonts w:cs="Arial"/>
                <w:sz w:val="20"/>
                <w:szCs w:val="20"/>
              </w:rPr>
              <w:t xml:space="preserve">, por lo cual, </w:t>
            </w:r>
            <w:r w:rsidRPr="00076EA6">
              <w:rPr>
                <w:rFonts w:cs="Arial"/>
                <w:b/>
                <w:sz w:val="20"/>
                <w:szCs w:val="20"/>
              </w:rPr>
              <w:t>con la ejecución de este proyecto se  incrementaría  el nivel  de  buen estado  de la red secundaria a  un 82 %  con respecto al estado en que se encontraba la red al inicio del período de  Gobierno de esta administración</w:t>
            </w:r>
            <w:r>
              <w:rPr>
                <w:rFonts w:cs="Arial"/>
                <w:sz w:val="20"/>
                <w:szCs w:val="20"/>
              </w:rPr>
              <w:t>.</w:t>
            </w:r>
          </w:p>
          <w:p w:rsidR="00102307" w:rsidRDefault="00102307" w:rsidP="00102307">
            <w:pPr>
              <w:rPr>
                <w:rFonts w:ascii="Calibri" w:hAnsi="Calibri"/>
                <w:bCs/>
                <w:color w:val="000000"/>
              </w:rPr>
            </w:pPr>
          </w:p>
          <w:p w:rsidR="00102307" w:rsidRPr="00F470BA" w:rsidRDefault="00102307" w:rsidP="00102307">
            <w:pPr>
              <w:rPr>
                <w:rFonts w:cs="Arial"/>
                <w:b/>
                <w:sz w:val="20"/>
                <w:szCs w:val="20"/>
              </w:rPr>
            </w:pPr>
            <w:r w:rsidRPr="00F470BA">
              <w:rPr>
                <w:rFonts w:cs="Arial"/>
                <w:b/>
                <w:sz w:val="20"/>
                <w:szCs w:val="20"/>
              </w:rPr>
              <w:t>Red Terciaria:</w:t>
            </w:r>
          </w:p>
          <w:p w:rsidR="00102307" w:rsidRPr="00F470BA" w:rsidRDefault="00102307" w:rsidP="00102307">
            <w:pPr>
              <w:rPr>
                <w:rFonts w:cs="Arial"/>
                <w:sz w:val="20"/>
                <w:szCs w:val="20"/>
              </w:rPr>
            </w:pPr>
          </w:p>
          <w:p w:rsidR="00102307" w:rsidRPr="00F470BA" w:rsidRDefault="00102307" w:rsidP="00102307">
            <w:pPr>
              <w:rPr>
                <w:rFonts w:cs="Arial"/>
                <w:sz w:val="20"/>
                <w:szCs w:val="20"/>
              </w:rPr>
            </w:pPr>
            <w:r w:rsidRPr="00F470BA">
              <w:rPr>
                <w:rFonts w:cs="Arial"/>
                <w:sz w:val="20"/>
                <w:szCs w:val="20"/>
              </w:rPr>
              <w:t xml:space="preserve">La longitud de la Red Terciaria es de 2511.87 km, de los cuales 2232,32 km. están a cargo de la Subdirección de la Red Terciaria y Férrea del INVIAS y 279.57 </w:t>
            </w:r>
            <w:proofErr w:type="spellStart"/>
            <w:r w:rsidR="00CA0F0C">
              <w:rPr>
                <w:rFonts w:cs="Arial"/>
                <w:sz w:val="20"/>
                <w:szCs w:val="20"/>
              </w:rPr>
              <w:t>K</w:t>
            </w:r>
            <w:r w:rsidRPr="00F470BA">
              <w:rPr>
                <w:rFonts w:cs="Arial"/>
                <w:sz w:val="20"/>
                <w:szCs w:val="20"/>
              </w:rPr>
              <w:t>ms</w:t>
            </w:r>
            <w:proofErr w:type="spellEnd"/>
            <w:r w:rsidRPr="00F470BA">
              <w:rPr>
                <w:rFonts w:cs="Arial"/>
                <w:sz w:val="20"/>
                <w:szCs w:val="20"/>
              </w:rPr>
              <w:t xml:space="preserve"> a cargo de los Municipios. </w:t>
            </w:r>
          </w:p>
          <w:p w:rsidR="00102307" w:rsidRPr="00F470BA" w:rsidRDefault="00102307" w:rsidP="00102307">
            <w:pPr>
              <w:rPr>
                <w:rFonts w:cs="Arial"/>
                <w:sz w:val="20"/>
                <w:szCs w:val="20"/>
              </w:rPr>
            </w:pPr>
          </w:p>
          <w:p w:rsidR="00102307" w:rsidRPr="00F470BA" w:rsidRDefault="00102307" w:rsidP="00102307">
            <w:pPr>
              <w:rPr>
                <w:rFonts w:cs="Arial"/>
                <w:sz w:val="20"/>
                <w:szCs w:val="20"/>
              </w:rPr>
            </w:pPr>
            <w:r w:rsidRPr="00F470BA">
              <w:rPr>
                <w:rFonts w:cs="Arial"/>
                <w:sz w:val="20"/>
                <w:szCs w:val="20"/>
              </w:rPr>
              <w:t xml:space="preserve">De la red Terciaria Nacional, </w:t>
            </w:r>
            <w:r>
              <w:rPr>
                <w:rFonts w:cs="Arial"/>
                <w:sz w:val="20"/>
                <w:szCs w:val="20"/>
              </w:rPr>
              <w:t xml:space="preserve">al inicio del período de este Gobierno existían </w:t>
            </w:r>
            <w:r w:rsidRPr="00F470BA">
              <w:rPr>
                <w:rFonts w:cs="Arial"/>
                <w:sz w:val="20"/>
                <w:szCs w:val="20"/>
              </w:rPr>
              <w:t xml:space="preserve"> algunos tramos aislados con tratamientos asfálticos aproximadamente el 5.7%, en afirmado un 88.7%  y en tierra un 5.6%. </w:t>
            </w:r>
          </w:p>
          <w:p w:rsidR="00102307" w:rsidRPr="00F470BA" w:rsidRDefault="00102307" w:rsidP="00102307">
            <w:pPr>
              <w:rPr>
                <w:rFonts w:cs="Arial"/>
                <w:sz w:val="20"/>
                <w:szCs w:val="20"/>
              </w:rPr>
            </w:pPr>
          </w:p>
          <w:p w:rsidR="00102307" w:rsidRPr="00F470BA" w:rsidRDefault="00102307" w:rsidP="00102307">
            <w:pPr>
              <w:rPr>
                <w:rFonts w:cs="Arial"/>
                <w:sz w:val="20"/>
                <w:szCs w:val="20"/>
              </w:rPr>
            </w:pPr>
            <w:r w:rsidRPr="00F470BA">
              <w:rPr>
                <w:rFonts w:cs="Arial"/>
                <w:sz w:val="20"/>
                <w:szCs w:val="20"/>
              </w:rPr>
              <w:t xml:space="preserve">En la red Terciaria a cargo de los municipios, no existen tramos pavimentados y la red de afirmado se encuentra en regular y mal  estado,  los tramos en tierra se encuentran en mal estado. </w:t>
            </w:r>
          </w:p>
          <w:p w:rsidR="00102307" w:rsidRPr="00F470BA" w:rsidRDefault="00102307" w:rsidP="00102307">
            <w:pPr>
              <w:tabs>
                <w:tab w:val="left" w:pos="3840"/>
              </w:tabs>
              <w:rPr>
                <w:rFonts w:cs="Arial"/>
                <w:b/>
                <w:sz w:val="20"/>
                <w:szCs w:val="20"/>
              </w:rPr>
            </w:pPr>
          </w:p>
          <w:p w:rsidR="00102307" w:rsidRPr="00F470BA" w:rsidRDefault="00102307" w:rsidP="00102307">
            <w:pPr>
              <w:tabs>
                <w:tab w:val="left" w:pos="3840"/>
              </w:tabs>
              <w:jc w:val="center"/>
              <w:rPr>
                <w:rFonts w:cs="Arial"/>
                <w:b/>
                <w:sz w:val="20"/>
                <w:szCs w:val="20"/>
              </w:rPr>
            </w:pPr>
          </w:p>
          <w:tbl>
            <w:tblPr>
              <w:tblW w:w="8375" w:type="dxa"/>
              <w:jc w:val="center"/>
              <w:tblLayout w:type="fixed"/>
              <w:tblCellMar>
                <w:left w:w="70" w:type="dxa"/>
                <w:right w:w="70" w:type="dxa"/>
              </w:tblCellMar>
              <w:tblLook w:val="0000" w:firstRow="0" w:lastRow="0" w:firstColumn="0" w:lastColumn="0" w:noHBand="0" w:noVBand="0"/>
            </w:tblPr>
            <w:tblGrid>
              <w:gridCol w:w="1683"/>
              <w:gridCol w:w="709"/>
              <w:gridCol w:w="850"/>
              <w:gridCol w:w="851"/>
              <w:gridCol w:w="992"/>
              <w:gridCol w:w="762"/>
              <w:gridCol w:w="851"/>
              <w:gridCol w:w="797"/>
              <w:gridCol w:w="880"/>
            </w:tblGrid>
            <w:tr w:rsidR="00102307" w:rsidRPr="00F470BA" w:rsidTr="00862BC2">
              <w:trPr>
                <w:trHeight w:val="564"/>
                <w:jc w:val="center"/>
              </w:trPr>
              <w:tc>
                <w:tcPr>
                  <w:tcW w:w="1683" w:type="dxa"/>
                  <w:vMerge w:val="restart"/>
                  <w:tcBorders>
                    <w:top w:val="single" w:sz="6" w:space="0" w:color="auto"/>
                    <w:left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 xml:space="preserve">ESTADO DE LA RED TERCIARIA </w:t>
                  </w:r>
                </w:p>
              </w:tc>
              <w:tc>
                <w:tcPr>
                  <w:tcW w:w="3402"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Arial"/>
                      <w:b/>
                      <w:sz w:val="16"/>
                      <w:szCs w:val="16"/>
                    </w:rPr>
                  </w:pPr>
                  <w:r w:rsidRPr="00B963F1">
                    <w:rPr>
                      <w:rFonts w:cs="Arial"/>
                      <w:b/>
                      <w:sz w:val="16"/>
                      <w:szCs w:val="16"/>
                    </w:rPr>
                    <w:t>INICIO PERIODO AÑO 2012</w:t>
                  </w:r>
                </w:p>
              </w:tc>
              <w:tc>
                <w:tcPr>
                  <w:tcW w:w="3290"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Arial"/>
                      <w:b/>
                      <w:sz w:val="16"/>
                      <w:szCs w:val="16"/>
                    </w:rPr>
                  </w:pPr>
                  <w:r w:rsidRPr="00B963F1">
                    <w:rPr>
                      <w:rFonts w:cs="Arial"/>
                      <w:b/>
                      <w:sz w:val="16"/>
                      <w:szCs w:val="16"/>
                    </w:rPr>
                    <w:t>FINALIZACION AÑO 2015</w:t>
                  </w:r>
                </w:p>
              </w:tc>
            </w:tr>
            <w:tr w:rsidR="00102307" w:rsidRPr="00F470BA" w:rsidTr="0018296E">
              <w:trPr>
                <w:trHeight w:val="725"/>
                <w:jc w:val="center"/>
              </w:trPr>
              <w:tc>
                <w:tcPr>
                  <w:tcW w:w="1683" w:type="dxa"/>
                  <w:vMerge/>
                  <w:tcBorders>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p>
              </w:tc>
              <w:tc>
                <w:tcPr>
                  <w:tcW w:w="709"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BUENO</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850"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REGULAR</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851"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MALO</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992"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TOTAL</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762"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BUENO</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851"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REGULAR</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797" w:type="dxa"/>
                  <w:tcBorders>
                    <w:top w:val="single" w:sz="6" w:space="0" w:color="auto"/>
                    <w:left w:val="single" w:sz="6" w:space="0" w:color="auto"/>
                    <w:bottom w:val="single" w:sz="6" w:space="0" w:color="auto"/>
                    <w:right w:val="single" w:sz="6" w:space="0" w:color="auto"/>
                  </w:tcBorders>
                  <w:shd w:val="clear" w:color="auto" w:fill="D9D9D9"/>
                  <w:vAlign w:val="center"/>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MALO</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c>
                <w:tcPr>
                  <w:tcW w:w="880" w:type="dxa"/>
                  <w:tcBorders>
                    <w:top w:val="single" w:sz="6" w:space="0" w:color="auto"/>
                    <w:left w:val="single" w:sz="6" w:space="0" w:color="auto"/>
                    <w:bottom w:val="single" w:sz="6" w:space="0" w:color="auto"/>
                    <w:right w:val="single" w:sz="6" w:space="0" w:color="auto"/>
                  </w:tcBorders>
                  <w:shd w:val="clear" w:color="auto" w:fill="D9D9D9"/>
                </w:tcPr>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TOTAL</w:t>
                  </w:r>
                </w:p>
                <w:p w:rsidR="00102307" w:rsidRPr="00B963F1" w:rsidRDefault="00102307" w:rsidP="00D742B7">
                  <w:pPr>
                    <w:autoSpaceDE w:val="0"/>
                    <w:autoSpaceDN w:val="0"/>
                    <w:adjustRightInd w:val="0"/>
                    <w:jc w:val="center"/>
                    <w:rPr>
                      <w:rFonts w:cs="Calibri"/>
                      <w:b/>
                      <w:bCs/>
                      <w:color w:val="000000"/>
                      <w:sz w:val="16"/>
                      <w:szCs w:val="16"/>
                    </w:rPr>
                  </w:pPr>
                  <w:r w:rsidRPr="00B963F1">
                    <w:rPr>
                      <w:rFonts w:cs="Calibri"/>
                      <w:b/>
                      <w:bCs/>
                      <w:color w:val="000000"/>
                      <w:sz w:val="16"/>
                      <w:szCs w:val="16"/>
                    </w:rPr>
                    <w:t>(Km)</w:t>
                  </w:r>
                </w:p>
              </w:tc>
            </w:tr>
            <w:tr w:rsidR="00862BC2" w:rsidRPr="00F470BA" w:rsidTr="0018296E">
              <w:trPr>
                <w:trHeight w:val="331"/>
                <w:jc w:val="center"/>
              </w:trPr>
              <w:tc>
                <w:tcPr>
                  <w:tcW w:w="1683"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18296E">
                  <w:pPr>
                    <w:autoSpaceDE w:val="0"/>
                    <w:autoSpaceDN w:val="0"/>
                    <w:adjustRightInd w:val="0"/>
                    <w:jc w:val="center"/>
                    <w:rPr>
                      <w:rFonts w:cs="Calibri"/>
                      <w:color w:val="000000"/>
                      <w:sz w:val="16"/>
                      <w:szCs w:val="16"/>
                    </w:rPr>
                  </w:pPr>
                  <w:r w:rsidRPr="00B963F1">
                    <w:rPr>
                      <w:rFonts w:cs="Calibri"/>
                      <w:color w:val="000000"/>
                      <w:sz w:val="16"/>
                      <w:szCs w:val="16"/>
                    </w:rPr>
                    <w:t>PAVIMENTO</w:t>
                  </w:r>
                </w:p>
              </w:tc>
              <w:tc>
                <w:tcPr>
                  <w:tcW w:w="709"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98.62</w:t>
                  </w:r>
                </w:p>
              </w:tc>
              <w:tc>
                <w:tcPr>
                  <w:tcW w:w="850"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33.58</w:t>
                  </w:r>
                </w:p>
              </w:tc>
              <w:tc>
                <w:tcPr>
                  <w:tcW w:w="851"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11.62</w:t>
                  </w:r>
                </w:p>
              </w:tc>
              <w:tc>
                <w:tcPr>
                  <w:tcW w:w="992"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color w:val="000000"/>
                      <w:sz w:val="16"/>
                      <w:szCs w:val="16"/>
                    </w:rPr>
                  </w:pPr>
                  <w:r w:rsidRPr="00B963F1">
                    <w:rPr>
                      <w:rFonts w:cs="Calibri"/>
                      <w:color w:val="000000"/>
                      <w:sz w:val="16"/>
                      <w:szCs w:val="16"/>
                    </w:rPr>
                    <w:t>143.82</w:t>
                  </w:r>
                </w:p>
              </w:tc>
              <w:tc>
                <w:tcPr>
                  <w:tcW w:w="762"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221.62</w:t>
                  </w:r>
                </w:p>
              </w:tc>
              <w:tc>
                <w:tcPr>
                  <w:tcW w:w="85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33.58</w:t>
                  </w:r>
                </w:p>
              </w:tc>
              <w:tc>
                <w:tcPr>
                  <w:tcW w:w="797"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11.62</w:t>
                  </w:r>
                </w:p>
              </w:tc>
              <w:tc>
                <w:tcPr>
                  <w:tcW w:w="88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266.82</w:t>
                  </w:r>
                </w:p>
              </w:tc>
            </w:tr>
            <w:tr w:rsidR="00862BC2" w:rsidRPr="00F470BA" w:rsidTr="0018296E">
              <w:trPr>
                <w:trHeight w:val="290"/>
                <w:jc w:val="center"/>
              </w:trPr>
              <w:tc>
                <w:tcPr>
                  <w:tcW w:w="1683"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18296E">
                  <w:pPr>
                    <w:autoSpaceDE w:val="0"/>
                    <w:autoSpaceDN w:val="0"/>
                    <w:adjustRightInd w:val="0"/>
                    <w:jc w:val="center"/>
                    <w:rPr>
                      <w:rFonts w:cs="Calibri"/>
                      <w:color w:val="000000"/>
                      <w:sz w:val="16"/>
                      <w:szCs w:val="16"/>
                    </w:rPr>
                  </w:pPr>
                  <w:r w:rsidRPr="00B963F1">
                    <w:rPr>
                      <w:rFonts w:cs="Calibri"/>
                      <w:color w:val="000000"/>
                      <w:sz w:val="16"/>
                      <w:szCs w:val="16"/>
                    </w:rPr>
                    <w:t>AFIRMADO</w:t>
                  </w:r>
                </w:p>
              </w:tc>
              <w:tc>
                <w:tcPr>
                  <w:tcW w:w="709"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949.41</w:t>
                  </w:r>
                </w:p>
              </w:tc>
              <w:tc>
                <w:tcPr>
                  <w:tcW w:w="851"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1.278.76</w:t>
                  </w:r>
                </w:p>
              </w:tc>
              <w:tc>
                <w:tcPr>
                  <w:tcW w:w="992"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color w:val="000000"/>
                      <w:sz w:val="16"/>
                      <w:szCs w:val="16"/>
                    </w:rPr>
                  </w:pPr>
                  <w:r w:rsidRPr="00B963F1">
                    <w:rPr>
                      <w:rFonts w:cs="Calibri"/>
                      <w:color w:val="000000"/>
                      <w:sz w:val="16"/>
                      <w:szCs w:val="16"/>
                    </w:rPr>
                    <w:t>2228.17</w:t>
                  </w:r>
                </w:p>
              </w:tc>
              <w:tc>
                <w:tcPr>
                  <w:tcW w:w="762"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333.00</w:t>
                  </w:r>
                </w:p>
              </w:tc>
              <w:tc>
                <w:tcPr>
                  <w:tcW w:w="85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826.41</w:t>
                  </w:r>
                </w:p>
              </w:tc>
              <w:tc>
                <w:tcPr>
                  <w:tcW w:w="797"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945.76</w:t>
                  </w:r>
                </w:p>
              </w:tc>
              <w:tc>
                <w:tcPr>
                  <w:tcW w:w="88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2105.17</w:t>
                  </w:r>
                </w:p>
              </w:tc>
            </w:tr>
            <w:tr w:rsidR="00862BC2" w:rsidRPr="00F470BA" w:rsidTr="0018296E">
              <w:trPr>
                <w:trHeight w:val="290"/>
                <w:jc w:val="center"/>
              </w:trPr>
              <w:tc>
                <w:tcPr>
                  <w:tcW w:w="1683"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18296E">
                  <w:pPr>
                    <w:autoSpaceDE w:val="0"/>
                    <w:autoSpaceDN w:val="0"/>
                    <w:adjustRightInd w:val="0"/>
                    <w:jc w:val="center"/>
                    <w:rPr>
                      <w:rFonts w:cs="Calibri"/>
                      <w:color w:val="000000"/>
                      <w:sz w:val="16"/>
                      <w:szCs w:val="16"/>
                    </w:rPr>
                  </w:pPr>
                  <w:r w:rsidRPr="00B963F1">
                    <w:rPr>
                      <w:rFonts w:cs="Calibri"/>
                      <w:color w:val="000000"/>
                      <w:sz w:val="16"/>
                      <w:szCs w:val="16"/>
                    </w:rPr>
                    <w:t>EN TIERRA</w:t>
                  </w:r>
                </w:p>
              </w:tc>
              <w:tc>
                <w:tcPr>
                  <w:tcW w:w="709"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Cs/>
                      <w:color w:val="000000"/>
                      <w:sz w:val="16"/>
                      <w:szCs w:val="16"/>
                    </w:rPr>
                  </w:pPr>
                  <w:r w:rsidRPr="00B963F1">
                    <w:rPr>
                      <w:rFonts w:cs="Calibri"/>
                      <w:bCs/>
                      <w:color w:val="000000"/>
                      <w:sz w:val="16"/>
                      <w:szCs w:val="16"/>
                    </w:rPr>
                    <w:t>139.88</w:t>
                  </w:r>
                </w:p>
              </w:tc>
              <w:tc>
                <w:tcPr>
                  <w:tcW w:w="992"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color w:val="000000"/>
                      <w:sz w:val="16"/>
                      <w:szCs w:val="16"/>
                    </w:rPr>
                  </w:pPr>
                  <w:r w:rsidRPr="00B963F1">
                    <w:rPr>
                      <w:rFonts w:cs="Calibri"/>
                      <w:color w:val="000000"/>
                      <w:sz w:val="16"/>
                      <w:szCs w:val="16"/>
                    </w:rPr>
                    <w:t>139.88</w:t>
                  </w:r>
                </w:p>
              </w:tc>
              <w:tc>
                <w:tcPr>
                  <w:tcW w:w="762"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p>
              </w:tc>
              <w:tc>
                <w:tcPr>
                  <w:tcW w:w="85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p>
              </w:tc>
              <w:tc>
                <w:tcPr>
                  <w:tcW w:w="797"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139.88</w:t>
                  </w:r>
                </w:p>
              </w:tc>
              <w:tc>
                <w:tcPr>
                  <w:tcW w:w="88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color w:val="000000"/>
                      <w:sz w:val="16"/>
                      <w:szCs w:val="16"/>
                    </w:rPr>
                  </w:pPr>
                  <w:r w:rsidRPr="00B963F1">
                    <w:rPr>
                      <w:rFonts w:cs="Calibri"/>
                      <w:color w:val="000000"/>
                      <w:sz w:val="16"/>
                      <w:szCs w:val="16"/>
                    </w:rPr>
                    <w:t>139.88</w:t>
                  </w:r>
                </w:p>
              </w:tc>
            </w:tr>
            <w:tr w:rsidR="00862BC2" w:rsidRPr="00F470BA" w:rsidTr="0018296E">
              <w:trPr>
                <w:trHeight w:val="305"/>
                <w:jc w:val="center"/>
              </w:trPr>
              <w:tc>
                <w:tcPr>
                  <w:tcW w:w="1683"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18296E">
                  <w:pPr>
                    <w:autoSpaceDE w:val="0"/>
                    <w:autoSpaceDN w:val="0"/>
                    <w:adjustRightInd w:val="0"/>
                    <w:jc w:val="center"/>
                    <w:rPr>
                      <w:rFonts w:cs="Calibri"/>
                      <w:b/>
                      <w:color w:val="000000"/>
                      <w:sz w:val="16"/>
                      <w:szCs w:val="16"/>
                    </w:rPr>
                  </w:pPr>
                  <w:r w:rsidRPr="00B963F1">
                    <w:rPr>
                      <w:rFonts w:cs="Calibri"/>
                      <w:b/>
                      <w:color w:val="000000"/>
                      <w:sz w:val="16"/>
                      <w:szCs w:val="16"/>
                    </w:rPr>
                    <w:t>TOTAL</w:t>
                  </w:r>
                </w:p>
              </w:tc>
              <w:tc>
                <w:tcPr>
                  <w:tcW w:w="709"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
                      <w:color w:val="000000"/>
                      <w:sz w:val="16"/>
                      <w:szCs w:val="16"/>
                    </w:rPr>
                  </w:pPr>
                  <w:r w:rsidRPr="00B963F1">
                    <w:rPr>
                      <w:rFonts w:cs="Calibri"/>
                      <w:b/>
                      <w:color w:val="000000"/>
                      <w:sz w:val="16"/>
                      <w:szCs w:val="16"/>
                    </w:rPr>
                    <w:t>98.62</w:t>
                  </w:r>
                </w:p>
              </w:tc>
              <w:tc>
                <w:tcPr>
                  <w:tcW w:w="850"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
                      <w:color w:val="000000"/>
                      <w:sz w:val="16"/>
                      <w:szCs w:val="16"/>
                    </w:rPr>
                  </w:pPr>
                  <w:r w:rsidRPr="00B963F1">
                    <w:rPr>
                      <w:rFonts w:cs="Calibri"/>
                      <w:b/>
                      <w:color w:val="000000"/>
                      <w:sz w:val="16"/>
                      <w:szCs w:val="16"/>
                    </w:rPr>
                    <w:t>982.99</w:t>
                  </w:r>
                </w:p>
              </w:tc>
              <w:tc>
                <w:tcPr>
                  <w:tcW w:w="851"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
                      <w:color w:val="000000"/>
                      <w:sz w:val="16"/>
                      <w:szCs w:val="16"/>
                    </w:rPr>
                  </w:pPr>
                  <w:r w:rsidRPr="00B963F1">
                    <w:rPr>
                      <w:rFonts w:cs="Calibri"/>
                      <w:b/>
                      <w:color w:val="000000"/>
                      <w:sz w:val="16"/>
                      <w:szCs w:val="16"/>
                    </w:rPr>
                    <w:t>1430.26</w:t>
                  </w:r>
                </w:p>
              </w:tc>
              <w:tc>
                <w:tcPr>
                  <w:tcW w:w="992" w:type="dxa"/>
                  <w:tcBorders>
                    <w:top w:val="single" w:sz="6" w:space="0" w:color="auto"/>
                    <w:left w:val="single" w:sz="6" w:space="0" w:color="auto"/>
                    <w:bottom w:val="single" w:sz="6" w:space="0" w:color="auto"/>
                    <w:right w:val="single" w:sz="6" w:space="0" w:color="auto"/>
                  </w:tcBorders>
                  <w:vAlign w:val="center"/>
                </w:tcPr>
                <w:p w:rsidR="00102307" w:rsidRPr="00B963F1" w:rsidRDefault="00102307" w:rsidP="00D742B7">
                  <w:pPr>
                    <w:autoSpaceDE w:val="0"/>
                    <w:autoSpaceDN w:val="0"/>
                    <w:adjustRightInd w:val="0"/>
                    <w:jc w:val="right"/>
                    <w:rPr>
                      <w:rFonts w:cs="Calibri"/>
                      <w:b/>
                      <w:color w:val="000000"/>
                      <w:sz w:val="16"/>
                      <w:szCs w:val="16"/>
                    </w:rPr>
                  </w:pPr>
                  <w:r w:rsidRPr="00B963F1">
                    <w:rPr>
                      <w:rFonts w:cs="Calibri"/>
                      <w:b/>
                      <w:color w:val="000000"/>
                      <w:sz w:val="16"/>
                      <w:szCs w:val="16"/>
                    </w:rPr>
                    <w:t>2511.87</w:t>
                  </w:r>
                </w:p>
              </w:tc>
              <w:tc>
                <w:tcPr>
                  <w:tcW w:w="762"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b/>
                      <w:color w:val="000000"/>
                      <w:sz w:val="16"/>
                      <w:szCs w:val="16"/>
                    </w:rPr>
                  </w:pPr>
                  <w:r w:rsidRPr="00B963F1">
                    <w:rPr>
                      <w:rFonts w:cs="Calibri"/>
                      <w:b/>
                      <w:color w:val="000000"/>
                      <w:sz w:val="16"/>
                      <w:szCs w:val="16"/>
                    </w:rPr>
                    <w:t>554.62</w:t>
                  </w:r>
                </w:p>
              </w:tc>
              <w:tc>
                <w:tcPr>
                  <w:tcW w:w="851"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b/>
                      <w:color w:val="000000"/>
                      <w:sz w:val="16"/>
                      <w:szCs w:val="16"/>
                    </w:rPr>
                  </w:pPr>
                  <w:r w:rsidRPr="00B963F1">
                    <w:rPr>
                      <w:rFonts w:cs="Calibri"/>
                      <w:b/>
                      <w:color w:val="000000"/>
                      <w:sz w:val="16"/>
                      <w:szCs w:val="16"/>
                    </w:rPr>
                    <w:t>859.99</w:t>
                  </w:r>
                </w:p>
              </w:tc>
              <w:tc>
                <w:tcPr>
                  <w:tcW w:w="797"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b/>
                      <w:color w:val="000000"/>
                      <w:sz w:val="16"/>
                      <w:szCs w:val="16"/>
                    </w:rPr>
                  </w:pPr>
                  <w:r w:rsidRPr="00B963F1">
                    <w:rPr>
                      <w:rFonts w:cs="Calibri"/>
                      <w:b/>
                      <w:color w:val="000000"/>
                      <w:sz w:val="16"/>
                      <w:szCs w:val="16"/>
                    </w:rPr>
                    <w:t>1097.26</w:t>
                  </w:r>
                </w:p>
              </w:tc>
              <w:tc>
                <w:tcPr>
                  <w:tcW w:w="880" w:type="dxa"/>
                  <w:tcBorders>
                    <w:top w:val="single" w:sz="6" w:space="0" w:color="auto"/>
                    <w:left w:val="single" w:sz="6" w:space="0" w:color="auto"/>
                    <w:bottom w:val="single" w:sz="6" w:space="0" w:color="auto"/>
                    <w:right w:val="single" w:sz="6" w:space="0" w:color="auto"/>
                  </w:tcBorders>
                </w:tcPr>
                <w:p w:rsidR="00102307" w:rsidRPr="00B963F1" w:rsidRDefault="00102307" w:rsidP="00D742B7">
                  <w:pPr>
                    <w:autoSpaceDE w:val="0"/>
                    <w:autoSpaceDN w:val="0"/>
                    <w:adjustRightInd w:val="0"/>
                    <w:jc w:val="center"/>
                    <w:rPr>
                      <w:rFonts w:cs="Calibri"/>
                      <w:b/>
                      <w:color w:val="000000"/>
                      <w:sz w:val="16"/>
                      <w:szCs w:val="16"/>
                    </w:rPr>
                  </w:pPr>
                  <w:r w:rsidRPr="00B963F1">
                    <w:rPr>
                      <w:rFonts w:cs="Calibri"/>
                      <w:b/>
                      <w:color w:val="000000"/>
                      <w:sz w:val="16"/>
                      <w:szCs w:val="16"/>
                    </w:rPr>
                    <w:t>2511.87</w:t>
                  </w:r>
                </w:p>
              </w:tc>
            </w:tr>
          </w:tbl>
          <w:p w:rsidR="00102307" w:rsidRPr="00F470BA" w:rsidRDefault="00102307" w:rsidP="00102307">
            <w:pPr>
              <w:tabs>
                <w:tab w:val="left" w:pos="3840"/>
              </w:tabs>
              <w:jc w:val="center"/>
              <w:rPr>
                <w:rFonts w:cs="Arial"/>
                <w:b/>
                <w:sz w:val="18"/>
                <w:szCs w:val="20"/>
              </w:rPr>
            </w:pPr>
          </w:p>
          <w:p w:rsidR="0018296E" w:rsidRPr="00076EA6" w:rsidRDefault="0018296E" w:rsidP="0018296E">
            <w:pPr>
              <w:rPr>
                <w:rFonts w:cs="Arial"/>
                <w:b/>
                <w:sz w:val="20"/>
                <w:szCs w:val="20"/>
              </w:rPr>
            </w:pPr>
            <w:r w:rsidRPr="00537A85">
              <w:rPr>
                <w:rFonts w:cs="Arial"/>
                <w:sz w:val="20"/>
                <w:szCs w:val="20"/>
              </w:rPr>
              <w:t xml:space="preserve">En este período de Gobierno, con recursos </w:t>
            </w:r>
            <w:r>
              <w:rPr>
                <w:rFonts w:cs="Arial"/>
                <w:sz w:val="20"/>
                <w:szCs w:val="20"/>
              </w:rPr>
              <w:t>propios y de gestión ante el Gobierno Nacional</w:t>
            </w:r>
            <w:r w:rsidRPr="00537A85">
              <w:rPr>
                <w:rFonts w:cs="Arial"/>
                <w:sz w:val="20"/>
                <w:szCs w:val="20"/>
              </w:rPr>
              <w:t>,</w:t>
            </w:r>
            <w:r>
              <w:rPr>
                <w:rFonts w:cs="Arial"/>
                <w:sz w:val="20"/>
                <w:szCs w:val="20"/>
              </w:rPr>
              <w:t xml:space="preserve"> por un valor total de $</w:t>
            </w:r>
            <w:r w:rsidR="001A37B5">
              <w:rPr>
                <w:rFonts w:cs="Arial"/>
                <w:sz w:val="20"/>
                <w:szCs w:val="20"/>
              </w:rPr>
              <w:t>157.908</w:t>
            </w:r>
            <w:r>
              <w:rPr>
                <w:rFonts w:cs="Arial"/>
                <w:sz w:val="20"/>
                <w:szCs w:val="20"/>
              </w:rPr>
              <w:t xml:space="preserve"> millones,  se  intervinieron 576  Km de la Red Vial Terciaria en el Departamento de Bolívar,  pavimentando</w:t>
            </w:r>
            <w:r w:rsidR="00076EA6">
              <w:rPr>
                <w:rFonts w:cs="Arial"/>
                <w:sz w:val="20"/>
                <w:szCs w:val="20"/>
              </w:rPr>
              <w:t xml:space="preserve"> 123 Km</w:t>
            </w:r>
            <w:r>
              <w:rPr>
                <w:rFonts w:cs="Arial"/>
                <w:sz w:val="20"/>
                <w:szCs w:val="20"/>
              </w:rPr>
              <w:t xml:space="preserve"> a nivel de asfalto y sistema de placa huella, </w:t>
            </w:r>
            <w:r w:rsidR="00076EA6">
              <w:rPr>
                <w:rFonts w:cs="Arial"/>
                <w:sz w:val="20"/>
                <w:szCs w:val="20"/>
              </w:rPr>
              <w:t xml:space="preserve">se intervinieron  333 Km a </w:t>
            </w:r>
            <w:r>
              <w:rPr>
                <w:rFonts w:cs="Arial"/>
                <w:sz w:val="20"/>
                <w:szCs w:val="20"/>
              </w:rPr>
              <w:t xml:space="preserve">nivel de </w:t>
            </w:r>
            <w:r w:rsidRPr="00A50D49">
              <w:rPr>
                <w:rFonts w:cs="Arial"/>
                <w:sz w:val="20"/>
                <w:szCs w:val="20"/>
              </w:rPr>
              <w:t xml:space="preserve">sello asfáltico y de </w:t>
            </w:r>
            <w:r w:rsidR="00076EA6">
              <w:rPr>
                <w:rFonts w:cs="Arial"/>
                <w:sz w:val="20"/>
                <w:szCs w:val="20"/>
              </w:rPr>
              <w:t xml:space="preserve">afirmado, </w:t>
            </w:r>
            <w:r w:rsidRPr="007F61E8">
              <w:rPr>
                <w:rFonts w:cs="Arial"/>
                <w:sz w:val="20"/>
                <w:szCs w:val="20"/>
              </w:rPr>
              <w:t xml:space="preserve">con sus respectivas obras de explanación y drenajes,  para darle a la superficie de rodadura   características que garanticen su </w:t>
            </w:r>
            <w:proofErr w:type="spellStart"/>
            <w:r w:rsidRPr="007F61E8">
              <w:rPr>
                <w:rFonts w:cs="Arial"/>
                <w:sz w:val="20"/>
                <w:szCs w:val="20"/>
              </w:rPr>
              <w:t>transitabilidad</w:t>
            </w:r>
            <w:proofErr w:type="spellEnd"/>
            <w:r w:rsidRPr="007F61E8">
              <w:rPr>
                <w:rFonts w:cs="Arial"/>
                <w:sz w:val="20"/>
                <w:szCs w:val="20"/>
              </w:rPr>
              <w:t xml:space="preserve"> permanente</w:t>
            </w:r>
            <w:r>
              <w:rPr>
                <w:rFonts w:cs="Arial"/>
                <w:sz w:val="20"/>
                <w:szCs w:val="20"/>
              </w:rPr>
              <w:t xml:space="preserve"> y se realizó el mantenimiento preventivo a 120 Km con el Banco de Maquinaria transferido al Departamento de Bolívar,  por la Unidad Nacional de Gestión de Riesgo de Desastre, </w:t>
            </w:r>
            <w:r w:rsidRPr="00076EA6">
              <w:rPr>
                <w:rFonts w:cs="Arial"/>
                <w:b/>
                <w:sz w:val="20"/>
                <w:szCs w:val="20"/>
              </w:rPr>
              <w:t>pasando esta Red Terciaria en su estado bueno de un 4% a  un 22 %.</w:t>
            </w:r>
          </w:p>
          <w:p w:rsidR="0018296E" w:rsidRDefault="0018296E" w:rsidP="0018296E">
            <w:pPr>
              <w:rPr>
                <w:szCs w:val="24"/>
              </w:rPr>
            </w:pPr>
          </w:p>
          <w:p w:rsidR="0018296E" w:rsidRPr="002E78CD" w:rsidRDefault="0018296E" w:rsidP="0018296E">
            <w:pPr>
              <w:rPr>
                <w:rFonts w:cs="Arial"/>
                <w:sz w:val="20"/>
                <w:szCs w:val="20"/>
              </w:rPr>
            </w:pPr>
            <w:r>
              <w:rPr>
                <w:rFonts w:cs="Arial"/>
                <w:sz w:val="20"/>
                <w:szCs w:val="20"/>
              </w:rPr>
              <w:t xml:space="preserve">En concordancia con lo anterior, se relaciona los siguientes resultados, </w:t>
            </w:r>
            <w:r w:rsidR="00B27E63">
              <w:rPr>
                <w:rFonts w:cs="Arial"/>
                <w:sz w:val="20"/>
                <w:szCs w:val="20"/>
              </w:rPr>
              <w:t xml:space="preserve">correspondiente a las intervenciones en las vías  secundarias y terciarias, </w:t>
            </w:r>
            <w:r>
              <w:rPr>
                <w:rFonts w:cs="Arial"/>
                <w:sz w:val="20"/>
                <w:szCs w:val="20"/>
              </w:rPr>
              <w:t>en el período del Gobierno Departamental 2012-2015</w:t>
            </w:r>
            <w:r w:rsidR="001A37B5">
              <w:rPr>
                <w:rFonts w:cs="Arial"/>
                <w:sz w:val="20"/>
                <w:szCs w:val="20"/>
              </w:rPr>
              <w:t>:</w:t>
            </w:r>
          </w:p>
          <w:p w:rsidR="0018296E" w:rsidRPr="00F470BA" w:rsidRDefault="0018296E" w:rsidP="0018296E">
            <w:pPr>
              <w:rPr>
                <w:szCs w:val="24"/>
              </w:rPr>
            </w:pPr>
          </w:p>
          <w:p w:rsidR="0018296E" w:rsidRPr="00A4123D" w:rsidRDefault="0018296E" w:rsidP="0018296E">
            <w:pPr>
              <w:pStyle w:val="Prrafodelista"/>
              <w:numPr>
                <w:ilvl w:val="0"/>
                <w:numId w:val="6"/>
              </w:numPr>
              <w:rPr>
                <w:szCs w:val="24"/>
              </w:rPr>
            </w:pPr>
            <w:r w:rsidRPr="00A4123D">
              <w:rPr>
                <w:szCs w:val="24"/>
              </w:rPr>
              <w:t>Kilóm</w:t>
            </w:r>
            <w:r>
              <w:rPr>
                <w:szCs w:val="24"/>
              </w:rPr>
              <w:t>etros de la red vial pavimentados</w:t>
            </w:r>
            <w:r w:rsidRPr="00A4123D">
              <w:rPr>
                <w:szCs w:val="24"/>
              </w:rPr>
              <w:t xml:space="preserve">:  </w:t>
            </w:r>
            <w:r>
              <w:rPr>
                <w:szCs w:val="24"/>
              </w:rPr>
              <w:t>163 Km</w:t>
            </w:r>
          </w:p>
          <w:p w:rsidR="0018296E" w:rsidRDefault="0018296E" w:rsidP="0018296E">
            <w:pPr>
              <w:pStyle w:val="Prrafodelista"/>
              <w:numPr>
                <w:ilvl w:val="0"/>
                <w:numId w:val="6"/>
              </w:numPr>
              <w:rPr>
                <w:szCs w:val="24"/>
              </w:rPr>
            </w:pPr>
            <w:r w:rsidRPr="00A4123D">
              <w:rPr>
                <w:szCs w:val="24"/>
              </w:rPr>
              <w:t xml:space="preserve">Kilómetros pavimentados  de la red vial en buen estado:  </w:t>
            </w:r>
            <w:r>
              <w:rPr>
                <w:szCs w:val="24"/>
              </w:rPr>
              <w:t>731.12 KM</w:t>
            </w:r>
          </w:p>
          <w:p w:rsidR="0018296E" w:rsidRPr="00A4123D" w:rsidRDefault="0018296E" w:rsidP="0018296E">
            <w:pPr>
              <w:pStyle w:val="Prrafodelista"/>
              <w:numPr>
                <w:ilvl w:val="0"/>
                <w:numId w:val="6"/>
              </w:numPr>
              <w:rPr>
                <w:szCs w:val="24"/>
              </w:rPr>
            </w:pPr>
            <w:r>
              <w:rPr>
                <w:szCs w:val="24"/>
              </w:rPr>
              <w:t>Kilómetros  de la red vial mejorados a nivel de sello asfáltico y afirmado: 333 KM</w:t>
            </w:r>
          </w:p>
          <w:p w:rsidR="0018296E" w:rsidRPr="00A4123D" w:rsidRDefault="0018296E" w:rsidP="0018296E">
            <w:pPr>
              <w:pStyle w:val="Prrafodelista"/>
              <w:numPr>
                <w:ilvl w:val="0"/>
                <w:numId w:val="6"/>
              </w:numPr>
              <w:rPr>
                <w:szCs w:val="24"/>
              </w:rPr>
            </w:pPr>
            <w:r w:rsidRPr="00A4123D">
              <w:rPr>
                <w:szCs w:val="24"/>
              </w:rPr>
              <w:t>Kilómetros de la red vial con mantenimiento rutinario: 1</w:t>
            </w:r>
            <w:r>
              <w:rPr>
                <w:szCs w:val="24"/>
              </w:rPr>
              <w:t>2</w:t>
            </w:r>
            <w:r w:rsidRPr="00A4123D">
              <w:rPr>
                <w:szCs w:val="24"/>
              </w:rPr>
              <w:t>0 KM</w:t>
            </w:r>
          </w:p>
          <w:p w:rsidR="0018296E" w:rsidRDefault="0018296E" w:rsidP="0018296E">
            <w:pPr>
              <w:pStyle w:val="Prrafodelista"/>
              <w:numPr>
                <w:ilvl w:val="0"/>
                <w:numId w:val="6"/>
              </w:numPr>
              <w:rPr>
                <w:szCs w:val="24"/>
              </w:rPr>
            </w:pPr>
            <w:r w:rsidRPr="00A4123D">
              <w:rPr>
                <w:szCs w:val="24"/>
              </w:rPr>
              <w:t>Kilómetros de la red vial rehabilitados:</w:t>
            </w:r>
            <w:r>
              <w:rPr>
                <w:szCs w:val="24"/>
              </w:rPr>
              <w:t xml:space="preserve"> </w:t>
            </w:r>
            <w:r w:rsidRPr="00A4123D">
              <w:rPr>
                <w:szCs w:val="24"/>
              </w:rPr>
              <w:t xml:space="preserve"> </w:t>
            </w:r>
            <w:r>
              <w:rPr>
                <w:szCs w:val="24"/>
              </w:rPr>
              <w:t>56</w:t>
            </w:r>
            <w:r w:rsidRPr="00A4123D">
              <w:rPr>
                <w:szCs w:val="24"/>
              </w:rPr>
              <w:t xml:space="preserve"> KM</w:t>
            </w:r>
          </w:p>
          <w:p w:rsidR="0018296E" w:rsidRPr="00A4123D" w:rsidRDefault="0018296E" w:rsidP="0018296E">
            <w:pPr>
              <w:pStyle w:val="Prrafodelista"/>
              <w:numPr>
                <w:ilvl w:val="0"/>
                <w:numId w:val="6"/>
              </w:numPr>
              <w:rPr>
                <w:szCs w:val="24"/>
              </w:rPr>
            </w:pPr>
            <w:r>
              <w:rPr>
                <w:szCs w:val="24"/>
              </w:rPr>
              <w:t>Kilómetros de la red vial construida: 0 Km No existe vía nueva, se gestionó  la construcción de la articulación “</w:t>
            </w:r>
            <w:proofErr w:type="spellStart"/>
            <w:r>
              <w:rPr>
                <w:szCs w:val="24"/>
              </w:rPr>
              <w:t>Yati</w:t>
            </w:r>
            <w:proofErr w:type="spellEnd"/>
            <w:r>
              <w:rPr>
                <w:szCs w:val="24"/>
              </w:rPr>
              <w:t xml:space="preserve"> – Bodega”</w:t>
            </w:r>
          </w:p>
          <w:p w:rsidR="0018296E" w:rsidRPr="00EA185B" w:rsidRDefault="0018296E" w:rsidP="0018296E">
            <w:pPr>
              <w:pStyle w:val="Prrafodelista"/>
              <w:numPr>
                <w:ilvl w:val="0"/>
                <w:numId w:val="6"/>
              </w:numPr>
              <w:rPr>
                <w:bCs/>
                <w:color w:val="000000"/>
              </w:rPr>
            </w:pPr>
            <w:r w:rsidRPr="00EA185B">
              <w:rPr>
                <w:bCs/>
                <w:color w:val="000000"/>
              </w:rPr>
              <w:t xml:space="preserve">Infraestructura complementaria </w:t>
            </w:r>
            <w:r>
              <w:rPr>
                <w:bCs/>
                <w:color w:val="000000"/>
              </w:rPr>
              <w:t xml:space="preserve">:  Se construyó  el Muelle de pasajeros </w:t>
            </w:r>
            <w:r w:rsidRPr="00EA185B">
              <w:rPr>
                <w:bCs/>
                <w:color w:val="000000"/>
              </w:rPr>
              <w:t>y Acceso  Terminal Fluvial de Magangué</w:t>
            </w:r>
            <w:r>
              <w:rPr>
                <w:bCs/>
                <w:color w:val="000000"/>
              </w:rPr>
              <w:t xml:space="preserve"> ,  6 puentes  vehiculares sobre la red terciaria</w:t>
            </w:r>
          </w:p>
          <w:p w:rsidR="00102307" w:rsidRDefault="00102307" w:rsidP="00102307">
            <w:pPr>
              <w:rPr>
                <w:rFonts w:ascii="Calibri" w:hAnsi="Calibri"/>
                <w:bCs/>
                <w:color w:val="000000"/>
              </w:rPr>
            </w:pPr>
          </w:p>
          <w:p w:rsidR="00F90F2E" w:rsidRDefault="00F46C25" w:rsidP="00F46C25">
            <w:pPr>
              <w:pStyle w:val="Prrafodelista"/>
              <w:numPr>
                <w:ilvl w:val="0"/>
                <w:numId w:val="4"/>
              </w:numPr>
              <w:rPr>
                <w:rFonts w:ascii="Calibri" w:hAnsi="Calibri"/>
                <w:bCs/>
                <w:color w:val="000000"/>
              </w:rPr>
            </w:pPr>
            <w:r>
              <w:rPr>
                <w:rFonts w:ascii="Calibri" w:hAnsi="Calibri"/>
                <w:bCs/>
                <w:color w:val="000000"/>
              </w:rPr>
              <w:t>Balance de la accidentalidad de trá</w:t>
            </w:r>
            <w:r w:rsidR="00E673A6">
              <w:rPr>
                <w:rFonts w:ascii="Calibri" w:hAnsi="Calibri"/>
                <w:bCs/>
                <w:color w:val="000000"/>
              </w:rPr>
              <w:t xml:space="preserve">nsito: NA </w:t>
            </w:r>
          </w:p>
          <w:p w:rsidR="00F46C25" w:rsidRDefault="00F46C25" w:rsidP="00F46C25">
            <w:pPr>
              <w:pStyle w:val="Prrafodelista"/>
              <w:numPr>
                <w:ilvl w:val="0"/>
                <w:numId w:val="3"/>
              </w:numPr>
              <w:ind w:left="1158"/>
              <w:rPr>
                <w:rFonts w:ascii="Calibri" w:hAnsi="Calibri"/>
                <w:bCs/>
                <w:color w:val="000000"/>
              </w:rPr>
            </w:pPr>
            <w:r>
              <w:rPr>
                <w:rFonts w:ascii="Calibri" w:hAnsi="Calibri"/>
                <w:bCs/>
                <w:color w:val="000000"/>
              </w:rPr>
              <w:t>Nro. muertos</w:t>
            </w:r>
          </w:p>
          <w:p w:rsidR="00F46C25" w:rsidRDefault="00F46C25" w:rsidP="00F46C25">
            <w:pPr>
              <w:pStyle w:val="Prrafodelista"/>
              <w:numPr>
                <w:ilvl w:val="0"/>
                <w:numId w:val="3"/>
              </w:numPr>
              <w:ind w:left="1158"/>
              <w:rPr>
                <w:rFonts w:ascii="Calibri" w:hAnsi="Calibri"/>
                <w:bCs/>
                <w:color w:val="000000"/>
              </w:rPr>
            </w:pPr>
            <w:r>
              <w:rPr>
                <w:rFonts w:ascii="Calibri" w:hAnsi="Calibri"/>
                <w:bCs/>
                <w:color w:val="000000"/>
              </w:rPr>
              <w:t>Nro. Accidentes</w:t>
            </w:r>
          </w:p>
          <w:p w:rsidR="00F90F2E" w:rsidRPr="00BA05C1" w:rsidRDefault="00F46C25" w:rsidP="00A0681F">
            <w:pPr>
              <w:pStyle w:val="Prrafodelista"/>
              <w:numPr>
                <w:ilvl w:val="0"/>
                <w:numId w:val="3"/>
              </w:numPr>
              <w:ind w:left="1158"/>
              <w:rPr>
                <w:rFonts w:ascii="Calibri" w:hAnsi="Calibri"/>
                <w:bCs/>
                <w:color w:val="000000"/>
              </w:rPr>
            </w:pPr>
            <w:r>
              <w:rPr>
                <w:rFonts w:ascii="Calibri" w:hAnsi="Calibri"/>
                <w:bCs/>
                <w:color w:val="000000"/>
              </w:rPr>
              <w:t>Medidas tomadas</w:t>
            </w:r>
          </w:p>
        </w:tc>
      </w:tr>
      <w:tr w:rsidR="00F90F2E" w:rsidRPr="00A03246" w:rsidTr="00FA46C7">
        <w:trPr>
          <w:trHeight w:val="694"/>
        </w:trPr>
        <w:tc>
          <w:tcPr>
            <w:tcW w:w="991" w:type="dxa"/>
            <w:vAlign w:val="bottom"/>
          </w:tcPr>
          <w:p w:rsidR="00F90F2E" w:rsidRDefault="00F90F2E" w:rsidP="00F90F2E">
            <w:pPr>
              <w:jc w:val="center"/>
              <w:rPr>
                <w:rFonts w:ascii="Calibri" w:hAnsi="Calibri"/>
                <w:b/>
                <w:bCs/>
                <w:color w:val="000000"/>
              </w:rPr>
            </w:pPr>
            <w:r>
              <w:rPr>
                <w:rFonts w:ascii="Calibri" w:hAnsi="Calibri"/>
                <w:b/>
                <w:bCs/>
                <w:color w:val="000000"/>
              </w:rPr>
              <w:t>Qué debería Continuar</w:t>
            </w:r>
            <w:proofErr w:type="gramStart"/>
            <w:r>
              <w:rPr>
                <w:rFonts w:ascii="Calibri" w:hAnsi="Calibri"/>
                <w:b/>
                <w:bCs/>
                <w:color w:val="000000"/>
              </w:rPr>
              <w:t>?</w:t>
            </w:r>
            <w:proofErr w:type="gramEnd"/>
          </w:p>
          <w:p w:rsidR="00F90F2E" w:rsidRDefault="00F90F2E" w:rsidP="003F3688">
            <w:pPr>
              <w:jc w:val="center"/>
              <w:rPr>
                <w:rFonts w:ascii="Calibri" w:hAnsi="Calibri"/>
                <w:b/>
                <w:bCs/>
                <w:color w:val="000000"/>
              </w:rPr>
            </w:pPr>
          </w:p>
          <w:p w:rsidR="00F90F2E" w:rsidRDefault="00F90F2E" w:rsidP="003F3688">
            <w:pPr>
              <w:jc w:val="center"/>
              <w:rPr>
                <w:rFonts w:ascii="Calibri" w:hAnsi="Calibri"/>
                <w:b/>
                <w:bCs/>
                <w:color w:val="000000"/>
              </w:rPr>
            </w:pPr>
          </w:p>
          <w:p w:rsidR="00F90F2E" w:rsidRDefault="00F90F2E" w:rsidP="003F3688">
            <w:pPr>
              <w:jc w:val="center"/>
              <w:rPr>
                <w:rFonts w:ascii="Calibri" w:hAnsi="Calibri"/>
                <w:b/>
                <w:bCs/>
                <w:color w:val="000000"/>
              </w:rPr>
            </w:pPr>
          </w:p>
          <w:p w:rsidR="00F90F2E" w:rsidRDefault="00F90F2E" w:rsidP="003F3688">
            <w:pPr>
              <w:jc w:val="center"/>
              <w:rPr>
                <w:rFonts w:ascii="Calibri" w:hAnsi="Calibri"/>
                <w:b/>
                <w:bCs/>
                <w:color w:val="000000"/>
              </w:rPr>
            </w:pPr>
          </w:p>
        </w:tc>
        <w:tc>
          <w:tcPr>
            <w:tcW w:w="8063" w:type="dxa"/>
            <w:vAlign w:val="bottom"/>
          </w:tcPr>
          <w:p w:rsidR="00A264C4" w:rsidRPr="00A264C4" w:rsidRDefault="00A264C4" w:rsidP="00A264C4">
            <w:pPr>
              <w:pStyle w:val="Prrafodelista"/>
              <w:numPr>
                <w:ilvl w:val="0"/>
                <w:numId w:val="8"/>
              </w:numPr>
              <w:rPr>
                <w:sz w:val="20"/>
                <w:szCs w:val="24"/>
              </w:rPr>
            </w:pPr>
            <w:r w:rsidRPr="00A264C4">
              <w:rPr>
                <w:sz w:val="20"/>
                <w:szCs w:val="24"/>
              </w:rPr>
              <w:t xml:space="preserve">Estructurar proyectos de infraestructura vial terrestre que contribuyan a la integración  del Departamento de Bolívar, para su gestión mediante la articulación de recursos del  Gobierno Nacional, en concordancia con los Planes de Desarrollo, con mayor </w:t>
            </w:r>
            <w:proofErr w:type="spellStart"/>
            <w:r w:rsidRPr="00A264C4">
              <w:rPr>
                <w:sz w:val="20"/>
                <w:szCs w:val="24"/>
              </w:rPr>
              <w:t>enfásis</w:t>
            </w:r>
            <w:proofErr w:type="spellEnd"/>
            <w:r w:rsidRPr="00A264C4">
              <w:rPr>
                <w:sz w:val="20"/>
                <w:szCs w:val="24"/>
              </w:rPr>
              <w:t xml:space="preserve"> en la priorización de los siguientes  proyectos : </w:t>
            </w:r>
          </w:p>
          <w:p w:rsidR="00A264C4" w:rsidRPr="00A264C4" w:rsidRDefault="00A264C4" w:rsidP="00A264C4">
            <w:pPr>
              <w:pStyle w:val="Prrafodelista"/>
              <w:numPr>
                <w:ilvl w:val="0"/>
                <w:numId w:val="7"/>
              </w:numPr>
              <w:rPr>
                <w:sz w:val="20"/>
                <w:szCs w:val="24"/>
              </w:rPr>
            </w:pPr>
            <w:r w:rsidRPr="00A264C4">
              <w:rPr>
                <w:sz w:val="20"/>
                <w:szCs w:val="24"/>
              </w:rPr>
              <w:t>Transversal del Sur</w:t>
            </w:r>
          </w:p>
          <w:p w:rsidR="00A264C4" w:rsidRPr="00A264C4" w:rsidRDefault="00A264C4" w:rsidP="00A264C4">
            <w:pPr>
              <w:pStyle w:val="Prrafodelista"/>
              <w:numPr>
                <w:ilvl w:val="0"/>
                <w:numId w:val="7"/>
              </w:numPr>
              <w:rPr>
                <w:sz w:val="20"/>
                <w:szCs w:val="24"/>
              </w:rPr>
            </w:pPr>
            <w:r w:rsidRPr="00A264C4">
              <w:rPr>
                <w:sz w:val="20"/>
                <w:szCs w:val="24"/>
              </w:rPr>
              <w:t xml:space="preserve">Marginal del Magdalena ( </w:t>
            </w:r>
            <w:proofErr w:type="spellStart"/>
            <w:r w:rsidRPr="00A264C4">
              <w:rPr>
                <w:sz w:val="20"/>
                <w:szCs w:val="24"/>
              </w:rPr>
              <w:t>Vïa</w:t>
            </w:r>
            <w:proofErr w:type="spellEnd"/>
            <w:r w:rsidRPr="00A264C4">
              <w:rPr>
                <w:sz w:val="20"/>
                <w:szCs w:val="24"/>
              </w:rPr>
              <w:t xml:space="preserve"> Puente Plato / Carreto)</w:t>
            </w:r>
          </w:p>
          <w:p w:rsidR="00A264C4" w:rsidRPr="00A264C4" w:rsidRDefault="00A264C4" w:rsidP="00A264C4">
            <w:pPr>
              <w:pStyle w:val="Prrafodelista"/>
              <w:numPr>
                <w:ilvl w:val="0"/>
                <w:numId w:val="7"/>
              </w:numPr>
              <w:rPr>
                <w:sz w:val="20"/>
                <w:szCs w:val="24"/>
              </w:rPr>
            </w:pPr>
            <w:proofErr w:type="spellStart"/>
            <w:r w:rsidRPr="00A264C4">
              <w:rPr>
                <w:sz w:val="20"/>
                <w:szCs w:val="24"/>
              </w:rPr>
              <w:t>Vïa</w:t>
            </w:r>
            <w:proofErr w:type="spellEnd"/>
            <w:r w:rsidRPr="00A264C4">
              <w:rPr>
                <w:sz w:val="20"/>
                <w:szCs w:val="24"/>
              </w:rPr>
              <w:t xml:space="preserve"> Cordoba  - Magangué</w:t>
            </w:r>
            <w:r w:rsidR="00E673A6">
              <w:rPr>
                <w:sz w:val="20"/>
                <w:szCs w:val="24"/>
              </w:rPr>
              <w:t>, para dar continuidad a la vía pavimentada Zambrano - Cordoba</w:t>
            </w:r>
          </w:p>
          <w:p w:rsidR="00A264C4" w:rsidRPr="00A264C4" w:rsidRDefault="00A264C4" w:rsidP="00A264C4">
            <w:pPr>
              <w:pStyle w:val="Prrafodelista"/>
              <w:numPr>
                <w:ilvl w:val="0"/>
                <w:numId w:val="7"/>
              </w:numPr>
              <w:rPr>
                <w:sz w:val="20"/>
                <w:szCs w:val="24"/>
              </w:rPr>
            </w:pPr>
            <w:proofErr w:type="spellStart"/>
            <w:r w:rsidRPr="00A264C4">
              <w:rPr>
                <w:sz w:val="20"/>
                <w:szCs w:val="24"/>
              </w:rPr>
              <w:t>Vïa</w:t>
            </w:r>
            <w:proofErr w:type="spellEnd"/>
            <w:r w:rsidRPr="00A264C4">
              <w:rPr>
                <w:sz w:val="20"/>
                <w:szCs w:val="24"/>
              </w:rPr>
              <w:t xml:space="preserve"> Mahates  - Arroyo Hondo  - San </w:t>
            </w:r>
            <w:proofErr w:type="spellStart"/>
            <w:r w:rsidRPr="00A264C4">
              <w:rPr>
                <w:sz w:val="20"/>
                <w:szCs w:val="24"/>
              </w:rPr>
              <w:t>Cristobal</w:t>
            </w:r>
            <w:proofErr w:type="spellEnd"/>
            <w:r w:rsidRPr="00A264C4">
              <w:rPr>
                <w:sz w:val="20"/>
                <w:szCs w:val="24"/>
              </w:rPr>
              <w:t xml:space="preserve"> – </w:t>
            </w:r>
            <w:proofErr w:type="spellStart"/>
            <w:r w:rsidRPr="00A264C4">
              <w:rPr>
                <w:sz w:val="20"/>
                <w:szCs w:val="24"/>
              </w:rPr>
              <w:t>Soplaviento</w:t>
            </w:r>
            <w:proofErr w:type="spellEnd"/>
          </w:p>
          <w:p w:rsidR="00A264C4" w:rsidRPr="00A264C4" w:rsidRDefault="00A264C4" w:rsidP="00A264C4">
            <w:pPr>
              <w:rPr>
                <w:szCs w:val="24"/>
              </w:rPr>
            </w:pPr>
          </w:p>
          <w:p w:rsidR="00A264C4" w:rsidRDefault="00A264C4" w:rsidP="00A264C4">
            <w:pPr>
              <w:pStyle w:val="Prrafodelista"/>
              <w:numPr>
                <w:ilvl w:val="0"/>
                <w:numId w:val="8"/>
              </w:numPr>
              <w:rPr>
                <w:sz w:val="18"/>
                <w:szCs w:val="24"/>
              </w:rPr>
            </w:pPr>
            <w:r w:rsidRPr="00A264C4">
              <w:rPr>
                <w:sz w:val="20"/>
                <w:szCs w:val="24"/>
              </w:rPr>
              <w:t xml:space="preserve">Dar continuidad a la operación del Banco de Maquinaria, transferido al Departamento de Bolívar por la Unidad Nacional para la Gestión del Riesgo de Desastre – UNGRD,  para atender de manera oportuna las emergencias y realizar mantenimientos preventivos en la Red Vial </w:t>
            </w:r>
            <w:proofErr w:type="gramStart"/>
            <w:r w:rsidRPr="00A264C4">
              <w:rPr>
                <w:sz w:val="20"/>
                <w:szCs w:val="24"/>
              </w:rPr>
              <w:t xml:space="preserve">Terrestre </w:t>
            </w:r>
            <w:r w:rsidRPr="0040517D">
              <w:rPr>
                <w:sz w:val="18"/>
                <w:szCs w:val="24"/>
              </w:rPr>
              <w:t>.</w:t>
            </w:r>
            <w:proofErr w:type="gramEnd"/>
          </w:p>
          <w:p w:rsidR="00F90F2E" w:rsidRPr="00FA46C7" w:rsidRDefault="005374C8" w:rsidP="00F46C25">
            <w:pPr>
              <w:pStyle w:val="Prrafodelista"/>
              <w:numPr>
                <w:ilvl w:val="0"/>
                <w:numId w:val="8"/>
              </w:numPr>
              <w:rPr>
                <w:sz w:val="18"/>
                <w:szCs w:val="24"/>
              </w:rPr>
            </w:pPr>
            <w:r w:rsidRPr="00F17962">
              <w:rPr>
                <w:sz w:val="20"/>
                <w:szCs w:val="24"/>
              </w:rPr>
              <w:t>Dar continuidad a las políticas de estado y de los planes de Desarrollo a largo plazo.</w:t>
            </w:r>
          </w:p>
        </w:tc>
      </w:tr>
      <w:tr w:rsidR="00F90F2E" w:rsidRPr="00A03246" w:rsidTr="00584FA5">
        <w:trPr>
          <w:trHeight w:val="988"/>
        </w:trPr>
        <w:tc>
          <w:tcPr>
            <w:tcW w:w="991" w:type="dxa"/>
            <w:vAlign w:val="bottom"/>
          </w:tcPr>
          <w:p w:rsidR="00F90F2E" w:rsidRDefault="00F90F2E" w:rsidP="003F3688">
            <w:pPr>
              <w:jc w:val="center"/>
              <w:rPr>
                <w:rFonts w:ascii="Calibri" w:hAnsi="Calibri"/>
                <w:b/>
                <w:bCs/>
                <w:color w:val="000000"/>
              </w:rPr>
            </w:pPr>
            <w:r w:rsidRPr="00F90F2E">
              <w:rPr>
                <w:rFonts w:ascii="Calibri" w:hAnsi="Calibri"/>
                <w:b/>
                <w:bCs/>
                <w:color w:val="000000"/>
              </w:rPr>
              <w:t>Lecciones aprendidas</w:t>
            </w:r>
          </w:p>
          <w:p w:rsidR="00F90F2E" w:rsidRDefault="00F90F2E" w:rsidP="003F3688">
            <w:pPr>
              <w:jc w:val="center"/>
              <w:rPr>
                <w:rFonts w:ascii="Calibri" w:hAnsi="Calibri"/>
                <w:b/>
                <w:bCs/>
                <w:color w:val="000000"/>
              </w:rPr>
            </w:pPr>
          </w:p>
          <w:p w:rsidR="00F90F2E" w:rsidRDefault="00F90F2E" w:rsidP="003F3688">
            <w:pPr>
              <w:jc w:val="center"/>
              <w:rPr>
                <w:rFonts w:ascii="Calibri" w:hAnsi="Calibri"/>
                <w:b/>
                <w:bCs/>
                <w:color w:val="000000"/>
              </w:rPr>
            </w:pPr>
          </w:p>
        </w:tc>
        <w:tc>
          <w:tcPr>
            <w:tcW w:w="8063" w:type="dxa"/>
            <w:vAlign w:val="bottom"/>
          </w:tcPr>
          <w:p w:rsidR="00F90F2E" w:rsidRPr="00584FA5" w:rsidRDefault="00FA46C7" w:rsidP="00584FA5">
            <w:pPr>
              <w:pStyle w:val="Prrafodelista"/>
              <w:numPr>
                <w:ilvl w:val="0"/>
                <w:numId w:val="12"/>
              </w:numPr>
              <w:rPr>
                <w:szCs w:val="24"/>
              </w:rPr>
            </w:pPr>
            <w:r>
              <w:rPr>
                <w:szCs w:val="24"/>
              </w:rPr>
              <w:t>E</w:t>
            </w:r>
            <w:r w:rsidR="00A264C4" w:rsidRPr="00A264C4">
              <w:rPr>
                <w:szCs w:val="24"/>
              </w:rPr>
              <w:t xml:space="preserve">structuración de proyectos </w:t>
            </w:r>
            <w:r>
              <w:rPr>
                <w:szCs w:val="24"/>
              </w:rPr>
              <w:t xml:space="preserve">con </w:t>
            </w:r>
            <w:r w:rsidR="00A264C4" w:rsidRPr="00A264C4">
              <w:rPr>
                <w:szCs w:val="24"/>
              </w:rPr>
              <w:t>viabilidad</w:t>
            </w:r>
            <w:r w:rsidR="00FB2CC8">
              <w:rPr>
                <w:szCs w:val="24"/>
              </w:rPr>
              <w:t xml:space="preserve"> técnica y económica que permitieron </w:t>
            </w:r>
            <w:r w:rsidR="00A264C4" w:rsidRPr="00A264C4">
              <w:rPr>
                <w:szCs w:val="24"/>
              </w:rPr>
              <w:t xml:space="preserve"> la asignación de los recursos, ante las instancias del orden </w:t>
            </w:r>
            <w:r w:rsidRPr="00A264C4">
              <w:rPr>
                <w:szCs w:val="24"/>
              </w:rPr>
              <w:t xml:space="preserve">Local </w:t>
            </w:r>
            <w:r>
              <w:rPr>
                <w:szCs w:val="24"/>
              </w:rPr>
              <w:t xml:space="preserve"> y </w:t>
            </w:r>
            <w:r w:rsidR="00A264C4" w:rsidRPr="00A264C4">
              <w:rPr>
                <w:szCs w:val="24"/>
              </w:rPr>
              <w:t>Nacional.</w:t>
            </w:r>
          </w:p>
          <w:p w:rsidR="00584FA5" w:rsidRPr="00FA46C7" w:rsidRDefault="00584FA5" w:rsidP="00584FA5">
            <w:pPr>
              <w:pStyle w:val="Prrafodelista"/>
              <w:numPr>
                <w:ilvl w:val="0"/>
                <w:numId w:val="12"/>
              </w:numPr>
              <w:rPr>
                <w:szCs w:val="24"/>
              </w:rPr>
            </w:pPr>
            <w:r>
              <w:rPr>
                <w:bCs/>
                <w:color w:val="000000"/>
              </w:rPr>
              <w:t>Actualizar el inventario vial del departamento.</w:t>
            </w:r>
          </w:p>
        </w:tc>
      </w:tr>
      <w:tr w:rsidR="00F90F2E" w:rsidRPr="00A03246" w:rsidTr="005374C8">
        <w:trPr>
          <w:trHeight w:val="850"/>
        </w:trPr>
        <w:tc>
          <w:tcPr>
            <w:tcW w:w="991" w:type="dxa"/>
            <w:vAlign w:val="bottom"/>
          </w:tcPr>
          <w:p w:rsidR="00F90F2E" w:rsidRDefault="00F90F2E" w:rsidP="003F3688">
            <w:pPr>
              <w:jc w:val="both"/>
              <w:rPr>
                <w:rFonts w:ascii="Calibri" w:hAnsi="Calibri"/>
                <w:b/>
                <w:bCs/>
                <w:color w:val="000000"/>
              </w:rPr>
            </w:pPr>
            <w:r>
              <w:rPr>
                <w:rFonts w:ascii="Calibri" w:hAnsi="Calibri"/>
                <w:b/>
                <w:bCs/>
                <w:color w:val="000000"/>
              </w:rPr>
              <w:t>Dificultades</w:t>
            </w:r>
          </w:p>
          <w:p w:rsidR="00F90F2E" w:rsidRDefault="00F90F2E" w:rsidP="003F3688">
            <w:pPr>
              <w:jc w:val="both"/>
              <w:rPr>
                <w:rFonts w:ascii="Calibri" w:hAnsi="Calibri"/>
                <w:b/>
                <w:bCs/>
                <w:color w:val="000000"/>
              </w:rPr>
            </w:pPr>
          </w:p>
          <w:p w:rsidR="00F90F2E" w:rsidRDefault="00F90F2E" w:rsidP="003F3688">
            <w:pPr>
              <w:jc w:val="both"/>
              <w:rPr>
                <w:rFonts w:ascii="Calibri" w:hAnsi="Calibri"/>
                <w:b/>
                <w:bCs/>
                <w:color w:val="000000"/>
              </w:rPr>
            </w:pPr>
          </w:p>
          <w:p w:rsidR="00F90F2E" w:rsidRDefault="00F90F2E" w:rsidP="003F3688">
            <w:pPr>
              <w:jc w:val="both"/>
              <w:rPr>
                <w:rFonts w:ascii="Calibri" w:hAnsi="Calibri"/>
                <w:b/>
                <w:bCs/>
                <w:color w:val="000000"/>
              </w:rPr>
            </w:pPr>
          </w:p>
        </w:tc>
        <w:tc>
          <w:tcPr>
            <w:tcW w:w="8063" w:type="dxa"/>
            <w:vAlign w:val="bottom"/>
          </w:tcPr>
          <w:p w:rsidR="00584FA5" w:rsidRDefault="00A264C4" w:rsidP="00584FA5">
            <w:pPr>
              <w:pStyle w:val="Prrafodelista"/>
              <w:numPr>
                <w:ilvl w:val="0"/>
                <w:numId w:val="10"/>
              </w:numPr>
              <w:rPr>
                <w:bCs/>
                <w:color w:val="000000"/>
              </w:rPr>
            </w:pPr>
            <w:r w:rsidRPr="00A264C4">
              <w:rPr>
                <w:bCs/>
                <w:color w:val="000000"/>
              </w:rPr>
              <w:t>Falta de estudios básicos soportes para estructuración de proyectos, dentro de los cuales se relaciona GPS, equipos de topografía,  registro históricos de intensidades de lluvias,  registros de tráfico en las redes terciarias y secundarias.</w:t>
            </w:r>
          </w:p>
          <w:p w:rsidR="00584FA5" w:rsidRPr="00584FA5" w:rsidRDefault="00584FA5" w:rsidP="00584FA5">
            <w:pPr>
              <w:pStyle w:val="Prrafodelista"/>
              <w:numPr>
                <w:ilvl w:val="0"/>
                <w:numId w:val="10"/>
              </w:numPr>
              <w:rPr>
                <w:bCs/>
                <w:color w:val="000000"/>
              </w:rPr>
            </w:pPr>
            <w:r>
              <w:rPr>
                <w:bCs/>
                <w:color w:val="000000"/>
              </w:rPr>
              <w:t>Gestión de archivo</w:t>
            </w:r>
          </w:p>
        </w:tc>
      </w:tr>
    </w:tbl>
    <w:p w:rsidR="00F90F2E" w:rsidRPr="00F90F2E" w:rsidRDefault="00F90F2E" w:rsidP="00F90F2E">
      <w:pPr>
        <w:spacing w:after="0" w:line="240" w:lineRule="auto"/>
        <w:rPr>
          <w:rFonts w:ascii="Calibri" w:eastAsia="Times New Roman" w:hAnsi="Calibri" w:cs="Times New Roman"/>
          <w:b/>
          <w:bCs/>
          <w:color w:val="000000"/>
          <w:sz w:val="24"/>
          <w:szCs w:val="24"/>
        </w:rPr>
      </w:pPr>
    </w:p>
    <w:tbl>
      <w:tblPr>
        <w:tblStyle w:val="Tablaconcuadrcula"/>
        <w:tblW w:w="9039" w:type="dxa"/>
        <w:tblLook w:val="04A0" w:firstRow="1" w:lastRow="0" w:firstColumn="1" w:lastColumn="0" w:noHBand="0" w:noVBand="1"/>
      </w:tblPr>
      <w:tblGrid>
        <w:gridCol w:w="2244"/>
        <w:gridCol w:w="2244"/>
        <w:gridCol w:w="2245"/>
        <w:gridCol w:w="2306"/>
      </w:tblGrid>
      <w:tr w:rsidR="00011306" w:rsidTr="001A2772">
        <w:tc>
          <w:tcPr>
            <w:tcW w:w="9039" w:type="dxa"/>
            <w:gridSpan w:val="4"/>
          </w:tcPr>
          <w:p w:rsidR="00011306" w:rsidRPr="00011306" w:rsidRDefault="00011306" w:rsidP="00011306">
            <w:pPr>
              <w:jc w:val="center"/>
              <w:rPr>
                <w:b/>
              </w:rPr>
            </w:pPr>
            <w:r w:rsidRPr="00011306">
              <w:rPr>
                <w:rFonts w:ascii="Calibri" w:eastAsia="Times New Roman" w:hAnsi="Calibri" w:cs="Times New Roman"/>
                <w:b/>
                <w:color w:val="000000"/>
              </w:rPr>
              <w:t>Soportes de la gestión documental y de información</w:t>
            </w:r>
          </w:p>
        </w:tc>
      </w:tr>
      <w:tr w:rsidR="00011306" w:rsidTr="001A2772">
        <w:tc>
          <w:tcPr>
            <w:tcW w:w="2244" w:type="dxa"/>
          </w:tcPr>
          <w:p w:rsidR="00011306" w:rsidRPr="00A03246" w:rsidRDefault="00011306" w:rsidP="003F3688">
            <w:pPr>
              <w:rPr>
                <w:b/>
              </w:rPr>
            </w:pPr>
            <w:r w:rsidRPr="00A03246">
              <w:rPr>
                <w:b/>
              </w:rPr>
              <w:t>Área de la Gestión :</w:t>
            </w:r>
          </w:p>
        </w:tc>
        <w:tc>
          <w:tcPr>
            <w:tcW w:w="2244" w:type="dxa"/>
          </w:tcPr>
          <w:p w:rsidR="00011306" w:rsidRPr="00A03246" w:rsidRDefault="00011306" w:rsidP="003F3688">
            <w:pPr>
              <w:rPr>
                <w:b/>
              </w:rPr>
            </w:pPr>
          </w:p>
        </w:tc>
        <w:tc>
          <w:tcPr>
            <w:tcW w:w="2245" w:type="dxa"/>
          </w:tcPr>
          <w:p w:rsidR="00011306" w:rsidRPr="00A03246" w:rsidRDefault="00011306" w:rsidP="003F3688">
            <w:pPr>
              <w:jc w:val="right"/>
              <w:rPr>
                <w:b/>
              </w:rPr>
            </w:pPr>
            <w:r w:rsidRPr="00A03246">
              <w:rPr>
                <w:b/>
              </w:rPr>
              <w:t>Sub-área:</w:t>
            </w:r>
          </w:p>
        </w:tc>
        <w:tc>
          <w:tcPr>
            <w:tcW w:w="2306" w:type="dxa"/>
          </w:tcPr>
          <w:p w:rsidR="00011306" w:rsidRDefault="00011306" w:rsidP="003F3688"/>
        </w:tc>
      </w:tr>
      <w:tr w:rsidR="001A2772" w:rsidTr="001A2772">
        <w:tc>
          <w:tcPr>
            <w:tcW w:w="9039" w:type="dxa"/>
            <w:gridSpan w:val="4"/>
          </w:tcPr>
          <w:p w:rsidR="001A2772" w:rsidRDefault="001A2772" w:rsidP="001A2772">
            <w:r>
              <w:t>Listado de anexos o formatos de cada área</w:t>
            </w:r>
          </w:p>
        </w:tc>
      </w:tr>
      <w:tr w:rsidR="001A2772" w:rsidTr="001A2772">
        <w:tc>
          <w:tcPr>
            <w:tcW w:w="9039" w:type="dxa"/>
            <w:gridSpan w:val="4"/>
          </w:tcPr>
          <w:p w:rsidR="001A2772" w:rsidRDefault="001A2772" w:rsidP="003F3688"/>
        </w:tc>
      </w:tr>
    </w:tbl>
    <w:p w:rsidR="00011306" w:rsidRPr="00011306" w:rsidRDefault="00011306" w:rsidP="00011306">
      <w:pPr>
        <w:spacing w:after="0" w:line="240" w:lineRule="auto"/>
        <w:rPr>
          <w:rFonts w:ascii="Calibri" w:eastAsia="Times New Roman" w:hAnsi="Calibri" w:cs="Times New Roman"/>
          <w:color w:val="000000"/>
        </w:rPr>
      </w:pPr>
    </w:p>
    <w:p w:rsidR="0080170B" w:rsidRPr="009E77E2" w:rsidRDefault="00CE662B">
      <w:pPr>
        <w:rPr>
          <w:u w:val="single"/>
        </w:rPr>
      </w:pPr>
      <w:r w:rsidRPr="009E77E2">
        <w:rPr>
          <w:u w:val="single"/>
        </w:rPr>
        <w:t xml:space="preserve">Contacto: </w:t>
      </w:r>
    </w:p>
    <w:p w:rsidR="00CE662B" w:rsidRDefault="00CE662B">
      <w:r>
        <w:t xml:space="preserve">Dirección de Infraestructura </w:t>
      </w:r>
      <w:r w:rsidRPr="00CE662B">
        <w:t>y Energía Sostenible</w:t>
      </w:r>
      <w:r>
        <w:t xml:space="preserve"> del Departamento Nacional de Planeación</w:t>
      </w:r>
    </w:p>
    <w:p w:rsidR="00CE662B" w:rsidRDefault="00CE662B">
      <w:r w:rsidRPr="00CE662B">
        <w:t xml:space="preserve">Pablo Alejandro Montenegro Guerrero </w:t>
      </w:r>
    </w:p>
    <w:p w:rsidR="00CE662B" w:rsidRDefault="00CE662B">
      <w:r>
        <w:t>Correo: pamontenegro@dnp.gov.co</w:t>
      </w:r>
    </w:p>
    <w:p w:rsidR="00F148F1" w:rsidRPr="00115555" w:rsidRDefault="00F148F1" w:rsidP="00F148F1">
      <w:pPr>
        <w:rPr>
          <w:rFonts w:ascii="Calibri" w:hAnsi="Calibri"/>
          <w:b/>
          <w:bCs/>
          <w:color w:val="000000"/>
          <w:sz w:val="24"/>
          <w:u w:val="single"/>
        </w:rPr>
      </w:pPr>
      <w:r w:rsidRPr="00115555">
        <w:rPr>
          <w:rFonts w:ascii="Calibri" w:hAnsi="Calibri"/>
          <w:b/>
          <w:bCs/>
          <w:color w:val="000000"/>
          <w:sz w:val="24"/>
          <w:u w:val="single"/>
        </w:rPr>
        <w:t xml:space="preserve">Definiciones: </w:t>
      </w:r>
    </w:p>
    <w:p w:rsidR="00F148F1" w:rsidRDefault="00F148F1" w:rsidP="00F148F1">
      <w:pPr>
        <w:autoSpaceDE w:val="0"/>
        <w:autoSpaceDN w:val="0"/>
        <w:adjustRightInd w:val="0"/>
        <w:spacing w:after="0" w:line="240" w:lineRule="auto"/>
        <w:jc w:val="both"/>
        <w:rPr>
          <w:sz w:val="24"/>
        </w:rPr>
      </w:pPr>
      <w:r>
        <w:rPr>
          <w:b/>
          <w:sz w:val="24"/>
        </w:rPr>
        <w:t xml:space="preserve">Aspectos Estratégicos: </w:t>
      </w:r>
      <w:r w:rsidRPr="00054A76">
        <w:rPr>
          <w:sz w:val="24"/>
        </w:rPr>
        <w:t>se refiere</w:t>
      </w:r>
      <w:r>
        <w:rPr>
          <w:sz w:val="24"/>
        </w:rPr>
        <w:t xml:space="preserve"> a los aspectos que</w:t>
      </w:r>
      <w:r w:rsidR="001212AE">
        <w:rPr>
          <w:sz w:val="24"/>
        </w:rPr>
        <w:t xml:space="preserve"> </w:t>
      </w:r>
      <w:r>
        <w:rPr>
          <w:sz w:val="24"/>
        </w:rPr>
        <w:t>son decisivos para orientar</w:t>
      </w:r>
      <w:r w:rsidRPr="00054A76">
        <w:rPr>
          <w:sz w:val="24"/>
        </w:rPr>
        <w:t xml:space="preserve"> la </w:t>
      </w:r>
      <w:r>
        <w:rPr>
          <w:sz w:val="24"/>
        </w:rPr>
        <w:t xml:space="preserve">entidad territorial </w:t>
      </w:r>
      <w:r w:rsidRPr="00054A76">
        <w:rPr>
          <w:sz w:val="24"/>
        </w:rPr>
        <w:t xml:space="preserve">hacia el </w:t>
      </w:r>
      <w:r>
        <w:rPr>
          <w:sz w:val="24"/>
        </w:rPr>
        <w:t xml:space="preserve">logro de los objetivos constitucionales y normativos y los cuales son de decisión del mandatario territorial. </w:t>
      </w:r>
    </w:p>
    <w:p w:rsidR="00F148F1" w:rsidRDefault="00F148F1" w:rsidP="00F148F1">
      <w:pPr>
        <w:autoSpaceDE w:val="0"/>
        <w:autoSpaceDN w:val="0"/>
        <w:adjustRightInd w:val="0"/>
        <w:spacing w:after="0" w:line="240" w:lineRule="auto"/>
        <w:jc w:val="both"/>
        <w:rPr>
          <w:sz w:val="24"/>
        </w:rPr>
      </w:pPr>
    </w:p>
    <w:p w:rsidR="00F148F1" w:rsidRDefault="00F148F1" w:rsidP="00F148F1">
      <w:pPr>
        <w:autoSpaceDE w:val="0"/>
        <w:autoSpaceDN w:val="0"/>
        <w:adjustRightInd w:val="0"/>
        <w:spacing w:after="0" w:line="240" w:lineRule="auto"/>
        <w:jc w:val="both"/>
        <w:rPr>
          <w:sz w:val="24"/>
        </w:rPr>
      </w:pPr>
      <w:r w:rsidRPr="00F90F2E">
        <w:rPr>
          <w:b/>
          <w:sz w:val="24"/>
        </w:rPr>
        <w:t>Áreas Misionales</w:t>
      </w:r>
      <w:r>
        <w:rPr>
          <w:b/>
          <w:sz w:val="24"/>
        </w:rPr>
        <w:t xml:space="preserve">: </w:t>
      </w:r>
      <w:r>
        <w:rPr>
          <w:sz w:val="24"/>
        </w:rPr>
        <w:t>son todas aquellas áreas en las cuales la entidad territorial tiene competencias, bien sea sectorial, poblacional o políticas transversales que son de competencia de la entidad territorial.</w:t>
      </w:r>
    </w:p>
    <w:p w:rsidR="00F148F1" w:rsidRPr="00115555" w:rsidRDefault="00F148F1" w:rsidP="00F148F1">
      <w:pPr>
        <w:autoSpaceDE w:val="0"/>
        <w:autoSpaceDN w:val="0"/>
        <w:adjustRightInd w:val="0"/>
        <w:spacing w:after="0" w:line="240" w:lineRule="auto"/>
        <w:jc w:val="both"/>
        <w:rPr>
          <w:sz w:val="24"/>
        </w:rPr>
      </w:pPr>
    </w:p>
    <w:p w:rsidR="00F148F1" w:rsidRDefault="00F148F1" w:rsidP="00F148F1">
      <w:pPr>
        <w:autoSpaceDE w:val="0"/>
        <w:autoSpaceDN w:val="0"/>
        <w:adjustRightInd w:val="0"/>
        <w:spacing w:after="0" w:line="240" w:lineRule="auto"/>
        <w:jc w:val="both"/>
        <w:rPr>
          <w:sz w:val="24"/>
        </w:rPr>
      </w:pPr>
      <w:r w:rsidRPr="00F90F2E">
        <w:rPr>
          <w:b/>
          <w:sz w:val="24"/>
        </w:rPr>
        <w:t>Operativas</w:t>
      </w:r>
      <w:r>
        <w:rPr>
          <w:b/>
          <w:sz w:val="24"/>
        </w:rPr>
        <w:t xml:space="preserve">: </w:t>
      </w:r>
      <w:r>
        <w:rPr>
          <w:sz w:val="24"/>
        </w:rPr>
        <w:t>todos aquellos procesos y procedimientos que permiten el funcionamiento administrativo de una entidad territorial acorde con la normas y  competencias establecidas.</w:t>
      </w:r>
    </w:p>
    <w:p w:rsidR="00F148F1" w:rsidRDefault="00F148F1" w:rsidP="00F148F1">
      <w:pPr>
        <w:autoSpaceDE w:val="0"/>
        <w:autoSpaceDN w:val="0"/>
        <w:adjustRightInd w:val="0"/>
        <w:spacing w:after="0" w:line="240" w:lineRule="auto"/>
        <w:jc w:val="both"/>
        <w:rPr>
          <w:rFonts w:ascii="Calibri" w:hAnsi="Calibri"/>
          <w:b/>
          <w:bCs/>
          <w:color w:val="000000"/>
        </w:rPr>
      </w:pPr>
    </w:p>
    <w:p w:rsidR="00F148F1" w:rsidRDefault="00F148F1" w:rsidP="00F148F1">
      <w:pPr>
        <w:autoSpaceDE w:val="0"/>
        <w:autoSpaceDN w:val="0"/>
        <w:adjustRightInd w:val="0"/>
        <w:spacing w:after="0" w:line="240" w:lineRule="auto"/>
        <w:jc w:val="both"/>
        <w:rPr>
          <w:rFonts w:ascii="Calibri" w:eastAsia="Times New Roman" w:hAnsi="Calibri" w:cs="Times New Roman"/>
          <w:bCs/>
          <w:color w:val="000000"/>
          <w:sz w:val="24"/>
          <w:szCs w:val="24"/>
        </w:rPr>
      </w:pPr>
      <w:r w:rsidRPr="00F90F2E">
        <w:rPr>
          <w:rFonts w:ascii="Calibri" w:eastAsia="Times New Roman" w:hAnsi="Calibri" w:cs="Times New Roman"/>
          <w:b/>
          <w:bCs/>
          <w:color w:val="000000"/>
          <w:sz w:val="24"/>
          <w:szCs w:val="24"/>
        </w:rPr>
        <w:t>Indicadores de la gestión</w:t>
      </w:r>
      <w:r>
        <w:rPr>
          <w:rFonts w:ascii="Calibri" w:eastAsia="Times New Roman" w:hAnsi="Calibri" w:cs="Times New Roman"/>
          <w:b/>
          <w:bCs/>
          <w:color w:val="000000"/>
          <w:sz w:val="24"/>
          <w:szCs w:val="24"/>
        </w:rPr>
        <w:t xml:space="preserve">: </w:t>
      </w:r>
      <w:r>
        <w:rPr>
          <w:rFonts w:ascii="Calibri" w:eastAsia="Times New Roman" w:hAnsi="Calibri" w:cs="Times New Roman"/>
          <w:bCs/>
          <w:color w:val="000000"/>
          <w:sz w:val="24"/>
          <w:szCs w:val="24"/>
        </w:rPr>
        <w:t>todos aquellos insumos que permitan evidenciar los resultados (+ o -) de la gestión de la entidad durante el período de gobierno. Normalmente en cada dependencia se trabajan formatos, tableros de control, archivos estándar que permiten evidenciar la gestión del desarrollo.</w:t>
      </w:r>
    </w:p>
    <w:p w:rsidR="00F148F1" w:rsidRDefault="00F148F1" w:rsidP="00F148F1">
      <w:pPr>
        <w:autoSpaceDE w:val="0"/>
        <w:autoSpaceDN w:val="0"/>
        <w:adjustRightInd w:val="0"/>
        <w:spacing w:after="0" w:line="240" w:lineRule="auto"/>
        <w:jc w:val="both"/>
        <w:rPr>
          <w:rFonts w:ascii="Calibri" w:eastAsia="Times New Roman" w:hAnsi="Calibri" w:cs="Times New Roman"/>
          <w:bCs/>
          <w:color w:val="000000"/>
          <w:sz w:val="24"/>
          <w:szCs w:val="24"/>
        </w:rPr>
      </w:pPr>
    </w:p>
    <w:p w:rsidR="00F148F1" w:rsidRPr="00A20675" w:rsidRDefault="00F148F1" w:rsidP="00F148F1">
      <w:pPr>
        <w:autoSpaceDE w:val="0"/>
        <w:autoSpaceDN w:val="0"/>
        <w:adjustRightInd w:val="0"/>
        <w:spacing w:after="0" w:line="240" w:lineRule="auto"/>
        <w:jc w:val="both"/>
        <w:rPr>
          <w:rFonts w:ascii="Calibri" w:eastAsia="Times New Roman" w:hAnsi="Calibri" w:cs="Times New Roman"/>
          <w:b/>
          <w:bCs/>
          <w:color w:val="000000"/>
          <w:sz w:val="28"/>
          <w:szCs w:val="24"/>
        </w:rPr>
      </w:pPr>
      <w:r w:rsidRPr="00A20675">
        <w:rPr>
          <w:rFonts w:ascii="Calibri" w:eastAsia="Times New Roman" w:hAnsi="Calibri" w:cs="Times New Roman"/>
          <w:b/>
          <w:color w:val="000000"/>
          <w:sz w:val="24"/>
        </w:rPr>
        <w:t xml:space="preserve">Soportes de la gestión documental y de información: </w:t>
      </w:r>
      <w:r w:rsidRPr="00A20675">
        <w:rPr>
          <w:rFonts w:ascii="Calibri" w:eastAsia="Times New Roman" w:hAnsi="Calibri" w:cs="Times New Roman"/>
          <w:color w:val="000000"/>
          <w:sz w:val="24"/>
        </w:rPr>
        <w:t>aquellos formatos</w:t>
      </w:r>
      <w:r>
        <w:rPr>
          <w:rFonts w:ascii="Calibri" w:eastAsia="Times New Roman" w:hAnsi="Calibri" w:cs="Times New Roman"/>
          <w:color w:val="000000"/>
          <w:sz w:val="24"/>
        </w:rPr>
        <w:t xml:space="preserve"> del área administrativa</w:t>
      </w:r>
      <w:r w:rsidRPr="00A20675">
        <w:rPr>
          <w:rFonts w:ascii="Calibri" w:eastAsia="Times New Roman" w:hAnsi="Calibri" w:cs="Times New Roman"/>
          <w:color w:val="000000"/>
          <w:sz w:val="24"/>
        </w:rPr>
        <w:t xml:space="preserve"> que soportan la gestión </w:t>
      </w:r>
      <w:r>
        <w:rPr>
          <w:rFonts w:ascii="Calibri" w:eastAsia="Times New Roman" w:hAnsi="Calibri" w:cs="Times New Roman"/>
          <w:color w:val="000000"/>
          <w:sz w:val="24"/>
        </w:rPr>
        <w:t xml:space="preserve">de la entidad territorial en el desarrollo de sus competencias, planes y programas. </w:t>
      </w:r>
    </w:p>
    <w:p w:rsidR="00F148F1" w:rsidRPr="00A20675" w:rsidRDefault="00F148F1" w:rsidP="00F148F1">
      <w:pPr>
        <w:autoSpaceDE w:val="0"/>
        <w:autoSpaceDN w:val="0"/>
        <w:adjustRightInd w:val="0"/>
        <w:spacing w:after="0" w:line="240" w:lineRule="auto"/>
        <w:jc w:val="both"/>
        <w:rPr>
          <w:rFonts w:ascii="Calibri" w:hAnsi="Calibri"/>
          <w:b/>
          <w:bCs/>
          <w:color w:val="000000"/>
          <w:sz w:val="24"/>
        </w:rPr>
      </w:pPr>
    </w:p>
    <w:p w:rsidR="00F148F1" w:rsidRDefault="00F148F1" w:rsidP="00F148F1">
      <w:pPr>
        <w:autoSpaceDE w:val="0"/>
        <w:autoSpaceDN w:val="0"/>
        <w:adjustRightInd w:val="0"/>
        <w:spacing w:after="0" w:line="240" w:lineRule="auto"/>
        <w:jc w:val="both"/>
        <w:rPr>
          <w:sz w:val="24"/>
        </w:rPr>
      </w:pPr>
      <w:r w:rsidRPr="00F91761">
        <w:rPr>
          <w:b/>
          <w:sz w:val="24"/>
        </w:rPr>
        <w:t xml:space="preserve">Área de la Gestión: </w:t>
      </w:r>
      <w:r w:rsidRPr="00F91761">
        <w:rPr>
          <w:sz w:val="24"/>
        </w:rPr>
        <w:t xml:space="preserve">dependencia, secretaria o </w:t>
      </w:r>
      <w:r>
        <w:rPr>
          <w:sz w:val="24"/>
        </w:rPr>
        <w:t>área temática en la cual se realiza el informe.</w:t>
      </w:r>
    </w:p>
    <w:p w:rsidR="00F148F1" w:rsidRDefault="00F148F1" w:rsidP="00F148F1">
      <w:pPr>
        <w:autoSpaceDE w:val="0"/>
        <w:autoSpaceDN w:val="0"/>
        <w:adjustRightInd w:val="0"/>
        <w:spacing w:after="0" w:line="240" w:lineRule="auto"/>
        <w:jc w:val="both"/>
        <w:rPr>
          <w:sz w:val="24"/>
        </w:rPr>
      </w:pPr>
    </w:p>
    <w:p w:rsidR="00F148F1" w:rsidRPr="00FB63F9" w:rsidRDefault="00F148F1" w:rsidP="00F148F1">
      <w:pPr>
        <w:autoSpaceDE w:val="0"/>
        <w:autoSpaceDN w:val="0"/>
        <w:adjustRightInd w:val="0"/>
        <w:spacing w:after="0" w:line="240" w:lineRule="auto"/>
        <w:jc w:val="both"/>
        <w:rPr>
          <w:sz w:val="24"/>
        </w:rPr>
      </w:pPr>
      <w:proofErr w:type="spellStart"/>
      <w:r w:rsidRPr="00F91761">
        <w:rPr>
          <w:b/>
          <w:sz w:val="24"/>
        </w:rPr>
        <w:t>Sub-área</w:t>
      </w:r>
      <w:proofErr w:type="gramStart"/>
      <w:r w:rsidRPr="00F91761">
        <w:rPr>
          <w:b/>
          <w:sz w:val="24"/>
        </w:rPr>
        <w:t>:</w:t>
      </w:r>
      <w:r w:rsidRPr="00FB63F9">
        <w:rPr>
          <w:sz w:val="24"/>
        </w:rPr>
        <w:t>si</w:t>
      </w:r>
      <w:proofErr w:type="spellEnd"/>
      <w:proofErr w:type="gramEnd"/>
      <w:r w:rsidRPr="00FB63F9">
        <w:rPr>
          <w:sz w:val="24"/>
        </w:rPr>
        <w:t xml:space="preserve"> la dependencia </w:t>
      </w:r>
      <w:r>
        <w:rPr>
          <w:sz w:val="24"/>
        </w:rPr>
        <w:t>maneja diferentes  temáticas y estas no se pueden analizar en un solo formato, se puede seleccionar esta opción.</w:t>
      </w:r>
    </w:p>
    <w:p w:rsidR="00F148F1" w:rsidRPr="00F91761" w:rsidRDefault="00F148F1" w:rsidP="00F148F1">
      <w:pPr>
        <w:autoSpaceDE w:val="0"/>
        <w:autoSpaceDN w:val="0"/>
        <w:adjustRightInd w:val="0"/>
        <w:spacing w:after="0" w:line="240" w:lineRule="auto"/>
        <w:jc w:val="both"/>
        <w:rPr>
          <w:rFonts w:ascii="Calibri" w:hAnsi="Calibri"/>
          <w:b/>
          <w:bCs/>
          <w:color w:val="000000"/>
          <w:sz w:val="28"/>
        </w:rPr>
      </w:pPr>
    </w:p>
    <w:p w:rsidR="00F148F1" w:rsidRPr="00115555" w:rsidRDefault="00F148F1" w:rsidP="00F148F1">
      <w:pPr>
        <w:autoSpaceDE w:val="0"/>
        <w:autoSpaceDN w:val="0"/>
        <w:adjustRightInd w:val="0"/>
        <w:spacing w:after="0" w:line="240" w:lineRule="auto"/>
        <w:jc w:val="both"/>
        <w:rPr>
          <w:rFonts w:ascii="Calibri" w:hAnsi="Calibri"/>
          <w:bCs/>
          <w:color w:val="000000"/>
          <w:sz w:val="24"/>
        </w:rPr>
      </w:pPr>
      <w:r w:rsidRPr="00115555">
        <w:rPr>
          <w:rFonts w:ascii="Calibri" w:hAnsi="Calibri"/>
          <w:b/>
          <w:bCs/>
          <w:color w:val="000000"/>
          <w:sz w:val="24"/>
        </w:rPr>
        <w:t>Resultados (+ y -):</w:t>
      </w:r>
      <w:r w:rsidRPr="00115555">
        <w:rPr>
          <w:rFonts w:ascii="Calibri" w:hAnsi="Calibri"/>
          <w:bCs/>
          <w:color w:val="000000"/>
          <w:sz w:val="24"/>
        </w:rPr>
        <w:t xml:space="preserve"> se refieren a la cuantificación de los objetivos específicos o sectoriales planteados en su período de gestión. Pueden ser positivos, en la medida en que se lograron los resultados propuestos, pero también pueden ser negativos en cuanto no se cumplieron por ello habría que dar una corta pero concreta explicación de lo ocurrido.</w:t>
      </w:r>
    </w:p>
    <w:p w:rsidR="00F148F1" w:rsidRPr="00115555" w:rsidRDefault="00F148F1" w:rsidP="00F148F1">
      <w:pPr>
        <w:autoSpaceDE w:val="0"/>
        <w:autoSpaceDN w:val="0"/>
        <w:adjustRightInd w:val="0"/>
        <w:spacing w:after="0" w:line="240" w:lineRule="auto"/>
        <w:jc w:val="both"/>
        <w:rPr>
          <w:rFonts w:ascii="Calibri" w:hAnsi="Calibri"/>
          <w:bCs/>
          <w:color w:val="000000"/>
          <w:sz w:val="24"/>
        </w:rPr>
      </w:pPr>
    </w:p>
    <w:p w:rsidR="00F148F1" w:rsidRPr="00115555" w:rsidRDefault="00F148F1" w:rsidP="00F148F1">
      <w:pPr>
        <w:jc w:val="both"/>
        <w:rPr>
          <w:rFonts w:ascii="Calibri" w:hAnsi="Calibri"/>
          <w:bCs/>
          <w:color w:val="000000"/>
          <w:sz w:val="24"/>
        </w:rPr>
      </w:pPr>
      <w:r w:rsidRPr="00115555">
        <w:rPr>
          <w:rFonts w:ascii="Calibri" w:hAnsi="Calibri"/>
          <w:b/>
          <w:bCs/>
          <w:color w:val="000000"/>
          <w:sz w:val="24"/>
        </w:rPr>
        <w:t xml:space="preserve">Temas por resolver en el Corto Plazo: </w:t>
      </w:r>
      <w:r w:rsidRPr="00115555">
        <w:rPr>
          <w:rFonts w:ascii="Calibri" w:hAnsi="Calibri"/>
          <w:bCs/>
          <w:color w:val="000000"/>
          <w:sz w:val="24"/>
        </w:rPr>
        <w:t>aquellos compromisos que no alcanzan a resolverse antes del 31 de diciembre de 2015 pero que deben ser resueltos en los primeros  100 días del nuevo gobierno.  Se requiere señalar la fecha en la cual se debe resolver el compromiso para no generar alertas o conflictos posteriores.</w:t>
      </w:r>
    </w:p>
    <w:p w:rsidR="00F148F1" w:rsidRPr="00115555" w:rsidRDefault="00F148F1" w:rsidP="00F148F1">
      <w:pPr>
        <w:jc w:val="both"/>
        <w:rPr>
          <w:rFonts w:ascii="Calibri" w:hAnsi="Calibri"/>
          <w:bCs/>
          <w:color w:val="000000"/>
          <w:sz w:val="24"/>
        </w:rPr>
      </w:pPr>
      <w:r w:rsidRPr="00115555">
        <w:rPr>
          <w:rFonts w:ascii="Calibri" w:hAnsi="Calibri"/>
          <w:b/>
          <w:bCs/>
          <w:color w:val="000000"/>
          <w:sz w:val="24"/>
        </w:rPr>
        <w:t xml:space="preserve">Riesgos: </w:t>
      </w:r>
      <w:r w:rsidRPr="00115555">
        <w:rPr>
          <w:rFonts w:ascii="Calibri" w:hAnsi="Calibri"/>
          <w:bCs/>
          <w:color w:val="000000"/>
          <w:sz w:val="24"/>
        </w:rPr>
        <w:t xml:space="preserve">aquellos contratiempos o amenazas que pueden producirse ante el no desarrollo o cumplimiento de acciones, funciones o compromisos. </w:t>
      </w:r>
    </w:p>
    <w:p w:rsidR="00F148F1" w:rsidRPr="00FB63F9" w:rsidRDefault="00F148F1" w:rsidP="00F148F1">
      <w:pPr>
        <w:jc w:val="both"/>
        <w:rPr>
          <w:rFonts w:ascii="Calibri" w:hAnsi="Calibri"/>
          <w:bCs/>
          <w:color w:val="000000"/>
          <w:sz w:val="24"/>
          <w:szCs w:val="24"/>
        </w:rPr>
      </w:pPr>
      <w:r w:rsidRPr="00115555">
        <w:rPr>
          <w:rFonts w:ascii="Calibri" w:hAnsi="Calibri"/>
          <w:b/>
          <w:bCs/>
          <w:color w:val="000000"/>
          <w:sz w:val="24"/>
        </w:rPr>
        <w:t>Qué debería Continuar</w:t>
      </w:r>
      <w:proofErr w:type="gramStart"/>
      <w:r w:rsidRPr="00115555">
        <w:rPr>
          <w:rFonts w:ascii="Calibri" w:hAnsi="Calibri"/>
          <w:b/>
          <w:bCs/>
          <w:color w:val="000000"/>
          <w:sz w:val="24"/>
        </w:rPr>
        <w:t>?</w:t>
      </w:r>
      <w:proofErr w:type="gramEnd"/>
      <w:r w:rsidRPr="00115555">
        <w:rPr>
          <w:rFonts w:ascii="Calibri" w:hAnsi="Calibri"/>
          <w:b/>
          <w:bCs/>
          <w:color w:val="000000"/>
          <w:sz w:val="24"/>
        </w:rPr>
        <w:t xml:space="preserve">: </w:t>
      </w:r>
      <w:r w:rsidRPr="00115555">
        <w:rPr>
          <w:rFonts w:ascii="Calibri" w:hAnsi="Calibri"/>
          <w:bCs/>
          <w:color w:val="000000"/>
          <w:sz w:val="24"/>
        </w:rPr>
        <w:t xml:space="preserve"> compromisos, acciones, programas, proyectos que por su naturaleza estratégica, resultados y compromisos con la ciudadanía deberían continuar en </w:t>
      </w:r>
      <w:r w:rsidRPr="00FB63F9">
        <w:rPr>
          <w:rFonts w:ascii="Calibri" w:hAnsi="Calibri"/>
          <w:bCs/>
          <w:color w:val="000000"/>
          <w:sz w:val="24"/>
          <w:szCs w:val="24"/>
        </w:rPr>
        <w:t>el próximo período de gobierno.</w:t>
      </w:r>
    </w:p>
    <w:p w:rsidR="00F148F1" w:rsidRPr="00FB63F9" w:rsidRDefault="00F148F1" w:rsidP="00F148F1">
      <w:pPr>
        <w:jc w:val="both"/>
        <w:rPr>
          <w:rFonts w:ascii="Calibri" w:hAnsi="Calibri"/>
          <w:bCs/>
          <w:color w:val="000000"/>
          <w:sz w:val="24"/>
          <w:szCs w:val="24"/>
        </w:rPr>
      </w:pPr>
      <w:r w:rsidRPr="00FB63F9">
        <w:rPr>
          <w:rFonts w:ascii="Calibri" w:hAnsi="Calibri"/>
          <w:b/>
          <w:bCs/>
          <w:color w:val="000000"/>
          <w:sz w:val="24"/>
          <w:szCs w:val="24"/>
        </w:rPr>
        <w:t xml:space="preserve">Lecciones aprendidas: </w:t>
      </w:r>
      <w:r w:rsidRPr="00FB63F9">
        <w:rPr>
          <w:rFonts w:ascii="Calibri" w:hAnsi="Calibri"/>
          <w:bCs/>
          <w:color w:val="000000"/>
          <w:sz w:val="24"/>
          <w:szCs w:val="24"/>
        </w:rPr>
        <w:t>todas aquellas prácticas que se fueron implementadas a lo largo del período de gobierno y que se consideran produjeron resultados positivos. Pueden ser procesos internos administrativos o relacionados con la gestión del desarrollo de la entidad territorial.</w:t>
      </w:r>
    </w:p>
    <w:p w:rsidR="00F148F1" w:rsidRPr="00054A76" w:rsidRDefault="00F148F1" w:rsidP="00F148F1">
      <w:pPr>
        <w:jc w:val="both"/>
        <w:rPr>
          <w:rFonts w:ascii="Calibri" w:hAnsi="Calibri"/>
          <w:bCs/>
          <w:color w:val="000000"/>
        </w:rPr>
      </w:pPr>
      <w:r w:rsidRPr="00FB63F9">
        <w:rPr>
          <w:rFonts w:ascii="Calibri" w:hAnsi="Calibri"/>
          <w:b/>
          <w:bCs/>
          <w:color w:val="000000"/>
          <w:sz w:val="24"/>
          <w:szCs w:val="24"/>
        </w:rPr>
        <w:t xml:space="preserve">Dificultades: </w:t>
      </w:r>
      <w:r w:rsidRPr="00FB63F9">
        <w:rPr>
          <w:rFonts w:ascii="Calibri" w:hAnsi="Calibri"/>
          <w:bCs/>
          <w:color w:val="000000"/>
          <w:sz w:val="24"/>
          <w:szCs w:val="24"/>
        </w:rPr>
        <w:t>situaciones</w:t>
      </w:r>
      <w:r>
        <w:rPr>
          <w:rFonts w:ascii="Calibri" w:hAnsi="Calibri"/>
          <w:bCs/>
          <w:color w:val="000000"/>
        </w:rPr>
        <w:t xml:space="preserve"> negativas por las cuales no logro las expectativas planteadas en su programa de gobierno, plan de desarrollo y e</w:t>
      </w:r>
      <w:r w:rsidR="00563E02">
        <w:rPr>
          <w:rFonts w:ascii="Calibri" w:hAnsi="Calibri"/>
          <w:bCs/>
          <w:color w:val="000000"/>
        </w:rPr>
        <w:t>n</w:t>
      </w:r>
      <w:r>
        <w:rPr>
          <w:rFonts w:ascii="Calibri" w:hAnsi="Calibri"/>
          <w:bCs/>
          <w:color w:val="000000"/>
        </w:rPr>
        <w:t xml:space="preserve"> general en su gestión durante el período de gobierno.</w:t>
      </w:r>
    </w:p>
    <w:sectPr w:rsidR="00F148F1" w:rsidRPr="00054A76" w:rsidSect="00A03246">
      <w:headerReference w:type="default" r:id="rId7"/>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4A0" w:rsidRDefault="00DF24A0" w:rsidP="006F1A41">
      <w:pPr>
        <w:spacing w:after="0" w:line="240" w:lineRule="auto"/>
      </w:pPr>
      <w:r>
        <w:separator/>
      </w:r>
    </w:p>
  </w:endnote>
  <w:endnote w:type="continuationSeparator" w:id="0">
    <w:p w:rsidR="00DF24A0" w:rsidRDefault="00DF24A0" w:rsidP="006F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4A0" w:rsidRDefault="00DF24A0" w:rsidP="006F1A41">
      <w:pPr>
        <w:spacing w:after="0" w:line="240" w:lineRule="auto"/>
      </w:pPr>
      <w:r>
        <w:separator/>
      </w:r>
    </w:p>
  </w:footnote>
  <w:footnote w:type="continuationSeparator" w:id="0">
    <w:p w:rsidR="00DF24A0" w:rsidRDefault="00DF24A0" w:rsidP="006F1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607" w:rsidRDefault="0092486E" w:rsidP="005A0607">
    <w:pPr>
      <w:pStyle w:val="Encabezado"/>
      <w:ind w:firstLine="1416"/>
    </w:pPr>
    <w:r w:rsidRPr="0092486E">
      <w:rPr>
        <w:rFonts w:eastAsia="Times New Roman"/>
        <w:noProof/>
        <w:color w:val="000000"/>
        <w:lang w:val="en-US" w:eastAsia="en-US"/>
      </w:rPr>
      <w:drawing>
        <wp:anchor distT="0" distB="0" distL="114300" distR="114300" simplePos="0" relativeHeight="251662336" behindDoc="0" locked="0" layoutInCell="1" allowOverlap="1" wp14:anchorId="76F069B3" wp14:editId="0014026D">
          <wp:simplePos x="0" y="0"/>
          <wp:positionH relativeFrom="column">
            <wp:posOffset>4171950</wp:posOffset>
          </wp:positionH>
          <wp:positionV relativeFrom="paragraph">
            <wp:posOffset>-635</wp:posOffset>
          </wp:positionV>
          <wp:extent cx="1373673" cy="717466"/>
          <wp:effectExtent l="0" t="0" r="0" b="6985"/>
          <wp:wrapNone/>
          <wp:docPr id="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9048" cy="720273"/>
                  </a:xfrm>
                  <a:prstGeom prst="rect">
                    <a:avLst/>
                  </a:prstGeom>
                </pic:spPr>
              </pic:pic>
            </a:graphicData>
          </a:graphic>
          <wp14:sizeRelH relativeFrom="margin">
            <wp14:pctWidth>0</wp14:pctWidth>
          </wp14:sizeRelH>
          <wp14:sizeRelV relativeFrom="margin">
            <wp14:pctHeight>0</wp14:pctHeight>
          </wp14:sizeRelV>
        </wp:anchor>
      </w:drawing>
    </w:r>
    <w:r w:rsidRPr="0092486E">
      <w:rPr>
        <w:rFonts w:eastAsia="Times New Roman"/>
        <w:noProof/>
        <w:color w:val="000000"/>
        <w:lang w:val="en-US" w:eastAsia="en-US"/>
      </w:rPr>
      <w:drawing>
        <wp:anchor distT="0" distB="0" distL="114300" distR="114300" simplePos="0" relativeHeight="251663360" behindDoc="0" locked="0" layoutInCell="1" allowOverlap="1" wp14:anchorId="14362334" wp14:editId="7BF13FDF">
          <wp:simplePos x="0" y="0"/>
          <wp:positionH relativeFrom="column">
            <wp:posOffset>0</wp:posOffset>
          </wp:positionH>
          <wp:positionV relativeFrom="paragraph">
            <wp:posOffset>8890</wp:posOffset>
          </wp:positionV>
          <wp:extent cx="686421" cy="742950"/>
          <wp:effectExtent l="0" t="0" r="0" b="0"/>
          <wp:wrapNone/>
          <wp:docPr id="18" name="1 Imagen" descr="PIE DE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Imagen" descr="PIE DE PAGINA.jpg"/>
                  <pic:cNvPicPr>
                    <a:picLocks noChangeAspect="1"/>
                  </pic:cNvPicPr>
                </pic:nvPicPr>
                <pic:blipFill rotWithShape="1">
                  <a:blip r:embed="rId2">
                    <a:extLst>
                      <a:ext uri="{28A0092B-C50C-407E-A947-70E740481C1C}">
                        <a14:useLocalDpi xmlns:a14="http://schemas.microsoft.com/office/drawing/2010/main" val="0"/>
                      </a:ext>
                    </a:extLst>
                  </a:blip>
                  <a:srcRect r="90745"/>
                  <a:stretch/>
                </pic:blipFill>
                <pic:spPr>
                  <a:xfrm>
                    <a:off x="0" y="0"/>
                    <a:ext cx="689564" cy="746352"/>
                  </a:xfrm>
                  <a:prstGeom prst="rect">
                    <a:avLst/>
                  </a:prstGeom>
                </pic:spPr>
              </pic:pic>
            </a:graphicData>
          </a:graphic>
          <wp14:sizeRelH relativeFrom="margin">
            <wp14:pctWidth>0</wp14:pctWidth>
          </wp14:sizeRelH>
          <wp14:sizeRelV relativeFrom="margin">
            <wp14:pctHeight>0</wp14:pctHeight>
          </wp14:sizeRelV>
        </wp:anchor>
      </w:drawing>
    </w:r>
  </w:p>
  <w:p w:rsidR="0092486E" w:rsidRDefault="0092486E">
    <w:pPr>
      <w:pStyle w:val="Encabezado"/>
    </w:pPr>
  </w:p>
  <w:p w:rsidR="0092486E" w:rsidRDefault="0092486E">
    <w:pPr>
      <w:pStyle w:val="Encabezado"/>
    </w:pPr>
  </w:p>
  <w:p w:rsidR="0092486E" w:rsidRDefault="0092486E">
    <w:pPr>
      <w:pStyle w:val="Encabezado"/>
    </w:pPr>
  </w:p>
  <w:p w:rsidR="006F1A41" w:rsidRDefault="00410698">
    <w:pPr>
      <w:pStyle w:val="Encabezado"/>
    </w:pPr>
    <w:r>
      <w:rPr>
        <w:rFonts w:ascii="Arial Narrow" w:hAnsi="Arial Narrow" w:cs="Arial"/>
        <w:b/>
        <w:noProof/>
        <w:lang w:val="en-US" w:eastAsia="en-US"/>
      </w:rPr>
      <w:drawing>
        <wp:anchor distT="0" distB="0" distL="114300" distR="114300" simplePos="0" relativeHeight="251660288" behindDoc="0" locked="0" layoutInCell="1" allowOverlap="1">
          <wp:simplePos x="0" y="0"/>
          <wp:positionH relativeFrom="column">
            <wp:posOffset>6420485</wp:posOffset>
          </wp:positionH>
          <wp:positionV relativeFrom="paragraph">
            <wp:posOffset>405130</wp:posOffset>
          </wp:positionV>
          <wp:extent cx="1270000" cy="506730"/>
          <wp:effectExtent l="0" t="0" r="6350" b="7620"/>
          <wp:wrapNone/>
          <wp:docPr id="5" name="Imagen 5" descr="http://www.archivogeneral.gov.co/sites/all/themes/nevia/images/transparenci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rchivogeneral.gov.co/sites/all/themes/nevia/images/transparencia33.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0" cy="50673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B8A"/>
    <w:multiLevelType w:val="hybridMultilevel"/>
    <w:tmpl w:val="F49224A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D2A3D68"/>
    <w:multiLevelType w:val="hybridMultilevel"/>
    <w:tmpl w:val="0F660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C72D1C"/>
    <w:multiLevelType w:val="hybridMultilevel"/>
    <w:tmpl w:val="FAEE44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E37E1F"/>
    <w:multiLevelType w:val="hybridMultilevel"/>
    <w:tmpl w:val="CE2612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9B370E7"/>
    <w:multiLevelType w:val="hybridMultilevel"/>
    <w:tmpl w:val="553A0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336F5A"/>
    <w:multiLevelType w:val="hybridMultilevel"/>
    <w:tmpl w:val="8E9694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703AEF"/>
    <w:multiLevelType w:val="hybridMultilevel"/>
    <w:tmpl w:val="184EC14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3B9F078B"/>
    <w:multiLevelType w:val="hybridMultilevel"/>
    <w:tmpl w:val="5024FA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E062D1B"/>
    <w:multiLevelType w:val="hybridMultilevel"/>
    <w:tmpl w:val="546AD2D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4B345877"/>
    <w:multiLevelType w:val="hybridMultilevel"/>
    <w:tmpl w:val="FE5473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1B12C9C"/>
    <w:multiLevelType w:val="hybridMultilevel"/>
    <w:tmpl w:val="EB8E6E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52D3831"/>
    <w:multiLevelType w:val="hybridMultilevel"/>
    <w:tmpl w:val="0144D5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A16B80"/>
    <w:multiLevelType w:val="hybridMultilevel"/>
    <w:tmpl w:val="BBB6B3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3"/>
  </w:num>
  <w:num w:numId="5">
    <w:abstractNumId w:val="7"/>
  </w:num>
  <w:num w:numId="6">
    <w:abstractNumId w:val="11"/>
  </w:num>
  <w:num w:numId="7">
    <w:abstractNumId w:val="4"/>
  </w:num>
  <w:num w:numId="8">
    <w:abstractNumId w:val="0"/>
  </w:num>
  <w:num w:numId="9">
    <w:abstractNumId w:val="10"/>
  </w:num>
  <w:num w:numId="10">
    <w:abstractNumId w:val="6"/>
  </w:num>
  <w:num w:numId="11">
    <w:abstractNumId w:val="12"/>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DDA"/>
    <w:rsid w:val="00011306"/>
    <w:rsid w:val="00017011"/>
    <w:rsid w:val="00076EA6"/>
    <w:rsid w:val="00086414"/>
    <w:rsid w:val="000B05D3"/>
    <w:rsid w:val="000B5CFA"/>
    <w:rsid w:val="000E074B"/>
    <w:rsid w:val="00102307"/>
    <w:rsid w:val="001137D5"/>
    <w:rsid w:val="001142B6"/>
    <w:rsid w:val="001212AE"/>
    <w:rsid w:val="001274D9"/>
    <w:rsid w:val="0018296E"/>
    <w:rsid w:val="001A187D"/>
    <w:rsid w:val="001A2772"/>
    <w:rsid w:val="001A37B5"/>
    <w:rsid w:val="00212B82"/>
    <w:rsid w:val="00231FB5"/>
    <w:rsid w:val="003010D6"/>
    <w:rsid w:val="00304831"/>
    <w:rsid w:val="00315E3F"/>
    <w:rsid w:val="00382CDB"/>
    <w:rsid w:val="00410698"/>
    <w:rsid w:val="00483A32"/>
    <w:rsid w:val="004927AE"/>
    <w:rsid w:val="005374C8"/>
    <w:rsid w:val="00563E02"/>
    <w:rsid w:val="00576B31"/>
    <w:rsid w:val="00584FA5"/>
    <w:rsid w:val="005A0607"/>
    <w:rsid w:val="005C077E"/>
    <w:rsid w:val="005F0AB0"/>
    <w:rsid w:val="00605726"/>
    <w:rsid w:val="0065031B"/>
    <w:rsid w:val="006A42F0"/>
    <w:rsid w:val="006A6DA6"/>
    <w:rsid w:val="006F1A41"/>
    <w:rsid w:val="00781A9A"/>
    <w:rsid w:val="00796EB8"/>
    <w:rsid w:val="007A0B79"/>
    <w:rsid w:val="0080170B"/>
    <w:rsid w:val="00862BC2"/>
    <w:rsid w:val="008658E5"/>
    <w:rsid w:val="00887E70"/>
    <w:rsid w:val="008D2F82"/>
    <w:rsid w:val="008E3F42"/>
    <w:rsid w:val="009111EB"/>
    <w:rsid w:val="0092486E"/>
    <w:rsid w:val="00977DDA"/>
    <w:rsid w:val="0098171E"/>
    <w:rsid w:val="00992FEF"/>
    <w:rsid w:val="009E77E2"/>
    <w:rsid w:val="00A03246"/>
    <w:rsid w:val="00A0681F"/>
    <w:rsid w:val="00A264C4"/>
    <w:rsid w:val="00A45C0E"/>
    <w:rsid w:val="00A50D49"/>
    <w:rsid w:val="00AB56B0"/>
    <w:rsid w:val="00AD7509"/>
    <w:rsid w:val="00B24DCD"/>
    <w:rsid w:val="00B27E63"/>
    <w:rsid w:val="00BA05C1"/>
    <w:rsid w:val="00BA0AEE"/>
    <w:rsid w:val="00C102F5"/>
    <w:rsid w:val="00C119E9"/>
    <w:rsid w:val="00C242F3"/>
    <w:rsid w:val="00C76351"/>
    <w:rsid w:val="00CA0F0C"/>
    <w:rsid w:val="00CB1415"/>
    <w:rsid w:val="00CE662B"/>
    <w:rsid w:val="00D51CDB"/>
    <w:rsid w:val="00DF24A0"/>
    <w:rsid w:val="00E4252F"/>
    <w:rsid w:val="00E668FB"/>
    <w:rsid w:val="00E673A6"/>
    <w:rsid w:val="00E75F9C"/>
    <w:rsid w:val="00EA3163"/>
    <w:rsid w:val="00EB4E64"/>
    <w:rsid w:val="00EC52CB"/>
    <w:rsid w:val="00EE2D75"/>
    <w:rsid w:val="00EF6541"/>
    <w:rsid w:val="00F148F1"/>
    <w:rsid w:val="00F17962"/>
    <w:rsid w:val="00F20989"/>
    <w:rsid w:val="00F232C8"/>
    <w:rsid w:val="00F46C25"/>
    <w:rsid w:val="00F614F4"/>
    <w:rsid w:val="00F90F2E"/>
    <w:rsid w:val="00FA3D5A"/>
    <w:rsid w:val="00FA46C7"/>
    <w:rsid w:val="00FB2CC8"/>
    <w:rsid w:val="00FB7A50"/>
    <w:rsid w:val="00FC152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DE120E-5B3D-4284-9F6D-400648363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2F82"/>
    <w:pPr>
      <w:ind w:left="720"/>
      <w:contextualSpacing/>
    </w:pPr>
  </w:style>
  <w:style w:type="table" w:styleId="Tablaconcuadrcula">
    <w:name w:val="Table Grid"/>
    <w:basedOn w:val="Tablanormal"/>
    <w:uiPriority w:val="59"/>
    <w:rsid w:val="00A0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1">
    <w:name w:val="Cuadrícula clara1"/>
    <w:basedOn w:val="Tablanormal"/>
    <w:uiPriority w:val="62"/>
    <w:rsid w:val="00A032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globo">
    <w:name w:val="Balloon Text"/>
    <w:basedOn w:val="Normal"/>
    <w:link w:val="TextodegloboCar"/>
    <w:uiPriority w:val="99"/>
    <w:semiHidden/>
    <w:unhideWhenUsed/>
    <w:rsid w:val="000113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1306"/>
    <w:rPr>
      <w:rFonts w:ascii="Tahoma" w:hAnsi="Tahoma" w:cs="Tahoma"/>
      <w:sz w:val="16"/>
      <w:szCs w:val="16"/>
    </w:rPr>
  </w:style>
  <w:style w:type="paragraph" w:styleId="Encabezado">
    <w:name w:val="header"/>
    <w:basedOn w:val="Normal"/>
    <w:link w:val="EncabezadoCar"/>
    <w:uiPriority w:val="99"/>
    <w:unhideWhenUsed/>
    <w:rsid w:val="006F1A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1A41"/>
  </w:style>
  <w:style w:type="paragraph" w:styleId="Piedepgina">
    <w:name w:val="footer"/>
    <w:basedOn w:val="Normal"/>
    <w:link w:val="PiedepginaCar"/>
    <w:uiPriority w:val="99"/>
    <w:unhideWhenUsed/>
    <w:rsid w:val="006F1A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1A41"/>
  </w:style>
  <w:style w:type="paragraph" w:styleId="Textoindependiente">
    <w:name w:val="Body Text"/>
    <w:basedOn w:val="Normal"/>
    <w:link w:val="TextoindependienteCar"/>
    <w:uiPriority w:val="99"/>
    <w:rsid w:val="00102307"/>
    <w:pPr>
      <w:spacing w:after="0" w:line="240" w:lineRule="auto"/>
      <w:ind w:right="-21"/>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uiPriority w:val="99"/>
    <w:rsid w:val="00102307"/>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2877">
      <w:bodyDiv w:val="1"/>
      <w:marLeft w:val="0"/>
      <w:marRight w:val="0"/>
      <w:marTop w:val="0"/>
      <w:marBottom w:val="0"/>
      <w:divBdr>
        <w:top w:val="none" w:sz="0" w:space="0" w:color="auto"/>
        <w:left w:val="none" w:sz="0" w:space="0" w:color="auto"/>
        <w:bottom w:val="none" w:sz="0" w:space="0" w:color="auto"/>
        <w:right w:val="none" w:sz="0" w:space="0" w:color="auto"/>
      </w:divBdr>
    </w:div>
    <w:div w:id="862672067">
      <w:bodyDiv w:val="1"/>
      <w:marLeft w:val="0"/>
      <w:marRight w:val="0"/>
      <w:marTop w:val="0"/>
      <w:marBottom w:val="0"/>
      <w:divBdr>
        <w:top w:val="none" w:sz="0" w:space="0" w:color="auto"/>
        <w:left w:val="none" w:sz="0" w:space="0" w:color="auto"/>
        <w:bottom w:val="none" w:sz="0" w:space="0" w:color="auto"/>
        <w:right w:val="none" w:sz="0" w:space="0" w:color="auto"/>
      </w:divBdr>
    </w:div>
    <w:div w:id="878737613">
      <w:bodyDiv w:val="1"/>
      <w:marLeft w:val="0"/>
      <w:marRight w:val="0"/>
      <w:marTop w:val="0"/>
      <w:marBottom w:val="0"/>
      <w:divBdr>
        <w:top w:val="none" w:sz="0" w:space="0" w:color="auto"/>
        <w:left w:val="none" w:sz="0" w:space="0" w:color="auto"/>
        <w:bottom w:val="none" w:sz="0" w:space="0" w:color="auto"/>
        <w:right w:val="none" w:sz="0" w:space="0" w:color="auto"/>
      </w:divBdr>
    </w:div>
    <w:div w:id="887381717">
      <w:bodyDiv w:val="1"/>
      <w:marLeft w:val="0"/>
      <w:marRight w:val="0"/>
      <w:marTop w:val="0"/>
      <w:marBottom w:val="0"/>
      <w:divBdr>
        <w:top w:val="none" w:sz="0" w:space="0" w:color="auto"/>
        <w:left w:val="none" w:sz="0" w:space="0" w:color="auto"/>
        <w:bottom w:val="none" w:sz="0" w:space="0" w:color="auto"/>
        <w:right w:val="none" w:sz="0" w:space="0" w:color="auto"/>
      </w:divBdr>
    </w:div>
    <w:div w:id="1011300734">
      <w:bodyDiv w:val="1"/>
      <w:marLeft w:val="0"/>
      <w:marRight w:val="0"/>
      <w:marTop w:val="0"/>
      <w:marBottom w:val="0"/>
      <w:divBdr>
        <w:top w:val="none" w:sz="0" w:space="0" w:color="auto"/>
        <w:left w:val="none" w:sz="0" w:space="0" w:color="auto"/>
        <w:bottom w:val="none" w:sz="0" w:space="0" w:color="auto"/>
        <w:right w:val="none" w:sz="0" w:space="0" w:color="auto"/>
      </w:divBdr>
    </w:div>
    <w:div w:id="1101877616">
      <w:bodyDiv w:val="1"/>
      <w:marLeft w:val="0"/>
      <w:marRight w:val="0"/>
      <w:marTop w:val="0"/>
      <w:marBottom w:val="0"/>
      <w:divBdr>
        <w:top w:val="none" w:sz="0" w:space="0" w:color="auto"/>
        <w:left w:val="none" w:sz="0" w:space="0" w:color="auto"/>
        <w:bottom w:val="none" w:sz="0" w:space="0" w:color="auto"/>
        <w:right w:val="none" w:sz="0" w:space="0" w:color="auto"/>
      </w:divBdr>
    </w:div>
    <w:div w:id="1175532599">
      <w:bodyDiv w:val="1"/>
      <w:marLeft w:val="0"/>
      <w:marRight w:val="0"/>
      <w:marTop w:val="0"/>
      <w:marBottom w:val="0"/>
      <w:divBdr>
        <w:top w:val="none" w:sz="0" w:space="0" w:color="auto"/>
        <w:left w:val="none" w:sz="0" w:space="0" w:color="auto"/>
        <w:bottom w:val="none" w:sz="0" w:space="0" w:color="auto"/>
        <w:right w:val="none" w:sz="0" w:space="0" w:color="auto"/>
      </w:divBdr>
    </w:div>
    <w:div w:id="1325232950">
      <w:bodyDiv w:val="1"/>
      <w:marLeft w:val="0"/>
      <w:marRight w:val="0"/>
      <w:marTop w:val="0"/>
      <w:marBottom w:val="0"/>
      <w:divBdr>
        <w:top w:val="none" w:sz="0" w:space="0" w:color="auto"/>
        <w:left w:val="none" w:sz="0" w:space="0" w:color="auto"/>
        <w:bottom w:val="none" w:sz="0" w:space="0" w:color="auto"/>
        <w:right w:val="none" w:sz="0" w:space="0" w:color="auto"/>
      </w:divBdr>
    </w:div>
    <w:div w:id="1351298972">
      <w:bodyDiv w:val="1"/>
      <w:marLeft w:val="0"/>
      <w:marRight w:val="0"/>
      <w:marTop w:val="0"/>
      <w:marBottom w:val="0"/>
      <w:divBdr>
        <w:top w:val="none" w:sz="0" w:space="0" w:color="auto"/>
        <w:left w:val="none" w:sz="0" w:space="0" w:color="auto"/>
        <w:bottom w:val="none" w:sz="0" w:space="0" w:color="auto"/>
        <w:right w:val="none" w:sz="0" w:space="0" w:color="auto"/>
      </w:divBdr>
    </w:div>
    <w:div w:id="1542013032">
      <w:bodyDiv w:val="1"/>
      <w:marLeft w:val="0"/>
      <w:marRight w:val="0"/>
      <w:marTop w:val="0"/>
      <w:marBottom w:val="0"/>
      <w:divBdr>
        <w:top w:val="none" w:sz="0" w:space="0" w:color="auto"/>
        <w:left w:val="none" w:sz="0" w:space="0" w:color="auto"/>
        <w:bottom w:val="none" w:sz="0" w:space="0" w:color="auto"/>
        <w:right w:val="none" w:sz="0" w:space="0" w:color="auto"/>
      </w:divBdr>
    </w:div>
    <w:div w:id="204656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2493</Words>
  <Characters>14212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SFPT</dc:creator>
  <cp:lastModifiedBy>Jorge Campos</cp:lastModifiedBy>
  <cp:revision>3</cp:revision>
  <cp:lastPrinted>2015-10-21T19:18:00Z</cp:lastPrinted>
  <dcterms:created xsi:type="dcterms:W3CDTF">2015-10-26T17:02:00Z</dcterms:created>
  <dcterms:modified xsi:type="dcterms:W3CDTF">2015-10-29T20:01:00Z</dcterms:modified>
</cp:coreProperties>
</file>