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FF7" w:rsidRDefault="00113FF7" w:rsidP="00113FF7">
      <w:pPr>
        <w:jc w:val="center"/>
        <w:rPr>
          <w:rFonts w:ascii="Verdana" w:hAnsi="Verdana"/>
        </w:rPr>
      </w:pPr>
      <w:r>
        <w:rPr>
          <w:rFonts w:ascii="Verdana" w:hAnsi="Verdana"/>
          <w:noProof/>
          <w:lang w:eastAsia="es-CO"/>
        </w:rPr>
        <w:drawing>
          <wp:inline distT="0" distB="0" distL="0" distR="0" wp14:anchorId="035709D3">
            <wp:extent cx="1924050" cy="933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24050" cy="933450"/>
                    </a:xfrm>
                    <a:prstGeom prst="rect">
                      <a:avLst/>
                    </a:prstGeom>
                    <a:noFill/>
                  </pic:spPr>
                </pic:pic>
              </a:graphicData>
            </a:graphic>
          </wp:inline>
        </w:drawing>
      </w:r>
    </w:p>
    <w:p w:rsidR="00113FF7" w:rsidRPr="00BB747E" w:rsidRDefault="00113FF7" w:rsidP="00113FF7">
      <w:pPr>
        <w:pStyle w:val="Encabezado"/>
        <w:jc w:val="center"/>
        <w:rPr>
          <w:rFonts w:ascii="Verdana" w:hAnsi="Verdana" w:cs="Arial"/>
          <w:b/>
          <w:color w:val="009645"/>
        </w:rPr>
      </w:pPr>
      <w:r w:rsidRPr="00BB747E">
        <w:rPr>
          <w:rFonts w:ascii="Verdana" w:hAnsi="Verdana" w:cs="Arial"/>
          <w:b/>
          <w:color w:val="009645"/>
        </w:rPr>
        <w:t>Unidad de Atención al Ciudadano</w:t>
      </w:r>
    </w:p>
    <w:p w:rsidR="00113FF7" w:rsidRPr="00BB747E" w:rsidRDefault="00113FF7" w:rsidP="00113FF7">
      <w:pPr>
        <w:pStyle w:val="Encabezado"/>
        <w:jc w:val="center"/>
        <w:rPr>
          <w:rFonts w:ascii="Verdana" w:hAnsi="Verdana" w:cs="Arial"/>
          <w:b/>
          <w:color w:val="6D6E71"/>
        </w:rPr>
      </w:pPr>
      <w:r w:rsidRPr="00BB747E">
        <w:rPr>
          <w:rFonts w:ascii="Verdana" w:hAnsi="Verdana" w:cs="Arial"/>
          <w:b/>
          <w:color w:val="6D6E71"/>
        </w:rPr>
        <w:t>GOBERNACIÓN DE BOLÍVAR</w:t>
      </w:r>
    </w:p>
    <w:p w:rsidR="00113FF7" w:rsidRPr="00BB747E" w:rsidRDefault="00113FF7" w:rsidP="00113FF7">
      <w:pPr>
        <w:jc w:val="center"/>
        <w:rPr>
          <w:rFonts w:ascii="Verdana" w:hAnsi="Verdana"/>
        </w:rPr>
      </w:pPr>
    </w:p>
    <w:p w:rsidR="00113FF7" w:rsidRPr="00BB747E" w:rsidRDefault="00113FF7" w:rsidP="00113FF7">
      <w:pPr>
        <w:jc w:val="right"/>
        <w:rPr>
          <w:rFonts w:ascii="Verdana" w:hAnsi="Verdana"/>
        </w:rPr>
      </w:pPr>
      <w:r>
        <w:rPr>
          <w:rFonts w:ascii="Verdana" w:hAnsi="Verdana"/>
        </w:rPr>
        <w:t>GOBOL-19-027224</w:t>
      </w:r>
    </w:p>
    <w:p w:rsidR="00113FF7" w:rsidRPr="00BB747E" w:rsidRDefault="00113FF7" w:rsidP="00113FF7">
      <w:pPr>
        <w:jc w:val="right"/>
        <w:rPr>
          <w:rFonts w:ascii="Verdana" w:hAnsi="Verdana"/>
        </w:rPr>
      </w:pPr>
    </w:p>
    <w:p w:rsidR="00113FF7" w:rsidRPr="005228E5" w:rsidRDefault="00113FF7" w:rsidP="00113FF7">
      <w:pPr>
        <w:rPr>
          <w:rFonts w:ascii="Verdana" w:hAnsi="Verdana"/>
        </w:rPr>
      </w:pPr>
      <w:r w:rsidRPr="005228E5">
        <w:rPr>
          <w:rFonts w:ascii="Verdana" w:hAnsi="Verdana"/>
        </w:rPr>
        <w:t xml:space="preserve">Turbaco, </w:t>
      </w:r>
      <w:r>
        <w:rPr>
          <w:rFonts w:ascii="Verdana" w:hAnsi="Verdana"/>
        </w:rPr>
        <w:t>junio 6 de 2019</w:t>
      </w:r>
    </w:p>
    <w:p w:rsidR="00113FF7" w:rsidRPr="005228E5" w:rsidRDefault="00113FF7" w:rsidP="00113FF7">
      <w:pPr>
        <w:rPr>
          <w:rFonts w:ascii="Verdana" w:hAnsi="Verdana"/>
        </w:rPr>
      </w:pPr>
    </w:p>
    <w:p w:rsidR="00113FF7" w:rsidRPr="00BB747E" w:rsidRDefault="00113FF7" w:rsidP="00113FF7">
      <w:pPr>
        <w:rPr>
          <w:rFonts w:ascii="Verdana" w:hAnsi="Verdana"/>
        </w:rPr>
      </w:pPr>
      <w:r w:rsidRPr="00BB747E">
        <w:rPr>
          <w:rFonts w:ascii="Verdana" w:hAnsi="Verdana"/>
        </w:rPr>
        <w:t>Señores</w:t>
      </w:r>
    </w:p>
    <w:p w:rsidR="00113FF7" w:rsidRPr="00BB747E" w:rsidRDefault="00113FF7" w:rsidP="00113FF7">
      <w:pPr>
        <w:rPr>
          <w:rFonts w:ascii="Verdana" w:hAnsi="Verdana"/>
          <w:b/>
        </w:rPr>
      </w:pPr>
      <w:r w:rsidRPr="00BB747E">
        <w:rPr>
          <w:rFonts w:ascii="Verdana" w:hAnsi="Verdana"/>
          <w:b/>
        </w:rPr>
        <w:t>FUNCIONARIOS DE RECIBO E INGRESO DE CORRESPONDENCIA</w:t>
      </w:r>
    </w:p>
    <w:p w:rsidR="00113FF7" w:rsidRPr="00BB747E" w:rsidRDefault="00113FF7" w:rsidP="00113FF7">
      <w:pPr>
        <w:rPr>
          <w:rFonts w:ascii="Verdana" w:hAnsi="Verdana"/>
          <w:b/>
        </w:rPr>
      </w:pPr>
      <w:r w:rsidRPr="00BB747E">
        <w:rPr>
          <w:rFonts w:ascii="Verdana" w:hAnsi="Verdana"/>
          <w:b/>
        </w:rPr>
        <w:t>UNIDAD DE ATENCION AL CIUDADANO GOBERNACION DE BOLIVAR</w:t>
      </w:r>
    </w:p>
    <w:p w:rsidR="00113FF7" w:rsidRPr="00BB747E" w:rsidRDefault="00113FF7" w:rsidP="00113FF7">
      <w:pPr>
        <w:rPr>
          <w:rFonts w:ascii="Verdana" w:hAnsi="Verdana"/>
          <w:b/>
        </w:rPr>
      </w:pPr>
      <w:r w:rsidRPr="00BB747E">
        <w:rPr>
          <w:rFonts w:ascii="Verdana" w:hAnsi="Verdana"/>
          <w:b/>
        </w:rPr>
        <w:t>E.  S.  D.</w:t>
      </w:r>
    </w:p>
    <w:p w:rsidR="00113FF7" w:rsidRPr="00BB747E" w:rsidRDefault="00113FF7" w:rsidP="00113FF7">
      <w:pPr>
        <w:rPr>
          <w:rFonts w:ascii="Verdana" w:hAnsi="Verdana"/>
        </w:rPr>
      </w:pPr>
      <w:r w:rsidRPr="00BB747E">
        <w:rPr>
          <w:rFonts w:ascii="Verdana" w:hAnsi="Verdana"/>
        </w:rPr>
        <w:t>Cartagena</w:t>
      </w:r>
    </w:p>
    <w:p w:rsidR="00113FF7" w:rsidRPr="00BB747E" w:rsidRDefault="00113FF7" w:rsidP="00113FF7">
      <w:pPr>
        <w:rPr>
          <w:rFonts w:ascii="Verdana" w:hAnsi="Verdana"/>
        </w:rPr>
      </w:pPr>
    </w:p>
    <w:p w:rsidR="00113FF7" w:rsidRPr="00BB747E" w:rsidRDefault="00113FF7" w:rsidP="00113FF7">
      <w:pPr>
        <w:rPr>
          <w:rFonts w:ascii="Verdana" w:hAnsi="Verdana"/>
          <w:b/>
        </w:rPr>
      </w:pPr>
    </w:p>
    <w:p w:rsidR="00113FF7" w:rsidRPr="00BB747E" w:rsidRDefault="00113FF7" w:rsidP="00113FF7">
      <w:pPr>
        <w:rPr>
          <w:rFonts w:ascii="Verdana" w:hAnsi="Verdana"/>
        </w:rPr>
      </w:pPr>
      <w:r w:rsidRPr="00BB747E">
        <w:rPr>
          <w:rFonts w:ascii="Verdana" w:hAnsi="Verdana"/>
          <w:b/>
        </w:rPr>
        <w:t>Asunto:</w:t>
      </w:r>
      <w:r w:rsidRPr="00BB747E">
        <w:rPr>
          <w:rFonts w:ascii="Verdana" w:hAnsi="Verdana"/>
        </w:rPr>
        <w:t xml:space="preserve"> Actualización de Protocolo de Ingreso y Recibo de Correspondencia (GOBOL-16-020160)</w:t>
      </w:r>
    </w:p>
    <w:p w:rsidR="00113FF7" w:rsidRPr="00BB747E" w:rsidRDefault="00113FF7" w:rsidP="00113FF7">
      <w:pPr>
        <w:rPr>
          <w:rFonts w:ascii="Verdana" w:hAnsi="Verdana"/>
        </w:rPr>
      </w:pPr>
    </w:p>
    <w:p w:rsidR="00113FF7" w:rsidRPr="00BB747E" w:rsidRDefault="00113FF7" w:rsidP="00113FF7">
      <w:pPr>
        <w:rPr>
          <w:rFonts w:ascii="Verdana" w:hAnsi="Verdana"/>
        </w:rPr>
      </w:pPr>
      <w:r w:rsidRPr="00BB747E">
        <w:rPr>
          <w:rFonts w:ascii="Verdana" w:hAnsi="Verdana"/>
        </w:rPr>
        <w:t>Cordial saludo:</w:t>
      </w:r>
    </w:p>
    <w:p w:rsidR="00113FF7" w:rsidRPr="00BB747E" w:rsidRDefault="00113FF7" w:rsidP="00113FF7">
      <w:pPr>
        <w:rPr>
          <w:rFonts w:ascii="Verdana" w:hAnsi="Verdana"/>
        </w:rPr>
      </w:pPr>
    </w:p>
    <w:p w:rsidR="00113FF7" w:rsidRPr="00BB747E" w:rsidRDefault="00113FF7" w:rsidP="00113FF7">
      <w:pPr>
        <w:rPr>
          <w:rFonts w:ascii="Verdana" w:hAnsi="Verdana"/>
        </w:rPr>
      </w:pPr>
      <w:r w:rsidRPr="00BB747E">
        <w:rPr>
          <w:rFonts w:ascii="Verdana" w:hAnsi="Verdana"/>
        </w:rPr>
        <w:t>Por medio del presente protocolo me permito establecer la actualización del Protocolo de Ingreso y Recibo de Correspondencia elaborado en el año 2016, mediante GOBOL-16-020160, con el propósito de mejorar la atención al usuario y direccionamiento de la correspondencia que ingresa a través de mesa de entrada.</w:t>
      </w:r>
    </w:p>
    <w:p w:rsidR="00113FF7" w:rsidRPr="00BB747E" w:rsidRDefault="00113FF7" w:rsidP="00113FF7">
      <w:pPr>
        <w:rPr>
          <w:rFonts w:ascii="Verdana" w:hAnsi="Verdana"/>
        </w:rPr>
      </w:pPr>
    </w:p>
    <w:p w:rsidR="00113FF7" w:rsidRDefault="00113FF7" w:rsidP="00113FF7">
      <w:pPr>
        <w:ind w:left="360"/>
        <w:jc w:val="center"/>
        <w:rPr>
          <w:rFonts w:ascii="Verdana" w:hAnsi="Verdana"/>
          <w:b/>
        </w:rPr>
      </w:pPr>
      <w:r w:rsidRPr="00BB747E">
        <w:rPr>
          <w:rFonts w:ascii="Verdana" w:hAnsi="Verdana"/>
          <w:b/>
        </w:rPr>
        <w:t>PROTOCOLO DE INGRESO Y RECIBO DE CORRESPONDENCIA</w:t>
      </w:r>
    </w:p>
    <w:p w:rsidR="00113FF7" w:rsidRDefault="00113FF7" w:rsidP="00113FF7">
      <w:pPr>
        <w:pStyle w:val="Default"/>
        <w:jc w:val="both"/>
        <w:rPr>
          <w:rFonts w:ascii="Verdana" w:hAnsi="Verdana"/>
          <w:b/>
          <w:sz w:val="22"/>
          <w:szCs w:val="22"/>
        </w:rPr>
      </w:pPr>
    </w:p>
    <w:p w:rsidR="00113FF7" w:rsidRPr="005228E5" w:rsidRDefault="00113FF7" w:rsidP="00113FF7">
      <w:pPr>
        <w:pStyle w:val="Default"/>
        <w:jc w:val="both"/>
        <w:rPr>
          <w:rFonts w:ascii="Verdana" w:hAnsi="Verdana"/>
          <w:sz w:val="22"/>
          <w:szCs w:val="22"/>
        </w:rPr>
      </w:pPr>
      <w:r w:rsidRPr="005228E5">
        <w:rPr>
          <w:rFonts w:ascii="Verdana" w:hAnsi="Verdana"/>
          <w:b/>
          <w:sz w:val="22"/>
          <w:szCs w:val="22"/>
        </w:rPr>
        <w:t>OBJETIVO PROTOCOLO</w:t>
      </w:r>
      <w:r w:rsidRPr="005228E5">
        <w:rPr>
          <w:rFonts w:ascii="Verdana" w:hAnsi="Verdana"/>
          <w:sz w:val="22"/>
          <w:szCs w:val="22"/>
        </w:rPr>
        <w:t xml:space="preserve">: Definir las actividades del servicio de correspondencia en la </w:t>
      </w:r>
      <w:r>
        <w:rPr>
          <w:rFonts w:ascii="Verdana" w:hAnsi="Verdana"/>
          <w:sz w:val="22"/>
          <w:szCs w:val="22"/>
        </w:rPr>
        <w:t>G</w:t>
      </w:r>
      <w:r w:rsidRPr="005228E5">
        <w:rPr>
          <w:rFonts w:ascii="Verdana" w:hAnsi="Verdana"/>
          <w:sz w:val="22"/>
          <w:szCs w:val="22"/>
        </w:rPr>
        <w:t xml:space="preserve">obernación de bolívar en lo pertinente al procedimiento Gestión de correspondencia, relacionado con la recepción, radicación, selección, preparación de respuesta y distribución de la correspondencia que ingresa a la </w:t>
      </w:r>
      <w:r>
        <w:rPr>
          <w:rFonts w:ascii="Verdana" w:hAnsi="Verdana"/>
          <w:sz w:val="22"/>
          <w:szCs w:val="22"/>
        </w:rPr>
        <w:t>entidad</w:t>
      </w:r>
      <w:r w:rsidRPr="005228E5">
        <w:rPr>
          <w:rFonts w:ascii="Verdana" w:hAnsi="Verdana"/>
          <w:sz w:val="22"/>
          <w:szCs w:val="22"/>
        </w:rPr>
        <w:t xml:space="preserve"> a través de la </w:t>
      </w:r>
      <w:r>
        <w:rPr>
          <w:rFonts w:ascii="Verdana" w:hAnsi="Verdana"/>
          <w:sz w:val="22"/>
          <w:szCs w:val="22"/>
        </w:rPr>
        <w:t>mesa de entrada de la Dirección</w:t>
      </w:r>
      <w:r w:rsidRPr="005228E5">
        <w:rPr>
          <w:rFonts w:ascii="Verdana" w:hAnsi="Verdana"/>
          <w:sz w:val="22"/>
          <w:szCs w:val="22"/>
        </w:rPr>
        <w:t xml:space="preserve"> de </w:t>
      </w:r>
      <w:r>
        <w:rPr>
          <w:rFonts w:ascii="Verdana" w:hAnsi="Verdana"/>
          <w:sz w:val="22"/>
          <w:szCs w:val="22"/>
        </w:rPr>
        <w:t>A</w:t>
      </w:r>
      <w:r w:rsidRPr="005228E5">
        <w:rPr>
          <w:rFonts w:ascii="Verdana" w:hAnsi="Verdana"/>
          <w:sz w:val="22"/>
          <w:szCs w:val="22"/>
        </w:rPr>
        <w:t xml:space="preserve">tención al </w:t>
      </w:r>
      <w:r>
        <w:rPr>
          <w:rFonts w:ascii="Verdana" w:hAnsi="Verdana"/>
          <w:sz w:val="22"/>
          <w:szCs w:val="22"/>
        </w:rPr>
        <w:t>C</w:t>
      </w:r>
      <w:r w:rsidRPr="005228E5">
        <w:rPr>
          <w:rFonts w:ascii="Verdana" w:hAnsi="Verdana"/>
          <w:sz w:val="22"/>
          <w:szCs w:val="22"/>
        </w:rPr>
        <w:t xml:space="preserve">iudadano y </w:t>
      </w:r>
      <w:r>
        <w:rPr>
          <w:rFonts w:ascii="Verdana" w:hAnsi="Verdana"/>
          <w:sz w:val="22"/>
          <w:szCs w:val="22"/>
        </w:rPr>
        <w:t>G</w:t>
      </w:r>
      <w:r w:rsidRPr="005228E5">
        <w:rPr>
          <w:rFonts w:ascii="Verdana" w:hAnsi="Verdana"/>
          <w:sz w:val="22"/>
          <w:szCs w:val="22"/>
        </w:rPr>
        <w:t xml:space="preserve">estión </w:t>
      </w:r>
      <w:r>
        <w:rPr>
          <w:rFonts w:ascii="Verdana" w:hAnsi="Verdana"/>
          <w:sz w:val="22"/>
          <w:szCs w:val="22"/>
        </w:rPr>
        <w:t>D</w:t>
      </w:r>
      <w:r w:rsidRPr="005228E5">
        <w:rPr>
          <w:rFonts w:ascii="Verdana" w:hAnsi="Verdana"/>
          <w:sz w:val="22"/>
          <w:szCs w:val="22"/>
        </w:rPr>
        <w:t>ocumental de acuerdo a los procesos establecidos en  los Procedimientos de Recepción, revisión y Direccionamiento de Correo del Público  y Procedimiento de Revisión y Direccionamiento de Correo Certificado</w:t>
      </w:r>
      <w:r>
        <w:rPr>
          <w:rFonts w:ascii="Verdana" w:hAnsi="Verdana"/>
          <w:sz w:val="22"/>
          <w:szCs w:val="22"/>
        </w:rPr>
        <w:t>.</w:t>
      </w:r>
    </w:p>
    <w:p w:rsidR="00113FF7" w:rsidRDefault="00113FF7" w:rsidP="00113FF7">
      <w:pPr>
        <w:rPr>
          <w:rFonts w:cs="Arial"/>
          <w:b/>
          <w:szCs w:val="24"/>
        </w:rPr>
      </w:pPr>
    </w:p>
    <w:p w:rsidR="00113FF7" w:rsidRPr="005228E5" w:rsidRDefault="00113FF7" w:rsidP="00113FF7">
      <w:pPr>
        <w:rPr>
          <w:rFonts w:ascii="Verdana" w:hAnsi="Verdana" w:cs="Arial"/>
          <w:b/>
        </w:rPr>
      </w:pPr>
      <w:r>
        <w:rPr>
          <w:rFonts w:ascii="Verdana" w:hAnsi="Verdana" w:cs="Arial"/>
          <w:b/>
        </w:rPr>
        <w:t>ALCANCE</w:t>
      </w:r>
      <w:r w:rsidRPr="005228E5">
        <w:rPr>
          <w:rFonts w:ascii="Verdana" w:hAnsi="Verdana" w:cs="Arial"/>
          <w:b/>
        </w:rPr>
        <w:t xml:space="preserve"> </w:t>
      </w:r>
    </w:p>
    <w:p w:rsidR="00113FF7" w:rsidRDefault="00113FF7" w:rsidP="00113FF7">
      <w:pPr>
        <w:ind w:left="360"/>
        <w:rPr>
          <w:rFonts w:ascii="Verdana" w:hAnsi="Verdana" w:cs="Arial"/>
          <w:b/>
        </w:rPr>
      </w:pPr>
    </w:p>
    <w:p w:rsidR="00113FF7" w:rsidRPr="005228E5" w:rsidRDefault="00113FF7" w:rsidP="00113FF7">
      <w:pPr>
        <w:rPr>
          <w:rFonts w:ascii="Verdana" w:hAnsi="Verdana" w:cs="Arial"/>
        </w:rPr>
      </w:pPr>
      <w:r w:rsidRPr="005228E5">
        <w:rPr>
          <w:rFonts w:ascii="Verdana" w:hAnsi="Verdana" w:cs="Arial"/>
          <w:b/>
        </w:rPr>
        <w:t>Inicia:</w:t>
      </w:r>
      <w:r w:rsidRPr="005228E5">
        <w:rPr>
          <w:rFonts w:ascii="Verdana" w:hAnsi="Verdana" w:cs="Arial"/>
        </w:rPr>
        <w:t xml:space="preserve"> Recepción, radicación y clasificación de la correspondencia.</w:t>
      </w:r>
    </w:p>
    <w:p w:rsidR="00113FF7" w:rsidRDefault="00113FF7" w:rsidP="00113FF7">
      <w:pPr>
        <w:rPr>
          <w:rFonts w:ascii="Verdana" w:hAnsi="Verdana" w:cs="Arial"/>
          <w:b/>
        </w:rPr>
      </w:pPr>
    </w:p>
    <w:p w:rsidR="00113FF7" w:rsidRPr="005228E5" w:rsidRDefault="00113FF7" w:rsidP="00113FF7">
      <w:pPr>
        <w:rPr>
          <w:rFonts w:ascii="Verdana" w:hAnsi="Verdana"/>
        </w:rPr>
      </w:pPr>
      <w:r w:rsidRPr="005228E5">
        <w:rPr>
          <w:rFonts w:ascii="Verdana" w:hAnsi="Verdana" w:cs="Arial"/>
          <w:b/>
        </w:rPr>
        <w:t>¿Qué hace?:</w:t>
      </w:r>
      <w:r w:rsidRPr="005228E5">
        <w:rPr>
          <w:rFonts w:ascii="Verdana" w:hAnsi="Verdana" w:cs="Arial"/>
        </w:rPr>
        <w:t xml:space="preserve"> Recepcionar, Radicar y clasificar la correspondencia</w:t>
      </w:r>
    </w:p>
    <w:p w:rsidR="00113FF7" w:rsidRPr="005228E5" w:rsidRDefault="00113FF7" w:rsidP="00113FF7">
      <w:pPr>
        <w:rPr>
          <w:rFonts w:ascii="Verdana" w:hAnsi="Verdana"/>
        </w:rPr>
      </w:pPr>
    </w:p>
    <w:p w:rsidR="00113FF7" w:rsidRPr="00BB747E" w:rsidRDefault="00113FF7" w:rsidP="00113FF7">
      <w:pPr>
        <w:pStyle w:val="Prrafodelista"/>
        <w:numPr>
          <w:ilvl w:val="0"/>
          <w:numId w:val="1"/>
        </w:numPr>
        <w:spacing w:after="0" w:line="240" w:lineRule="auto"/>
        <w:ind w:left="284" w:hanging="284"/>
        <w:jc w:val="both"/>
        <w:rPr>
          <w:rFonts w:ascii="Verdana" w:hAnsi="Verdana"/>
        </w:rPr>
      </w:pPr>
      <w:r w:rsidRPr="00BB747E">
        <w:rPr>
          <w:rFonts w:ascii="Verdana" w:hAnsi="Verdana"/>
        </w:rPr>
        <w:lastRenderedPageBreak/>
        <w:t xml:space="preserve">Al momento de ingresar una o varias correspondencia verifique que el documento se encuentre foliado, firmado con dirección y número de teléfono de quien la suscribe, deje sentado en el sistema cuantos folios trae el documento verifique el total de ellos e igualmente quien es el emisor, entidad nombre y asunto que sea de fácil acceso  para la búsqueda en SIGOB. </w:t>
      </w:r>
    </w:p>
    <w:p w:rsidR="00113FF7" w:rsidRPr="00BB747E" w:rsidRDefault="00113FF7" w:rsidP="00113FF7">
      <w:pPr>
        <w:ind w:left="284" w:hanging="284"/>
        <w:rPr>
          <w:rFonts w:ascii="Verdana" w:hAnsi="Verdana"/>
        </w:rPr>
      </w:pPr>
    </w:p>
    <w:p w:rsidR="00113FF7" w:rsidRPr="00BB747E" w:rsidRDefault="00113FF7" w:rsidP="00113FF7">
      <w:pPr>
        <w:pStyle w:val="Prrafodelista"/>
        <w:numPr>
          <w:ilvl w:val="0"/>
          <w:numId w:val="1"/>
        </w:numPr>
        <w:spacing w:after="0" w:line="240" w:lineRule="auto"/>
        <w:ind w:left="284" w:hanging="284"/>
        <w:jc w:val="both"/>
        <w:rPr>
          <w:rFonts w:ascii="Verdana" w:hAnsi="Verdana"/>
        </w:rPr>
      </w:pPr>
      <w:r w:rsidRPr="00BB747E">
        <w:rPr>
          <w:rFonts w:ascii="Verdana" w:hAnsi="Verdana"/>
        </w:rPr>
        <w:t>Ubicar el sello de recibido en un lugar visible. Verificar que el documento de recibido del usuario contenga el sello.</w:t>
      </w:r>
    </w:p>
    <w:p w:rsidR="00113FF7" w:rsidRPr="00BB747E" w:rsidRDefault="00113FF7" w:rsidP="00113FF7">
      <w:pPr>
        <w:pStyle w:val="Prrafodelista"/>
        <w:ind w:left="284" w:hanging="284"/>
        <w:rPr>
          <w:rFonts w:ascii="Verdana" w:hAnsi="Verdana"/>
        </w:rPr>
      </w:pPr>
    </w:p>
    <w:p w:rsidR="00113FF7" w:rsidRPr="005228E5" w:rsidRDefault="00113FF7" w:rsidP="00113FF7">
      <w:pPr>
        <w:pStyle w:val="Prrafodelista"/>
        <w:numPr>
          <w:ilvl w:val="0"/>
          <w:numId w:val="1"/>
        </w:numPr>
        <w:spacing w:after="0" w:line="240" w:lineRule="auto"/>
        <w:ind w:left="284" w:hanging="284"/>
        <w:jc w:val="both"/>
        <w:rPr>
          <w:rFonts w:ascii="Verdana" w:hAnsi="Verdana"/>
        </w:rPr>
      </w:pPr>
      <w:r w:rsidRPr="00BB747E">
        <w:rPr>
          <w:rFonts w:ascii="Verdana" w:hAnsi="Verdana"/>
        </w:rPr>
        <w:t>Es obligatorio escanear</w:t>
      </w:r>
      <w:r>
        <w:rPr>
          <w:rFonts w:ascii="Verdana" w:hAnsi="Verdana"/>
        </w:rPr>
        <w:t xml:space="preserve"> todos los documentos recibidos, para lo cual el funcionario no debe pasar al siguiente usuario utilizando el </w:t>
      </w:r>
      <w:proofErr w:type="spellStart"/>
      <w:r>
        <w:rPr>
          <w:rFonts w:ascii="Verdana" w:hAnsi="Verdana"/>
        </w:rPr>
        <w:t>digiturno</w:t>
      </w:r>
      <w:proofErr w:type="spellEnd"/>
      <w:r>
        <w:rPr>
          <w:rFonts w:ascii="Verdana" w:hAnsi="Verdana"/>
        </w:rPr>
        <w:t xml:space="preserve"> hasta tanto no se complete el proceso de atención </w:t>
      </w:r>
      <w:r w:rsidRPr="005228E5">
        <w:rPr>
          <w:rFonts w:ascii="Verdana" w:hAnsi="Verdana" w:cs="Arial"/>
        </w:rPr>
        <w:t>Recepción, radicación</w:t>
      </w:r>
      <w:r>
        <w:rPr>
          <w:rFonts w:ascii="Verdana" w:hAnsi="Verdana" w:cs="Arial"/>
        </w:rPr>
        <w:t>,</w:t>
      </w:r>
      <w:r w:rsidRPr="005228E5">
        <w:rPr>
          <w:rFonts w:ascii="Verdana" w:hAnsi="Verdana" w:cs="Arial"/>
        </w:rPr>
        <w:t xml:space="preserve"> clasificación</w:t>
      </w:r>
      <w:r>
        <w:rPr>
          <w:rFonts w:ascii="Verdana" w:hAnsi="Verdana" w:cs="Arial"/>
        </w:rPr>
        <w:t xml:space="preserve">, escaneo y envío en tiempo real de la correspondencia a través </w:t>
      </w:r>
      <w:r w:rsidRPr="005228E5">
        <w:rPr>
          <w:rFonts w:ascii="Verdana" w:hAnsi="Verdana" w:cs="Arial"/>
        </w:rPr>
        <w:t xml:space="preserve"> </w:t>
      </w:r>
      <w:r>
        <w:rPr>
          <w:rFonts w:ascii="Verdana" w:hAnsi="Verdana" w:cs="Arial"/>
        </w:rPr>
        <w:t xml:space="preserve">Sistema De Gestión De Transparencia Documental, </w:t>
      </w:r>
      <w:r w:rsidRPr="00BB747E">
        <w:rPr>
          <w:rFonts w:ascii="Verdana" w:hAnsi="Verdana"/>
        </w:rPr>
        <w:t>SIGOB</w:t>
      </w:r>
      <w:r>
        <w:rPr>
          <w:rFonts w:ascii="Verdana" w:hAnsi="Verdana"/>
        </w:rPr>
        <w:t>.</w:t>
      </w:r>
    </w:p>
    <w:p w:rsidR="00113FF7" w:rsidRPr="005228E5" w:rsidRDefault="00113FF7" w:rsidP="00113FF7">
      <w:pPr>
        <w:pStyle w:val="Prrafodelista"/>
        <w:rPr>
          <w:rFonts w:ascii="Verdana" w:hAnsi="Verdana"/>
        </w:rPr>
      </w:pPr>
    </w:p>
    <w:p w:rsidR="00113FF7" w:rsidRPr="00BB747E" w:rsidRDefault="00113FF7" w:rsidP="00113FF7">
      <w:pPr>
        <w:pStyle w:val="Prrafodelista"/>
        <w:numPr>
          <w:ilvl w:val="0"/>
          <w:numId w:val="1"/>
        </w:numPr>
        <w:spacing w:after="0" w:line="240" w:lineRule="auto"/>
        <w:ind w:left="284" w:hanging="284"/>
        <w:jc w:val="both"/>
        <w:rPr>
          <w:rFonts w:ascii="Verdana" w:hAnsi="Verdana"/>
        </w:rPr>
      </w:pPr>
      <w:r w:rsidRPr="00BB747E">
        <w:rPr>
          <w:rFonts w:ascii="Verdana" w:hAnsi="Verdana"/>
        </w:rPr>
        <w:t>Al momento de que exista un error inmediatamente informar al asesor de la unidad con la finalidad de tomar la decisión más conveniente eso implica que no debe tomar decisiones apresuradas.</w:t>
      </w:r>
    </w:p>
    <w:p w:rsidR="00113FF7" w:rsidRPr="00BB747E" w:rsidRDefault="00113FF7" w:rsidP="00113FF7">
      <w:pPr>
        <w:pStyle w:val="Prrafodelista"/>
        <w:ind w:left="284" w:hanging="284"/>
        <w:rPr>
          <w:rFonts w:ascii="Verdana" w:hAnsi="Verdana"/>
        </w:rPr>
      </w:pPr>
    </w:p>
    <w:p w:rsidR="00113FF7" w:rsidRPr="00BB747E" w:rsidRDefault="00113FF7" w:rsidP="00113FF7">
      <w:pPr>
        <w:pStyle w:val="Prrafodelista"/>
        <w:numPr>
          <w:ilvl w:val="0"/>
          <w:numId w:val="1"/>
        </w:numPr>
        <w:spacing w:after="0" w:line="240" w:lineRule="auto"/>
        <w:ind w:left="284" w:hanging="284"/>
        <w:jc w:val="both"/>
        <w:rPr>
          <w:rFonts w:ascii="Verdana" w:hAnsi="Verdana"/>
        </w:rPr>
      </w:pPr>
      <w:r w:rsidRPr="00BB747E">
        <w:rPr>
          <w:rFonts w:ascii="Verdana" w:hAnsi="Verdana"/>
        </w:rPr>
        <w:t>Toda documentación que llegue por correo certificado debe quedar el soporte de la guía en el sistema, quien la reciba tiene la obligación de poner nombre claro y legible,  fecha y hora del recibido.</w:t>
      </w:r>
    </w:p>
    <w:p w:rsidR="00113FF7" w:rsidRPr="00BB747E" w:rsidRDefault="00113FF7" w:rsidP="00113FF7">
      <w:pPr>
        <w:pStyle w:val="Prrafodelista"/>
        <w:ind w:left="284" w:hanging="284"/>
        <w:rPr>
          <w:rFonts w:ascii="Verdana" w:hAnsi="Verdana"/>
        </w:rPr>
      </w:pPr>
    </w:p>
    <w:p w:rsidR="00113FF7" w:rsidRPr="00BB747E" w:rsidRDefault="00113FF7" w:rsidP="00113FF7">
      <w:pPr>
        <w:pStyle w:val="Prrafodelista"/>
        <w:numPr>
          <w:ilvl w:val="0"/>
          <w:numId w:val="1"/>
        </w:numPr>
        <w:spacing w:after="0" w:line="240" w:lineRule="auto"/>
        <w:ind w:left="284" w:hanging="284"/>
        <w:jc w:val="both"/>
        <w:rPr>
          <w:rFonts w:ascii="Verdana" w:hAnsi="Verdana"/>
        </w:rPr>
      </w:pPr>
      <w:r w:rsidRPr="00BB747E">
        <w:rPr>
          <w:rFonts w:ascii="Verdana" w:hAnsi="Verdana"/>
        </w:rPr>
        <w:t>Cuando se impriman en el documento 2 sellos informar al asesor de la unidad para tomar la decisión. No tachar documentos por ningún motivo, ni escribir hasta que no consulte.</w:t>
      </w:r>
    </w:p>
    <w:p w:rsidR="00113FF7" w:rsidRPr="00BB747E" w:rsidRDefault="00113FF7" w:rsidP="00113FF7">
      <w:pPr>
        <w:pStyle w:val="Prrafodelista"/>
        <w:ind w:left="284" w:hanging="284"/>
        <w:rPr>
          <w:rFonts w:ascii="Verdana" w:hAnsi="Verdana"/>
        </w:rPr>
      </w:pPr>
    </w:p>
    <w:p w:rsidR="00113FF7" w:rsidRPr="00BB747E" w:rsidRDefault="00113FF7" w:rsidP="00113FF7">
      <w:pPr>
        <w:pStyle w:val="Prrafodelista"/>
        <w:numPr>
          <w:ilvl w:val="0"/>
          <w:numId w:val="1"/>
        </w:numPr>
        <w:spacing w:after="0" w:line="240" w:lineRule="auto"/>
        <w:ind w:left="284" w:hanging="284"/>
        <w:jc w:val="both"/>
        <w:rPr>
          <w:rFonts w:ascii="Verdana" w:hAnsi="Verdana"/>
        </w:rPr>
      </w:pPr>
      <w:r w:rsidRPr="00BB747E">
        <w:rPr>
          <w:rFonts w:ascii="Verdana" w:hAnsi="Verdana"/>
        </w:rPr>
        <w:t xml:space="preserve">La correspondencia que sean emitidas por los órganos de control deben depositarlas en una caja aparte del resto de las correspondencias. </w:t>
      </w:r>
    </w:p>
    <w:p w:rsidR="00113FF7" w:rsidRPr="00BB747E" w:rsidRDefault="00113FF7" w:rsidP="00113FF7">
      <w:pPr>
        <w:pStyle w:val="Prrafodelista"/>
        <w:ind w:left="284" w:hanging="284"/>
        <w:rPr>
          <w:rFonts w:ascii="Verdana" w:hAnsi="Verdana"/>
        </w:rPr>
      </w:pPr>
    </w:p>
    <w:p w:rsidR="00113FF7" w:rsidRPr="00BB747E" w:rsidRDefault="00113FF7" w:rsidP="00113FF7">
      <w:pPr>
        <w:pStyle w:val="Prrafodelista"/>
        <w:numPr>
          <w:ilvl w:val="0"/>
          <w:numId w:val="1"/>
        </w:numPr>
        <w:spacing w:after="0" w:line="240" w:lineRule="auto"/>
        <w:ind w:left="284" w:hanging="284"/>
        <w:jc w:val="both"/>
        <w:rPr>
          <w:rFonts w:ascii="Verdana" w:hAnsi="Verdana"/>
        </w:rPr>
      </w:pPr>
      <w:r w:rsidRPr="00BB747E">
        <w:rPr>
          <w:rFonts w:ascii="Verdana" w:hAnsi="Verdana"/>
        </w:rPr>
        <w:t xml:space="preserve">La correspondencia que sea con relación a la Oficina de Ingresos deben depositarlas en una caja aparte del resto de las correspondencias. </w:t>
      </w:r>
    </w:p>
    <w:p w:rsidR="00113FF7" w:rsidRPr="00BB747E" w:rsidRDefault="00113FF7" w:rsidP="00113FF7">
      <w:pPr>
        <w:pStyle w:val="Prrafodelista"/>
        <w:ind w:left="284" w:hanging="284"/>
        <w:rPr>
          <w:rFonts w:ascii="Verdana" w:hAnsi="Verdana"/>
        </w:rPr>
      </w:pPr>
    </w:p>
    <w:p w:rsidR="00113FF7" w:rsidRPr="00BB747E" w:rsidRDefault="00113FF7" w:rsidP="00113FF7">
      <w:pPr>
        <w:pStyle w:val="Prrafodelista"/>
        <w:numPr>
          <w:ilvl w:val="0"/>
          <w:numId w:val="1"/>
        </w:numPr>
        <w:spacing w:after="0" w:line="240" w:lineRule="auto"/>
        <w:ind w:left="284" w:hanging="284"/>
        <w:jc w:val="both"/>
        <w:rPr>
          <w:rFonts w:ascii="Verdana" w:hAnsi="Verdana"/>
        </w:rPr>
      </w:pPr>
      <w:r w:rsidRPr="00BB747E">
        <w:rPr>
          <w:rFonts w:ascii="Verdana" w:hAnsi="Verdana"/>
        </w:rPr>
        <w:t>Verifique que el documento que pretende ingresar corresponda a la Gobernación de Bolívar, eso implica que se deben leer los documentos</w:t>
      </w:r>
      <w:r>
        <w:rPr>
          <w:rFonts w:ascii="Verdana" w:hAnsi="Verdana"/>
        </w:rPr>
        <w:t xml:space="preserve"> tanto el oficio como los anexos</w:t>
      </w:r>
      <w:r w:rsidRPr="00BB747E">
        <w:rPr>
          <w:rFonts w:ascii="Verdana" w:hAnsi="Verdana"/>
        </w:rPr>
        <w:t xml:space="preserve"> debido a que han existido caso</w:t>
      </w:r>
      <w:r>
        <w:rPr>
          <w:rFonts w:ascii="Verdana" w:hAnsi="Verdana"/>
        </w:rPr>
        <w:t>s</w:t>
      </w:r>
      <w:r w:rsidRPr="00BB747E">
        <w:rPr>
          <w:rFonts w:ascii="Verdana" w:hAnsi="Verdana"/>
        </w:rPr>
        <w:t xml:space="preserve"> que los documentos </w:t>
      </w:r>
      <w:r>
        <w:rPr>
          <w:rFonts w:ascii="Verdana" w:hAnsi="Verdana"/>
        </w:rPr>
        <w:t xml:space="preserve">son dirigidos a otras entidades. </w:t>
      </w:r>
    </w:p>
    <w:p w:rsidR="00113FF7" w:rsidRPr="00BB747E" w:rsidRDefault="00113FF7" w:rsidP="00113FF7">
      <w:pPr>
        <w:pStyle w:val="Prrafodelista"/>
        <w:numPr>
          <w:ilvl w:val="0"/>
          <w:numId w:val="1"/>
        </w:numPr>
        <w:ind w:left="426" w:hanging="426"/>
        <w:rPr>
          <w:rFonts w:ascii="Verdana" w:hAnsi="Verdana"/>
        </w:rPr>
      </w:pPr>
      <w:r w:rsidRPr="00BB747E">
        <w:rPr>
          <w:rFonts w:ascii="Verdana" w:hAnsi="Verdana"/>
        </w:rPr>
        <w:t>Revisar diariamente las planillas de correspondencia.</w:t>
      </w:r>
    </w:p>
    <w:p w:rsidR="00113FF7" w:rsidRPr="00BB747E" w:rsidRDefault="00113FF7" w:rsidP="00113FF7">
      <w:pPr>
        <w:pStyle w:val="Prrafodelista"/>
        <w:rPr>
          <w:rFonts w:ascii="Verdana" w:hAnsi="Verdana"/>
        </w:rPr>
      </w:pPr>
    </w:p>
    <w:p w:rsidR="00113FF7" w:rsidRPr="00BB747E" w:rsidRDefault="00113FF7" w:rsidP="00113FF7">
      <w:pPr>
        <w:pStyle w:val="Prrafodelista"/>
        <w:numPr>
          <w:ilvl w:val="0"/>
          <w:numId w:val="1"/>
        </w:numPr>
        <w:ind w:left="426" w:hanging="426"/>
        <w:rPr>
          <w:rFonts w:ascii="Verdana" w:hAnsi="Verdana"/>
        </w:rPr>
      </w:pPr>
      <w:r w:rsidRPr="00BB747E">
        <w:rPr>
          <w:rFonts w:ascii="Verdana" w:hAnsi="Verdana"/>
        </w:rPr>
        <w:t>Organizar la correspondencia teniendo en cuenta las planillas, para la correcta distribución de la documentación.</w:t>
      </w:r>
    </w:p>
    <w:p w:rsidR="00113FF7" w:rsidRPr="00BB747E" w:rsidRDefault="00113FF7" w:rsidP="00113FF7">
      <w:pPr>
        <w:pStyle w:val="Prrafodelista"/>
        <w:rPr>
          <w:rFonts w:ascii="Verdana" w:hAnsi="Verdana"/>
        </w:rPr>
      </w:pPr>
    </w:p>
    <w:p w:rsidR="00113FF7" w:rsidRPr="00BB747E" w:rsidRDefault="00113FF7" w:rsidP="00113FF7">
      <w:pPr>
        <w:pStyle w:val="Prrafodelista"/>
        <w:numPr>
          <w:ilvl w:val="0"/>
          <w:numId w:val="1"/>
        </w:numPr>
        <w:ind w:left="426" w:hanging="426"/>
        <w:rPr>
          <w:rFonts w:ascii="Verdana" w:hAnsi="Verdana"/>
        </w:rPr>
      </w:pPr>
      <w:r w:rsidRPr="00BB747E">
        <w:rPr>
          <w:rFonts w:ascii="Verdana" w:hAnsi="Verdana"/>
        </w:rPr>
        <w:t xml:space="preserve">En caso de que un funcionario de la Gobernación solicite que se le entregue directamente una correspondencia, debe diligenciar el Formato de Entrega de Correspondencia efectuado por el Grupo de Atención al Ciudadano. </w:t>
      </w:r>
    </w:p>
    <w:p w:rsidR="00113FF7" w:rsidRPr="00BB747E" w:rsidRDefault="00113FF7" w:rsidP="00113FF7">
      <w:pPr>
        <w:ind w:left="284" w:hanging="284"/>
        <w:rPr>
          <w:rFonts w:ascii="Verdana" w:hAnsi="Verdana"/>
        </w:rPr>
      </w:pPr>
    </w:p>
    <w:p w:rsidR="00113FF7" w:rsidRDefault="00113FF7" w:rsidP="00113FF7">
      <w:pPr>
        <w:ind w:left="284" w:hanging="284"/>
        <w:rPr>
          <w:rFonts w:ascii="Verdana" w:hAnsi="Verdana"/>
          <w:b/>
        </w:rPr>
      </w:pPr>
      <w:r w:rsidRPr="005228E5">
        <w:rPr>
          <w:rFonts w:ascii="Verdana" w:hAnsi="Verdana"/>
          <w:b/>
        </w:rPr>
        <w:lastRenderedPageBreak/>
        <w:t>Observaciones:</w:t>
      </w:r>
    </w:p>
    <w:p w:rsidR="00113FF7" w:rsidRPr="005228E5" w:rsidRDefault="00113FF7" w:rsidP="00113FF7">
      <w:pPr>
        <w:rPr>
          <w:rFonts w:ascii="Verdana" w:hAnsi="Verdana"/>
          <w:b/>
        </w:rPr>
      </w:pPr>
    </w:p>
    <w:p w:rsidR="00113FF7" w:rsidRPr="00BB747E" w:rsidRDefault="00113FF7" w:rsidP="00113FF7">
      <w:pPr>
        <w:numPr>
          <w:ilvl w:val="0"/>
          <w:numId w:val="2"/>
        </w:numPr>
        <w:ind w:left="284" w:hanging="284"/>
        <w:rPr>
          <w:rFonts w:ascii="Verdana" w:hAnsi="Verdana"/>
        </w:rPr>
      </w:pPr>
      <w:r w:rsidRPr="00BB747E">
        <w:rPr>
          <w:rFonts w:ascii="Verdana" w:hAnsi="Verdana"/>
        </w:rPr>
        <w:t>Los funcionarios de mesa de entrada deben actuar con la mayor precaución al momento de recibir e ingresar una o varias correspondencias, en tal virtud todo acto mal ejecutado al momento de recibir e ingresar una correspondencia le puede acarrear responsabilidades disciplinarias.</w:t>
      </w:r>
    </w:p>
    <w:p w:rsidR="00113FF7" w:rsidRPr="00BB747E" w:rsidRDefault="00113FF7" w:rsidP="00113FF7">
      <w:pPr>
        <w:numPr>
          <w:ilvl w:val="0"/>
          <w:numId w:val="2"/>
        </w:numPr>
        <w:ind w:left="284" w:hanging="284"/>
        <w:rPr>
          <w:rFonts w:ascii="Verdana" w:hAnsi="Verdana"/>
        </w:rPr>
      </w:pPr>
      <w:r w:rsidRPr="00BB747E">
        <w:rPr>
          <w:rFonts w:ascii="Verdana" w:hAnsi="Verdana"/>
        </w:rPr>
        <w:t xml:space="preserve">No se permite acceso a personal </w:t>
      </w:r>
      <w:r w:rsidRPr="005228E5">
        <w:rPr>
          <w:rFonts w:ascii="Verdana" w:hAnsi="Verdana"/>
          <w:b/>
        </w:rPr>
        <w:t>No Autorizado</w:t>
      </w:r>
      <w:r w:rsidRPr="00BB747E">
        <w:rPr>
          <w:rFonts w:ascii="Verdana" w:hAnsi="Verdana"/>
        </w:rPr>
        <w:t xml:space="preserve">. Eso incluye a vendedores, funcionarios de la Gobernación externos a la Dirección de Atención al Ciudadano y Gestión Documental, personal con publicidad externa a la Gobernación de Bolívar, entre otros. Si requiere atender a estas personas, el funcionario de la oficina debe salir a atenderlo. </w:t>
      </w:r>
    </w:p>
    <w:p w:rsidR="00113FF7" w:rsidRPr="00BB747E" w:rsidRDefault="00113FF7" w:rsidP="00113FF7">
      <w:pPr>
        <w:numPr>
          <w:ilvl w:val="0"/>
          <w:numId w:val="2"/>
        </w:numPr>
        <w:ind w:left="284" w:hanging="284"/>
        <w:rPr>
          <w:rFonts w:ascii="Verdana" w:hAnsi="Verdana"/>
        </w:rPr>
      </w:pPr>
      <w:r w:rsidRPr="00BB747E">
        <w:rPr>
          <w:rFonts w:ascii="Verdana" w:hAnsi="Verdana"/>
        </w:rPr>
        <w:t>La mesa de entrada no recibe documentación interna, es decir recepción de oficios GOBOL.</w:t>
      </w:r>
    </w:p>
    <w:p w:rsidR="00113FF7" w:rsidRPr="005228E5" w:rsidRDefault="00113FF7" w:rsidP="00113FF7">
      <w:pPr>
        <w:numPr>
          <w:ilvl w:val="0"/>
          <w:numId w:val="2"/>
        </w:numPr>
        <w:ind w:left="284" w:hanging="284"/>
        <w:rPr>
          <w:rFonts w:ascii="Verdana" w:hAnsi="Verdana"/>
        </w:rPr>
      </w:pPr>
      <w:r w:rsidRPr="00BB747E">
        <w:rPr>
          <w:rFonts w:ascii="Verdana" w:hAnsi="Verdana"/>
        </w:rPr>
        <w:t xml:space="preserve">Los funcionarios de mesa de entrada </w:t>
      </w:r>
      <w:r w:rsidRPr="005228E5">
        <w:rPr>
          <w:rFonts w:ascii="Verdana" w:hAnsi="Verdana"/>
          <w:b/>
        </w:rPr>
        <w:t>NO PUEDEN</w:t>
      </w:r>
      <w:r>
        <w:rPr>
          <w:rFonts w:ascii="Verdana" w:hAnsi="Verdana"/>
          <w:b/>
        </w:rPr>
        <w:t xml:space="preserve"> </w:t>
      </w:r>
      <w:r w:rsidRPr="005228E5">
        <w:rPr>
          <w:rFonts w:ascii="Verdana" w:hAnsi="Verdana"/>
        </w:rPr>
        <w:t>utilizar los computadores de la mesa para estar en redes sociales personales, hablando por celular o revisando el mismo mientras atienden al público.</w:t>
      </w:r>
    </w:p>
    <w:p w:rsidR="00113FF7" w:rsidRPr="00BB747E" w:rsidRDefault="00113FF7" w:rsidP="00113FF7">
      <w:pPr>
        <w:numPr>
          <w:ilvl w:val="0"/>
          <w:numId w:val="2"/>
        </w:numPr>
        <w:ind w:left="284" w:hanging="284"/>
        <w:rPr>
          <w:rFonts w:ascii="Verdana" w:hAnsi="Verdana"/>
        </w:rPr>
      </w:pPr>
      <w:r w:rsidRPr="00BB747E">
        <w:rPr>
          <w:rFonts w:ascii="Verdana" w:hAnsi="Verdana"/>
        </w:rPr>
        <w:t>Se debe priorizar la atención preferencial a los ciudada</w:t>
      </w:r>
      <w:r>
        <w:rPr>
          <w:rFonts w:ascii="Verdana" w:hAnsi="Verdana"/>
        </w:rPr>
        <w:t>nos en situaciones particulares</w:t>
      </w:r>
      <w:r w:rsidRPr="00BB747E">
        <w:rPr>
          <w:rFonts w:ascii="Verdana" w:hAnsi="Verdana"/>
        </w:rPr>
        <w:t xml:space="preserve"> como lo establece el Plan de Servicio al Ciudadano de la Gobernación de Bolívar.</w:t>
      </w:r>
    </w:p>
    <w:p w:rsidR="00113FF7" w:rsidRPr="00BB747E" w:rsidRDefault="00113FF7" w:rsidP="00113FF7">
      <w:pPr>
        <w:ind w:left="284"/>
        <w:rPr>
          <w:rFonts w:ascii="Verdana" w:hAnsi="Verdana"/>
        </w:rPr>
      </w:pPr>
    </w:p>
    <w:p w:rsidR="00113FF7" w:rsidRPr="00BB747E" w:rsidRDefault="00113FF7" w:rsidP="00113FF7">
      <w:pPr>
        <w:rPr>
          <w:rFonts w:ascii="Verdana" w:hAnsi="Verdana"/>
        </w:rPr>
      </w:pPr>
      <w:bookmarkStart w:id="0" w:name="_GoBack"/>
      <w:bookmarkEnd w:id="0"/>
    </w:p>
    <w:p w:rsidR="00113FF7" w:rsidRDefault="00113FF7" w:rsidP="00113FF7">
      <w:pPr>
        <w:rPr>
          <w:rFonts w:ascii="Verdana" w:hAnsi="Verdana"/>
        </w:rPr>
      </w:pPr>
      <w:r>
        <w:rPr>
          <w:rFonts w:ascii="Verdana" w:hAnsi="Verdana"/>
        </w:rPr>
        <w:t xml:space="preserve">Anexo: </w:t>
      </w:r>
    </w:p>
    <w:p w:rsidR="00113FF7" w:rsidRDefault="00113FF7" w:rsidP="00113FF7">
      <w:pPr>
        <w:rPr>
          <w:rFonts w:ascii="Verdana" w:hAnsi="Verdana"/>
        </w:rPr>
      </w:pPr>
      <w:r>
        <w:rPr>
          <w:rFonts w:ascii="Verdana" w:hAnsi="Verdana"/>
        </w:rPr>
        <w:t xml:space="preserve">1. </w:t>
      </w:r>
      <w:r w:rsidRPr="00BB747E">
        <w:rPr>
          <w:rFonts w:ascii="Verdana" w:hAnsi="Verdana"/>
        </w:rPr>
        <w:t xml:space="preserve">Procedimiento de Recepción, revisión y Direccionamiento de Correo del Público </w:t>
      </w:r>
    </w:p>
    <w:p w:rsidR="00113FF7" w:rsidRPr="00BB747E" w:rsidRDefault="00113FF7" w:rsidP="00113FF7">
      <w:pPr>
        <w:rPr>
          <w:rFonts w:ascii="Verdana" w:hAnsi="Verdana"/>
        </w:rPr>
      </w:pPr>
      <w:r>
        <w:rPr>
          <w:rFonts w:ascii="Verdana" w:hAnsi="Verdana"/>
        </w:rPr>
        <w:t>2.</w:t>
      </w:r>
      <w:r w:rsidRPr="00BB747E">
        <w:rPr>
          <w:rFonts w:ascii="Verdana" w:hAnsi="Verdana"/>
        </w:rPr>
        <w:t xml:space="preserve"> Procedimiento de Revisión y Direccionamiento de Correo Certificado</w:t>
      </w:r>
    </w:p>
    <w:p w:rsidR="00113FF7" w:rsidRDefault="00113FF7" w:rsidP="00113FF7">
      <w:pPr>
        <w:rPr>
          <w:rFonts w:ascii="Verdana" w:hAnsi="Verdana"/>
        </w:rPr>
      </w:pPr>
    </w:p>
    <w:p w:rsidR="00113FF7" w:rsidRDefault="00113FF7" w:rsidP="00113FF7">
      <w:pPr>
        <w:rPr>
          <w:rFonts w:ascii="Verdana" w:hAnsi="Verdana"/>
        </w:rPr>
      </w:pPr>
    </w:p>
    <w:p w:rsidR="00113FF7" w:rsidRDefault="00113FF7" w:rsidP="00113FF7">
      <w:pPr>
        <w:rPr>
          <w:rFonts w:ascii="Verdana" w:hAnsi="Verdana"/>
        </w:rPr>
      </w:pPr>
    </w:p>
    <w:p w:rsidR="00113FF7" w:rsidRPr="00BB747E" w:rsidRDefault="00113FF7" w:rsidP="00113FF7">
      <w:pPr>
        <w:rPr>
          <w:rFonts w:ascii="Verdana" w:hAnsi="Verdana"/>
        </w:rPr>
      </w:pPr>
      <w:r w:rsidRPr="00BB747E">
        <w:rPr>
          <w:rFonts w:ascii="Verdana" w:hAnsi="Verdana"/>
        </w:rPr>
        <w:t>Atentamente,</w:t>
      </w:r>
    </w:p>
    <w:p w:rsidR="00113FF7" w:rsidRPr="00BB747E" w:rsidRDefault="00113FF7" w:rsidP="00113FF7">
      <w:pPr>
        <w:rPr>
          <w:rFonts w:ascii="Verdana" w:hAnsi="Verdana"/>
        </w:rPr>
      </w:pPr>
    </w:p>
    <w:p w:rsidR="00113FF7" w:rsidRPr="00BB747E" w:rsidRDefault="00113FF7" w:rsidP="00113FF7">
      <w:pPr>
        <w:rPr>
          <w:rFonts w:ascii="Verdana" w:hAnsi="Verdana"/>
        </w:rPr>
      </w:pPr>
    </w:p>
    <w:p w:rsidR="00113FF7" w:rsidRPr="00BB747E" w:rsidRDefault="00113FF7" w:rsidP="00113FF7">
      <w:pPr>
        <w:rPr>
          <w:rFonts w:ascii="Verdana" w:hAnsi="Verdana"/>
        </w:rPr>
      </w:pPr>
    </w:p>
    <w:p w:rsidR="00113FF7" w:rsidRPr="00BB747E" w:rsidRDefault="00113FF7" w:rsidP="00113FF7">
      <w:pPr>
        <w:rPr>
          <w:rFonts w:ascii="Verdana" w:hAnsi="Verdana"/>
        </w:rPr>
      </w:pPr>
    </w:p>
    <w:p w:rsidR="00113FF7" w:rsidRPr="00BB747E" w:rsidRDefault="00113FF7" w:rsidP="00113FF7">
      <w:pPr>
        <w:rPr>
          <w:rFonts w:ascii="Verdana" w:hAnsi="Verdana"/>
          <w:b/>
        </w:rPr>
      </w:pPr>
      <w:r w:rsidRPr="00BB747E">
        <w:rPr>
          <w:rFonts w:ascii="Verdana" w:hAnsi="Verdana"/>
          <w:b/>
        </w:rPr>
        <w:t>MEYLER CABRERA GONZALEZ</w:t>
      </w:r>
    </w:p>
    <w:p w:rsidR="00113FF7" w:rsidRPr="00BB747E" w:rsidRDefault="00113FF7" w:rsidP="00113FF7">
      <w:pPr>
        <w:rPr>
          <w:rFonts w:ascii="Verdana" w:hAnsi="Verdana"/>
        </w:rPr>
      </w:pPr>
      <w:r w:rsidRPr="00BB747E">
        <w:rPr>
          <w:rFonts w:ascii="Verdana" w:hAnsi="Verdana"/>
        </w:rPr>
        <w:t>Asesor  de Despacho</w:t>
      </w:r>
    </w:p>
    <w:p w:rsidR="00113FF7" w:rsidRDefault="00113FF7" w:rsidP="00113FF7">
      <w:pPr>
        <w:jc w:val="center"/>
        <w:rPr>
          <w:rFonts w:ascii="Verdana" w:hAnsi="Verdana"/>
        </w:rPr>
      </w:pPr>
    </w:p>
    <w:p w:rsidR="00113FF7" w:rsidRDefault="00113FF7" w:rsidP="00113FF7">
      <w:pPr>
        <w:jc w:val="center"/>
        <w:rPr>
          <w:rFonts w:ascii="Verdana" w:hAnsi="Verdana"/>
        </w:rPr>
      </w:pPr>
    </w:p>
    <w:p w:rsidR="00113FF7" w:rsidRDefault="00113FF7" w:rsidP="00113FF7">
      <w:pPr>
        <w:jc w:val="left"/>
        <w:rPr>
          <w:rFonts w:ascii="Verdana" w:hAnsi="Verdana"/>
          <w:sz w:val="16"/>
        </w:rPr>
      </w:pPr>
    </w:p>
    <w:p w:rsidR="00113FF7" w:rsidRDefault="00113FF7" w:rsidP="00113FF7">
      <w:pPr>
        <w:jc w:val="left"/>
        <w:rPr>
          <w:rFonts w:ascii="Verdana" w:hAnsi="Verdana"/>
          <w:sz w:val="16"/>
        </w:rPr>
      </w:pPr>
    </w:p>
    <w:p w:rsidR="00113FF7" w:rsidRDefault="00113FF7" w:rsidP="00113FF7">
      <w:pPr>
        <w:jc w:val="left"/>
        <w:rPr>
          <w:rFonts w:ascii="Verdana" w:hAnsi="Verdana"/>
          <w:sz w:val="16"/>
        </w:rPr>
      </w:pPr>
    </w:p>
    <w:p w:rsidR="00113FF7" w:rsidRPr="00422B78" w:rsidRDefault="00113FF7" w:rsidP="00113FF7">
      <w:pPr>
        <w:jc w:val="left"/>
        <w:rPr>
          <w:rFonts w:ascii="Verdana" w:hAnsi="Verdana"/>
          <w:sz w:val="16"/>
        </w:rPr>
      </w:pPr>
      <w:r w:rsidRPr="00422B78">
        <w:rPr>
          <w:rFonts w:ascii="Verdana" w:hAnsi="Verdana"/>
          <w:sz w:val="16"/>
        </w:rPr>
        <w:t>Proyectó: Katherine Meza Molina – Profesional de apoyo a la Gestión</w:t>
      </w:r>
    </w:p>
    <w:p w:rsidR="00113FF7" w:rsidRPr="00422B78" w:rsidRDefault="00113FF7" w:rsidP="00113FF7">
      <w:pPr>
        <w:jc w:val="left"/>
        <w:rPr>
          <w:rFonts w:ascii="Verdana" w:hAnsi="Verdana"/>
          <w:sz w:val="16"/>
        </w:rPr>
      </w:pPr>
      <w:r w:rsidRPr="00422B78">
        <w:rPr>
          <w:rFonts w:ascii="Verdana" w:hAnsi="Verdana"/>
          <w:sz w:val="16"/>
        </w:rPr>
        <w:t>Reviso con comentarios: Meyler Cabrera González – Asesor de Despacho</w:t>
      </w:r>
    </w:p>
    <w:p w:rsidR="00492E14" w:rsidRDefault="00113FF7" w:rsidP="00113FF7">
      <w:r>
        <w:rPr>
          <w:rFonts w:ascii="Verdana" w:hAnsi="Verdana"/>
        </w:rPr>
        <w:br w:type="page"/>
      </w:r>
    </w:p>
    <w:sectPr w:rsidR="00492E1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2004E"/>
    <w:multiLevelType w:val="hybridMultilevel"/>
    <w:tmpl w:val="3F3083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75354FD4"/>
    <w:multiLevelType w:val="hybridMultilevel"/>
    <w:tmpl w:val="F61424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FF7"/>
    <w:rsid w:val="00113FF7"/>
    <w:rsid w:val="00492E14"/>
    <w:rsid w:val="005D6E5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F65035-D99E-40F7-A15D-F4F29BA1D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FF7"/>
    <w:pPr>
      <w:spacing w:after="0" w:line="240" w:lineRule="auto"/>
      <w:jc w:val="both"/>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3FF7"/>
    <w:pPr>
      <w:tabs>
        <w:tab w:val="center" w:pos="4419"/>
        <w:tab w:val="right" w:pos="8838"/>
      </w:tabs>
    </w:pPr>
  </w:style>
  <w:style w:type="character" w:customStyle="1" w:styleId="EncabezadoCar">
    <w:name w:val="Encabezado Car"/>
    <w:basedOn w:val="Fuentedeprrafopredeter"/>
    <w:link w:val="Encabezado"/>
    <w:uiPriority w:val="99"/>
    <w:rsid w:val="00113FF7"/>
    <w:rPr>
      <w:rFonts w:ascii="Calibri" w:eastAsia="Calibri" w:hAnsi="Calibri" w:cs="Times New Roman"/>
    </w:rPr>
  </w:style>
  <w:style w:type="paragraph" w:styleId="Prrafodelista">
    <w:name w:val="List Paragraph"/>
    <w:basedOn w:val="Normal"/>
    <w:uiPriority w:val="34"/>
    <w:qFormat/>
    <w:rsid w:val="00113FF7"/>
    <w:pPr>
      <w:spacing w:after="160" w:line="259" w:lineRule="auto"/>
      <w:ind w:left="720"/>
      <w:contextualSpacing/>
      <w:jc w:val="left"/>
    </w:pPr>
  </w:style>
  <w:style w:type="paragraph" w:customStyle="1" w:styleId="Default">
    <w:name w:val="Default"/>
    <w:rsid w:val="00113FF7"/>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805</Words>
  <Characters>4431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Meza Molina</dc:creator>
  <cp:keywords/>
  <dc:description/>
  <cp:lastModifiedBy>Katherine Meza Molina</cp:lastModifiedBy>
  <cp:revision>2</cp:revision>
  <dcterms:created xsi:type="dcterms:W3CDTF">2019-06-07T18:22:00Z</dcterms:created>
  <dcterms:modified xsi:type="dcterms:W3CDTF">2019-11-28T14:15:00Z</dcterms:modified>
</cp:coreProperties>
</file>