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324345140"/>
        <w:docPartObj>
          <w:docPartGallery w:val="Cover Pages"/>
          <w:docPartUnique/>
        </w:docPartObj>
      </w:sdtPr>
      <w:sdtEndPr>
        <w:rPr>
          <w:rFonts w:ascii="Verdana" w:hAnsi="Verdana"/>
          <w:b/>
          <w:color w:val="333333"/>
          <w:szCs w:val="19"/>
        </w:rPr>
      </w:sdtEndPr>
      <w:sdtContent>
        <w:p w:rsidR="00297B6B" w:rsidRDefault="00297B6B"/>
        <w:p w:rsidR="00297B6B" w:rsidRDefault="00297B6B">
          <w:pPr>
            <w:rPr>
              <w:rFonts w:ascii="Verdana" w:eastAsia="Times New Roman" w:hAnsi="Verdana" w:cs="Times New Roman"/>
              <w:b/>
              <w:color w:val="333333"/>
              <w:szCs w:val="19"/>
              <w:lang w:eastAsia="es-CO"/>
            </w:rPr>
          </w:pPr>
          <w:r>
            <w:rPr>
              <w:noProof/>
              <w:lang w:eastAsia="es-CO"/>
            </w:rPr>
            <mc:AlternateContent>
              <mc:Choice Requires="wps">
                <w:drawing>
                  <wp:anchor distT="0" distB="0" distL="114300" distR="114300" simplePos="0" relativeHeight="251661312" behindDoc="0" locked="0" layoutInCell="1" allowOverlap="1" wp14:anchorId="1BAD0D6B" wp14:editId="58E887C7">
                    <wp:simplePos x="0" y="0"/>
                    <wp:positionH relativeFrom="page">
                      <wp:posOffset>647700</wp:posOffset>
                    </wp:positionH>
                    <wp:positionV relativeFrom="page">
                      <wp:posOffset>2314575</wp:posOffset>
                    </wp:positionV>
                    <wp:extent cx="5753100" cy="1228725"/>
                    <wp:effectExtent l="0" t="0" r="0" b="9525"/>
                    <wp:wrapSquare wrapText="bothSides"/>
                    <wp:docPr id="129" name="Cuadro de texto 129"/>
                    <wp:cNvGraphicFramePr/>
                    <a:graphic xmlns:a="http://schemas.openxmlformats.org/drawingml/2006/main">
                      <a:graphicData uri="http://schemas.microsoft.com/office/word/2010/wordprocessingShape">
                        <wps:wsp>
                          <wps:cNvSpPr txBox="1"/>
                          <wps:spPr>
                            <a:xfrm>
                              <a:off x="0" y="0"/>
                              <a:ext cx="5753100" cy="1228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eastAsia="Times New Roman" w:hAnsi="Arial" w:cs="Arial"/>
                                    <w:b/>
                                    <w:color w:val="FFC000"/>
                                    <w:sz w:val="40"/>
                                    <w:szCs w:val="27"/>
                                  </w:rPr>
                                  <w:alias w:val="Subtítulo"/>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rsidR="00CE2A3A" w:rsidRPr="00297B6B" w:rsidRDefault="00CE2A3A">
                                    <w:pPr>
                                      <w:pStyle w:val="Sinespaciado"/>
                                      <w:spacing w:before="40" w:after="40"/>
                                      <w:rPr>
                                        <w:caps/>
                                        <w:color w:val="FFC000"/>
                                        <w:sz w:val="36"/>
                                        <w:szCs w:val="28"/>
                                      </w:rPr>
                                    </w:pPr>
                                    <w:r w:rsidRPr="00297B6B">
                                      <w:rPr>
                                        <w:rFonts w:ascii="Arial" w:eastAsia="Times New Roman" w:hAnsi="Arial" w:cs="Arial"/>
                                        <w:b/>
                                        <w:color w:val="FFC000"/>
                                        <w:sz w:val="40"/>
                                        <w:szCs w:val="27"/>
                                      </w:rPr>
                                      <w:t>CARACTERIZACION DE USUARIOS Y GRUPOS DE VALOR GOBERNACION DE BOLIVAR.</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noAutofit/>
                          </wps:bodyPr>
                        </wps:wsp>
                      </a:graphicData>
                    </a:graphic>
                    <wp14:sizeRelH relativeFrom="margin">
                      <wp14:pctWidth>115400</wp14:pctWidth>
                    </wp14:sizeRelH>
                    <wp14:sizeRelV relativeFrom="margin">
                      <wp14:pctHeight>0</wp14:pctHeight>
                    </wp14:sizeRelV>
                  </wp:anchor>
                </w:drawing>
              </mc:Choice>
              <mc:Fallback>
                <w:pict>
                  <v:shapetype w14:anchorId="1BAD0D6B" id="_x0000_t202" coordsize="21600,21600" o:spt="202" path="m,l,21600r21600,l21600,xe">
                    <v:stroke joinstyle="miter"/>
                    <v:path gradientshapeok="t" o:connecttype="rect"/>
                  </v:shapetype>
                  <v:shape id="Cuadro de texto 129" o:spid="_x0000_s1026" type="#_x0000_t202" style="position:absolute;margin-left:51pt;margin-top:182.25pt;width:453pt;height:96.75pt;z-index:251661312;visibility:visible;mso-wrap-style:square;mso-width-percent:1154;mso-height-percent:0;mso-wrap-distance-left:9pt;mso-wrap-distance-top:0;mso-wrap-distance-right:9pt;mso-wrap-distance-bottom:0;mso-position-horizontal:absolute;mso-position-horizontal-relative:page;mso-position-vertical:absolute;mso-position-vertical-relative:page;mso-width-percent:1154;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" filled="f" stroked="f" strokeweight=".5pt">
                    <v:textbox inset="1in,0,86.4pt,0">
                      <w:txbxContent>
                        <w:sdt>
                          <w:sdtPr>
                            <w:rPr>
                              <w:rFonts w:ascii="Arial" w:eastAsia="Times New Roman" w:hAnsi="Arial" w:cs="Arial"/>
                              <w:b/>
                              <w:color w:val="FFC000"/>
                              <w:sz w:val="40"/>
                              <w:szCs w:val="27"/>
                            </w:rPr>
                            <w:alias w:val="Subtítulo"/>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rsidR="00CE2A3A" w:rsidRPr="00297B6B" w:rsidRDefault="00CE2A3A">
                              <w:pPr>
                                <w:pStyle w:val="Sinespaciado"/>
                                <w:spacing w:before="40" w:after="40"/>
                                <w:rPr>
                                  <w:caps/>
                                  <w:color w:val="FFC000"/>
                                  <w:sz w:val="36"/>
                                  <w:szCs w:val="28"/>
                                </w:rPr>
                              </w:pPr>
                              <w:r w:rsidRPr="00297B6B">
                                <w:rPr>
                                  <w:rFonts w:ascii="Arial" w:eastAsia="Times New Roman" w:hAnsi="Arial" w:cs="Arial"/>
                                  <w:b/>
                                  <w:color w:val="FFC000"/>
                                  <w:sz w:val="40"/>
                                  <w:szCs w:val="27"/>
                                </w:rPr>
                                <w:t>CARACTERIZACION DE USUARIOS Y GRUPOS DE VALOR GOBERNACION DE BOLIVAR.</w:t>
                              </w:r>
                            </w:p>
                          </w:sdtContent>
                        </w:sdt>
                      </w:txbxContent>
                    </v:textbox>
                    <w10:wrap type="square" anchorx="page" anchory="page"/>
                  </v:shape>
                </w:pict>
              </mc:Fallback>
            </mc:AlternateContent>
          </w:r>
          <w:r>
            <w:rPr>
              <w:noProof/>
              <w:lang w:eastAsia="es-CO"/>
            </w:rPr>
            <mc:AlternateContent>
              <mc:Choice Requires="wpg">
                <w:drawing>
                  <wp:anchor distT="0" distB="0" distL="114300" distR="114300" simplePos="0" relativeHeight="251659264" behindDoc="1" locked="0" layoutInCell="1" allowOverlap="1" wp14:anchorId="53F21411" wp14:editId="08F8B9E7">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6858000" cy="7068185"/>
                    <wp:effectExtent l="0" t="0" r="0" b="0"/>
                    <wp:wrapNone/>
                    <wp:docPr id="125" name="Grupo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orma libre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rsidR="00CE2A3A" w:rsidRDefault="00CE2A3A">
                                  <w:pPr>
                                    <w:rPr>
                                      <w:color w:val="FFFFFF" w:themeColor="background1"/>
                                      <w:sz w:val="72"/>
                                      <w:szCs w:val="72"/>
                                    </w:rPr>
                                  </w:pPr>
                                </w:p>
                              </w:txbxContent>
                            </wps:txbx>
                            <wps:bodyPr rot="0" vert="horz" wrap="square" lIns="914400" tIns="1097280" rIns="1097280" bIns="1097280" anchor="b" anchorCtr="0" upright="1">
                              <a:noAutofit/>
                            </wps:bodyPr>
                          </wps:wsp>
                          <wps:wsp>
                            <wps:cNvPr id="127" name="Forma libre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53F21411" id="Grupo 125" o:spid="_x0000_s1027"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">
                    <o:lock v:ext="edit" aspectratio="t"/>
                    <v:shape id="Forma libre 10" o:spid="_x0000_s1028" style="position:absolute;width:55575;height:54044;visibility:visible;mso-wrap-style:square;v-text-anchor:bottom" coordsize="720,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q01MIA&#10;AADcAAAADwAAAGRycy9kb3ducmV2LnhtbERPS2rDMBDdF3IHMYXuGskuNcWJEkogwYtAqd0DDNbE&#10;dmKNjKXEbk8fFQrdzeN9Z72dbS9uNPrOsYZkqUAQ18503Gj4qvbPbyB8QDbYOyYN3+Rhu1k8rDE3&#10;buJPupWhETGEfY4a2hCGXEpft2TRL91AHLmTGy2GCMdGmhGnGG57mSqVSYsdx4YWB9q1VF/Kq9Vg&#10;kvPLq1ONcuXhp/iosuPVSK/10+P8vgIRaA7/4j93YeL8NIPfZ+IF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rTUwgAAANwAAAAPAAAAAAAAAAAAAAAAAJgCAABkcnMvZG93&#10;bnJldi54bWxQSwUGAAAAAAQABAD1AAAAhwM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rsidR="00CE2A3A" w:rsidRDefault="00CE2A3A">
                            <w:pPr>
                              <w:rPr>
                                <w:color w:val="FFFFFF" w:themeColor="background1"/>
                                <w:sz w:val="72"/>
                                <w:szCs w:val="72"/>
                              </w:rPr>
                            </w:pPr>
                          </w:p>
                        </w:txbxContent>
                      </v:textbox>
                    </v:shape>
                    <v:shape id="Forma libre 11" o:spid="_x0000_s1029" style="position:absolute;left:8763;top:47697;width:46850;height:5099;visibility:visible;mso-wrap-style:square;v-text-anchor:bottom" coordsize="60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83cIA&#10;AADcAAAADwAAAGRycy9kb3ducmV2LnhtbERPTYvCMBC9L/gfwgje1rQeXOkaRQRhD4torQu9Dc3Y&#10;FptJaWKt/34jCN7m8T5nuR5MI3rqXG1ZQTyNQBAXVtdcKshOu88FCOeRNTaWScGDHKxXo48lJtre&#10;+Uh96ksRQtglqKDyvk2kdEVFBt3UtsSBu9jOoA+wK6Xu8B7CTSNnUTSXBmsODRW2tK2ouKY3o2Cz&#10;yP9uv9Se8/6Q7/fH9JzFWazUZDxsvkF4Gvxb/HL/6DB/9gXPZ8IF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7/zdwgAAANwAAAAPAAAAAAAAAAAAAAAAAJgCAABkcnMvZG93&#10;bnJldi54bWxQSwUGAAAAAAQABAD1AAAAhwM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lang w:eastAsia="es-CO"/>
            </w:rPr>
            <mc:AlternateContent>
              <mc:Choice Requires="wps">
                <w:drawing>
                  <wp:anchor distT="0" distB="0" distL="114300" distR="114300" simplePos="0" relativeHeight="251662336" behindDoc="0" locked="0" layoutInCell="1" allowOverlap="1" wp14:anchorId="490091B5" wp14:editId="35E2AED6">
                    <wp:simplePos x="0" y="0"/>
                    <wp:positionH relativeFrom="page">
                      <wp:align>center</wp:align>
                    </wp:positionH>
                    <wp:positionV relativeFrom="margin">
                      <wp:align>bottom</wp:align>
                    </wp:positionV>
                    <wp:extent cx="5753100" cy="146304"/>
                    <wp:effectExtent l="0" t="0" r="0" b="5715"/>
                    <wp:wrapSquare wrapText="bothSides"/>
                    <wp:docPr id="128" name="Cuadro de texto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E2A3A" w:rsidRDefault="00CE2A3A">
                                <w:pPr>
                                  <w:pStyle w:val="Sinespaciado"/>
                                  <w:rPr>
                                    <w:color w:val="7F7F7F" w:themeColor="text1" w:themeTint="80"/>
                                    <w:sz w:val="18"/>
                                    <w:szCs w:val="18"/>
                                  </w:rPr>
                                </w:pP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490091B5" id="Cuadro de texto 128" o:spid="_x0000_s1030" type="#_x0000_t202" style="position:absolute;margin-left:0;margin-top:0;width:453pt;height:11.5pt;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" filled="f" stroked="f" strokeweight=".5pt">
                    <v:textbox style="mso-fit-shape-to-text:t" inset="1in,0,86.4pt,0">
                      <w:txbxContent>
                        <w:p w:rsidR="00CE2A3A" w:rsidRDefault="00CE2A3A">
                          <w:pPr>
                            <w:pStyle w:val="Sinespaciado"/>
                            <w:rPr>
                              <w:color w:val="7F7F7F" w:themeColor="text1" w:themeTint="80"/>
                              <w:sz w:val="18"/>
                              <w:szCs w:val="18"/>
                            </w:rPr>
                          </w:pPr>
                        </w:p>
                      </w:txbxContent>
                    </v:textbox>
                    <w10:wrap type="square" anchorx="page" anchory="margin"/>
                  </v:shape>
                </w:pict>
              </mc:Fallback>
            </mc:AlternateContent>
          </w:r>
          <w:r>
            <w:rPr>
              <w:noProof/>
              <w:lang w:eastAsia="es-CO"/>
            </w:rPr>
            <mc:AlternateContent>
              <mc:Choice Requires="wps">
                <w:drawing>
                  <wp:anchor distT="0" distB="0" distL="114300" distR="114300" simplePos="0" relativeHeight="251660288" behindDoc="0" locked="0" layoutInCell="1" allowOverlap="1">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0" name="Rectángulo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Año"/>
                                  <w:tag w:val=""/>
                                  <w:id w:val="1595126926"/>
                                  <w:dataBinding w:prefixMappings="xmlns:ns0='http://schemas.microsoft.com/office/2006/coverPageProps' " w:xpath="/ns0:CoverPageProperties[1]/ns0:PublishDate[1]" w:storeItemID="{55AF091B-3C7A-41E3-B477-F2FDAA23CFDA}"/>
                                  <w:date w:fullDate="2019-01-01T00:00:00Z">
                                    <w:dateFormat w:val="yyyy"/>
                                    <w:lid w:val="es-ES"/>
                                    <w:storeMappedDataAs w:val="dateTime"/>
                                    <w:calendar w:val="gregorian"/>
                                  </w:date>
                                </w:sdtPr>
                                <w:sdtEndPr/>
                                <w:sdtContent>
                                  <w:p w:rsidR="00CE2A3A" w:rsidRDefault="00CE2A3A">
                                    <w:pPr>
                                      <w:pStyle w:val="Sinespaciado"/>
                                      <w:jc w:val="right"/>
                                      <w:rPr>
                                        <w:color w:val="FFFFFF" w:themeColor="background1"/>
                                        <w:sz w:val="24"/>
                                        <w:szCs w:val="24"/>
                                      </w:rPr>
                                    </w:pPr>
                                    <w:r>
                                      <w:rPr>
                                        <w:color w:val="FFFFFF" w:themeColor="background1"/>
                                        <w:sz w:val="24"/>
                                        <w:szCs w:val="24"/>
                                      </w:rPr>
                                      <w:t>2019</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id="Rectángulo 130" o:spid="_x0000_s1031" style="position:absolute;margin-left:-4.4pt;margin-top:0;width:46.8pt;height:77.75pt;z-index:25166028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" fillcolor="#5b9bd5 [3204]" stroked="f" strokeweight="1pt">
                    <v:path arrowok="t"/>
                    <o:lock v:ext="edit" aspectratio="t"/>
                    <v:textbox inset="3.6pt,,3.6pt">
                      <w:txbxContent>
                        <w:sdt>
                          <w:sdtPr>
                            <w:rPr>
                              <w:color w:val="FFFFFF" w:themeColor="background1"/>
                              <w:sz w:val="24"/>
                              <w:szCs w:val="24"/>
                            </w:rPr>
                            <w:alias w:val="Año"/>
                            <w:tag w:val=""/>
                            <w:id w:val="1595126926"/>
                            <w:dataBinding w:prefixMappings="xmlns:ns0='http://schemas.microsoft.com/office/2006/coverPageProps' " w:xpath="/ns0:CoverPageProperties[1]/ns0:PublishDate[1]" w:storeItemID="{55AF091B-3C7A-41E3-B477-F2FDAA23CFDA}"/>
                            <w:date w:fullDate="2019-01-01T00:00:00Z">
                              <w:dateFormat w:val="yyyy"/>
                              <w:lid w:val="es-ES"/>
                              <w:storeMappedDataAs w:val="dateTime"/>
                              <w:calendar w:val="gregorian"/>
                            </w:date>
                          </w:sdtPr>
                          <w:sdtEndPr/>
                          <w:sdtContent>
                            <w:p w:rsidR="00CE2A3A" w:rsidRDefault="00CE2A3A">
                              <w:pPr>
                                <w:pStyle w:val="Sinespaciado"/>
                                <w:jc w:val="right"/>
                                <w:rPr>
                                  <w:color w:val="FFFFFF" w:themeColor="background1"/>
                                  <w:sz w:val="24"/>
                                  <w:szCs w:val="24"/>
                                </w:rPr>
                              </w:pPr>
                              <w:r>
                                <w:rPr>
                                  <w:color w:val="FFFFFF" w:themeColor="background1"/>
                                  <w:sz w:val="24"/>
                                  <w:szCs w:val="24"/>
                                </w:rPr>
                                <w:t>2019</w:t>
                              </w:r>
                            </w:p>
                          </w:sdtContent>
                        </w:sdt>
                      </w:txbxContent>
                    </v:textbox>
                    <w10:wrap anchorx="margin" anchory="page"/>
                  </v:rect>
                </w:pict>
              </mc:Fallback>
            </mc:AlternateContent>
          </w:r>
          <w:r>
            <w:rPr>
              <w:rFonts w:ascii="Verdana" w:hAnsi="Verdana"/>
              <w:b/>
              <w:color w:val="333333"/>
              <w:szCs w:val="19"/>
            </w:rPr>
            <w:br w:type="page"/>
          </w:r>
        </w:p>
      </w:sdtContent>
    </w:sdt>
    <w:p w:rsidR="00A45B8F" w:rsidRDefault="00A45B8F" w:rsidP="00A45B8F">
      <w:pPr>
        <w:pStyle w:val="NormalWeb"/>
        <w:shd w:val="clear" w:color="auto" w:fill="F8F8F8"/>
        <w:spacing w:before="0" w:beforeAutospacing="0" w:after="0" w:afterAutospacing="0"/>
        <w:jc w:val="both"/>
        <w:rPr>
          <w:rFonts w:ascii="Arial" w:hAnsi="Arial" w:cs="Arial"/>
          <w:color w:val="222222"/>
          <w:sz w:val="27"/>
          <w:szCs w:val="27"/>
        </w:rPr>
      </w:pPr>
      <w:r w:rsidRPr="006A6F5D">
        <w:rPr>
          <w:rFonts w:ascii="Arial" w:hAnsi="Arial" w:cs="Arial"/>
          <w:b/>
          <w:sz w:val="27"/>
          <w:szCs w:val="27"/>
        </w:rPr>
        <w:lastRenderedPageBreak/>
        <w:t>CARACTERIZACION DE USUARIOS Y GRUPOS DE VALOR GOBERNACION DE BOLIVAR</w:t>
      </w:r>
      <w:r>
        <w:rPr>
          <w:rFonts w:ascii="Arial" w:hAnsi="Arial" w:cs="Arial"/>
          <w:color w:val="222222"/>
          <w:sz w:val="27"/>
          <w:szCs w:val="27"/>
        </w:rPr>
        <w:t>.</w:t>
      </w:r>
    </w:p>
    <w:p w:rsidR="00FF73D8" w:rsidRPr="00FF73D8" w:rsidRDefault="00FF73D8" w:rsidP="00A45B8F">
      <w:pPr>
        <w:pStyle w:val="NormalWeb"/>
        <w:shd w:val="clear" w:color="auto" w:fill="F8F8F8"/>
        <w:spacing w:before="0" w:beforeAutospacing="0" w:after="0" w:afterAutospacing="0"/>
        <w:jc w:val="both"/>
        <w:rPr>
          <w:rFonts w:ascii="Arial" w:hAnsi="Arial" w:cs="Arial"/>
          <w:b/>
          <w:color w:val="222222"/>
          <w:sz w:val="27"/>
          <w:szCs w:val="27"/>
        </w:rPr>
      </w:pPr>
    </w:p>
    <w:p w:rsidR="00A45B8F" w:rsidRPr="00FF73D8" w:rsidRDefault="00FF73D8" w:rsidP="00FF73D8">
      <w:pPr>
        <w:pStyle w:val="NormalWeb"/>
        <w:shd w:val="clear" w:color="auto" w:fill="F8F8F8"/>
        <w:spacing w:before="0" w:beforeAutospacing="0" w:after="0" w:afterAutospacing="0"/>
        <w:jc w:val="both"/>
        <w:rPr>
          <w:rFonts w:ascii="Arial" w:hAnsi="Arial" w:cs="Arial"/>
          <w:b/>
          <w:color w:val="222222"/>
          <w:sz w:val="27"/>
          <w:szCs w:val="27"/>
        </w:rPr>
      </w:pPr>
      <w:r w:rsidRPr="00FF73D8">
        <w:rPr>
          <w:rFonts w:ascii="Arial" w:hAnsi="Arial" w:cs="Arial"/>
          <w:b/>
          <w:color w:val="222222"/>
          <w:sz w:val="27"/>
          <w:szCs w:val="27"/>
        </w:rPr>
        <w:t>1.</w:t>
      </w:r>
      <w:r>
        <w:rPr>
          <w:rFonts w:ascii="Arial" w:hAnsi="Arial" w:cs="Arial"/>
          <w:b/>
          <w:color w:val="222222"/>
          <w:sz w:val="27"/>
          <w:szCs w:val="27"/>
        </w:rPr>
        <w:t xml:space="preserve"> INTRODUCCION</w:t>
      </w:r>
    </w:p>
    <w:p w:rsidR="00FF73D8" w:rsidRDefault="00FF73D8" w:rsidP="00FF73D8">
      <w:pPr>
        <w:pStyle w:val="NormalWeb"/>
        <w:shd w:val="clear" w:color="auto" w:fill="F8F8F8"/>
        <w:spacing w:before="0" w:beforeAutospacing="0" w:after="0" w:afterAutospacing="0"/>
        <w:ind w:left="720"/>
        <w:jc w:val="both"/>
        <w:rPr>
          <w:rFonts w:ascii="Arial" w:hAnsi="Arial" w:cs="Arial"/>
          <w:color w:val="222222"/>
          <w:sz w:val="27"/>
          <w:szCs w:val="27"/>
        </w:rPr>
      </w:pPr>
    </w:p>
    <w:p w:rsidR="00471D2A" w:rsidRPr="00FF73D8" w:rsidRDefault="00471D2A" w:rsidP="00471D2A">
      <w:pPr>
        <w:pStyle w:val="Default"/>
        <w:rPr>
          <w:rFonts w:ascii="Verdana" w:hAnsi="Verdana"/>
          <w:b/>
          <w:bCs/>
          <w:sz w:val="22"/>
          <w:szCs w:val="22"/>
        </w:rPr>
      </w:pPr>
      <w:r w:rsidRPr="00FF73D8">
        <w:rPr>
          <w:rFonts w:ascii="Verdana" w:hAnsi="Verdana"/>
          <w:b/>
          <w:bCs/>
          <w:sz w:val="22"/>
          <w:szCs w:val="22"/>
        </w:rPr>
        <w:t xml:space="preserve">2. JUSTIFICACIÓN </w:t>
      </w:r>
    </w:p>
    <w:p w:rsidR="00FF73D8" w:rsidRPr="00FF73D8" w:rsidRDefault="00FF73D8" w:rsidP="00471D2A">
      <w:pPr>
        <w:pStyle w:val="Default"/>
        <w:rPr>
          <w:rFonts w:ascii="Verdana" w:hAnsi="Verdana"/>
          <w:sz w:val="22"/>
          <w:szCs w:val="22"/>
        </w:rPr>
      </w:pPr>
    </w:p>
    <w:p w:rsidR="00471D2A" w:rsidRPr="00FF73D8" w:rsidRDefault="00471D2A" w:rsidP="00FF73D8">
      <w:pPr>
        <w:pStyle w:val="Default"/>
        <w:jc w:val="both"/>
        <w:rPr>
          <w:rFonts w:ascii="Verdana" w:hAnsi="Verdana"/>
          <w:sz w:val="22"/>
          <w:szCs w:val="22"/>
        </w:rPr>
      </w:pPr>
      <w:r w:rsidRPr="00FF73D8">
        <w:rPr>
          <w:rFonts w:ascii="Verdana" w:hAnsi="Verdana"/>
          <w:sz w:val="22"/>
          <w:szCs w:val="22"/>
        </w:rPr>
        <w:t xml:space="preserve">Este documento busca realizar una primera versión de los contenidos de la caracterización de los ciudadanos usuarios y grupos de la EPC; con el presente ejercicio se allanan aspectos técnicos relacionados con las categorías de variables que se utilizan para realizar la segmentación de ciudadanos, y se aportan elementos adicionales, teniendo en cuenta criterios requeridos por las Políticas de Desarrollo Administrativo establecidas en el Decreto 2482 de 2012, tales como: servicio al ciudadano y eficiencia administrativa, participación ciudadana, rendición de cuentas, racionalización de trámites y gobierno en línea. </w:t>
      </w:r>
    </w:p>
    <w:p w:rsidR="00FF73D8" w:rsidRPr="00FF73D8" w:rsidRDefault="00FF73D8" w:rsidP="00471D2A">
      <w:pPr>
        <w:pStyle w:val="Default"/>
        <w:rPr>
          <w:rFonts w:ascii="Verdana" w:hAnsi="Verdana"/>
          <w:sz w:val="22"/>
          <w:szCs w:val="22"/>
        </w:rPr>
      </w:pPr>
    </w:p>
    <w:p w:rsidR="00471D2A" w:rsidRPr="00FF73D8" w:rsidRDefault="00471D2A" w:rsidP="00471D2A">
      <w:pPr>
        <w:pStyle w:val="Default"/>
        <w:rPr>
          <w:rFonts w:ascii="Verdana" w:hAnsi="Verdana"/>
          <w:sz w:val="22"/>
          <w:szCs w:val="22"/>
        </w:rPr>
      </w:pPr>
      <w:r w:rsidRPr="00FF73D8">
        <w:rPr>
          <w:rFonts w:ascii="Verdana" w:hAnsi="Verdana"/>
          <w:b/>
          <w:bCs/>
          <w:sz w:val="22"/>
          <w:szCs w:val="22"/>
        </w:rPr>
        <w:t xml:space="preserve">3. ALCANCE </w:t>
      </w:r>
    </w:p>
    <w:p w:rsidR="00471D2A" w:rsidRPr="00FF73D8" w:rsidRDefault="00471D2A" w:rsidP="00FF73D8">
      <w:pPr>
        <w:pStyle w:val="Default"/>
        <w:jc w:val="both"/>
        <w:rPr>
          <w:rFonts w:ascii="Verdana" w:hAnsi="Verdana"/>
          <w:sz w:val="22"/>
          <w:szCs w:val="22"/>
        </w:rPr>
      </w:pPr>
      <w:r w:rsidRPr="00FF73D8">
        <w:rPr>
          <w:rFonts w:ascii="Verdana" w:hAnsi="Verdana"/>
          <w:sz w:val="22"/>
          <w:szCs w:val="22"/>
        </w:rPr>
        <w:t>En este documento se caracterizarán a los ciudadanos, usuarios y grupos de interés, que se relacionan de forma alguna con los servicios o actuaci</w:t>
      </w:r>
      <w:r w:rsidR="00FF73D8" w:rsidRPr="00FF73D8">
        <w:rPr>
          <w:rFonts w:ascii="Verdana" w:hAnsi="Verdana"/>
          <w:sz w:val="22"/>
          <w:szCs w:val="22"/>
        </w:rPr>
        <w:t>ones de la Gobernación de Bolívar.</w:t>
      </w:r>
    </w:p>
    <w:p w:rsidR="00FF73D8" w:rsidRPr="00FF73D8" w:rsidRDefault="00FF73D8" w:rsidP="00471D2A">
      <w:pPr>
        <w:pStyle w:val="Default"/>
        <w:rPr>
          <w:rFonts w:ascii="Verdana" w:hAnsi="Verdana"/>
          <w:sz w:val="22"/>
          <w:szCs w:val="22"/>
        </w:rPr>
      </w:pPr>
    </w:p>
    <w:p w:rsidR="00471D2A" w:rsidRPr="00FF73D8" w:rsidRDefault="00471D2A" w:rsidP="00471D2A">
      <w:pPr>
        <w:pStyle w:val="Default"/>
        <w:rPr>
          <w:rFonts w:ascii="Verdana" w:hAnsi="Verdana"/>
          <w:sz w:val="22"/>
          <w:szCs w:val="22"/>
        </w:rPr>
      </w:pPr>
      <w:r w:rsidRPr="00FF73D8">
        <w:rPr>
          <w:rFonts w:ascii="Verdana" w:hAnsi="Verdana"/>
          <w:b/>
          <w:bCs/>
          <w:sz w:val="22"/>
          <w:szCs w:val="22"/>
        </w:rPr>
        <w:t xml:space="preserve">4. OBJETIVO GENERAL </w:t>
      </w:r>
    </w:p>
    <w:p w:rsidR="00471D2A" w:rsidRPr="00FF73D8" w:rsidRDefault="00471D2A" w:rsidP="00FF73D8">
      <w:pPr>
        <w:pStyle w:val="Default"/>
        <w:jc w:val="both"/>
        <w:rPr>
          <w:rFonts w:ascii="Verdana" w:hAnsi="Verdana"/>
          <w:sz w:val="22"/>
          <w:szCs w:val="22"/>
        </w:rPr>
      </w:pPr>
      <w:r w:rsidRPr="00FF73D8">
        <w:rPr>
          <w:rFonts w:ascii="Verdana" w:hAnsi="Verdana"/>
          <w:sz w:val="22"/>
          <w:szCs w:val="22"/>
        </w:rPr>
        <w:t>Identificar las características de los ciudadanos y beneficiarios d</w:t>
      </w:r>
      <w:r w:rsidR="00FF73D8" w:rsidRPr="00FF73D8">
        <w:rPr>
          <w:rFonts w:ascii="Verdana" w:hAnsi="Verdana"/>
          <w:sz w:val="22"/>
          <w:szCs w:val="22"/>
        </w:rPr>
        <w:t>e interés que interactúan con la Gobernación de Bolívar</w:t>
      </w:r>
      <w:r w:rsidRPr="00FF73D8">
        <w:rPr>
          <w:rFonts w:ascii="Verdana" w:hAnsi="Verdana"/>
          <w:sz w:val="22"/>
          <w:szCs w:val="22"/>
        </w:rPr>
        <w:t xml:space="preserve">, con el fin de segmentarlos en grupos que compartan atributos similares y a partir de allí gestionar acciones adecuadas para el establecimiento de nuevas estrategias a seguir. </w:t>
      </w:r>
    </w:p>
    <w:p w:rsidR="00FF73D8" w:rsidRPr="00FF73D8" w:rsidRDefault="00FF73D8" w:rsidP="00471D2A">
      <w:pPr>
        <w:pStyle w:val="Default"/>
        <w:rPr>
          <w:rFonts w:ascii="Verdana" w:hAnsi="Verdana"/>
          <w:sz w:val="22"/>
          <w:szCs w:val="22"/>
        </w:rPr>
      </w:pPr>
    </w:p>
    <w:p w:rsidR="00471D2A" w:rsidRPr="00FF73D8" w:rsidRDefault="00471D2A" w:rsidP="00471D2A">
      <w:pPr>
        <w:pStyle w:val="Default"/>
        <w:rPr>
          <w:rFonts w:ascii="Verdana" w:hAnsi="Verdana"/>
          <w:b/>
          <w:bCs/>
          <w:sz w:val="22"/>
          <w:szCs w:val="22"/>
        </w:rPr>
      </w:pPr>
      <w:r w:rsidRPr="00FF73D8">
        <w:rPr>
          <w:rFonts w:ascii="Verdana" w:hAnsi="Verdana"/>
          <w:b/>
          <w:bCs/>
          <w:sz w:val="22"/>
          <w:szCs w:val="22"/>
        </w:rPr>
        <w:t xml:space="preserve">5. OBJETIVOS ESPECÍFICOS </w:t>
      </w:r>
    </w:p>
    <w:p w:rsidR="00FF73D8" w:rsidRPr="00FF73D8" w:rsidRDefault="00FF73D8" w:rsidP="00471D2A">
      <w:pPr>
        <w:pStyle w:val="Default"/>
        <w:rPr>
          <w:rFonts w:ascii="Verdana" w:hAnsi="Verdana"/>
          <w:sz w:val="22"/>
          <w:szCs w:val="22"/>
        </w:rPr>
      </w:pPr>
    </w:p>
    <w:p w:rsidR="00471D2A" w:rsidRPr="00FF73D8" w:rsidRDefault="00471D2A" w:rsidP="00471D2A">
      <w:pPr>
        <w:pStyle w:val="Default"/>
        <w:rPr>
          <w:rFonts w:ascii="Verdana" w:hAnsi="Verdana"/>
          <w:sz w:val="22"/>
          <w:szCs w:val="22"/>
        </w:rPr>
      </w:pPr>
      <w:r w:rsidRPr="00FF73D8">
        <w:rPr>
          <w:rFonts w:ascii="Verdana" w:hAnsi="Verdana"/>
          <w:sz w:val="22"/>
          <w:szCs w:val="22"/>
        </w:rPr>
        <w:t>• Identificar características de los usuarios de los</w:t>
      </w:r>
      <w:r w:rsidR="00FF73D8" w:rsidRPr="00FF73D8">
        <w:rPr>
          <w:rFonts w:ascii="Verdana" w:hAnsi="Verdana"/>
          <w:sz w:val="22"/>
          <w:szCs w:val="22"/>
        </w:rPr>
        <w:t xml:space="preserve"> servicios de Gobernación de Bolívar.</w:t>
      </w:r>
      <w:r w:rsidRPr="00FF73D8">
        <w:rPr>
          <w:rFonts w:ascii="Verdana" w:hAnsi="Verdana"/>
          <w:sz w:val="22"/>
          <w:szCs w:val="22"/>
        </w:rPr>
        <w:t xml:space="preserve"> </w:t>
      </w:r>
    </w:p>
    <w:p w:rsidR="00FF73D8" w:rsidRPr="00FF73D8" w:rsidRDefault="00FF73D8" w:rsidP="00471D2A">
      <w:pPr>
        <w:pStyle w:val="Default"/>
        <w:rPr>
          <w:rFonts w:ascii="Verdana" w:hAnsi="Verdana"/>
          <w:sz w:val="22"/>
          <w:szCs w:val="22"/>
        </w:rPr>
      </w:pPr>
    </w:p>
    <w:p w:rsidR="00471D2A" w:rsidRPr="00FF73D8" w:rsidRDefault="00471D2A" w:rsidP="00471D2A">
      <w:pPr>
        <w:pStyle w:val="Default"/>
        <w:rPr>
          <w:rFonts w:ascii="Verdana" w:hAnsi="Verdana"/>
          <w:sz w:val="22"/>
          <w:szCs w:val="22"/>
        </w:rPr>
      </w:pPr>
      <w:r w:rsidRPr="00FF73D8">
        <w:rPr>
          <w:rFonts w:ascii="Verdana" w:hAnsi="Verdana"/>
          <w:sz w:val="22"/>
          <w:szCs w:val="22"/>
        </w:rPr>
        <w:t>• Identificar cuáles son los servicios of</w:t>
      </w:r>
      <w:r w:rsidR="00FF73D8" w:rsidRPr="00FF73D8">
        <w:rPr>
          <w:rFonts w:ascii="Verdana" w:hAnsi="Verdana"/>
          <w:sz w:val="22"/>
          <w:szCs w:val="22"/>
        </w:rPr>
        <w:t>recidos por la Gobernación de Bolívar</w:t>
      </w:r>
      <w:r w:rsidRPr="00FF73D8">
        <w:rPr>
          <w:rFonts w:ascii="Verdana" w:hAnsi="Verdana"/>
          <w:sz w:val="22"/>
          <w:szCs w:val="22"/>
        </w:rPr>
        <w:t xml:space="preserve">., y hacer un comparativo con los que requiere la comunidad. </w:t>
      </w:r>
    </w:p>
    <w:p w:rsidR="00FF73D8" w:rsidRPr="00FF73D8" w:rsidRDefault="00FF73D8" w:rsidP="00471D2A">
      <w:pPr>
        <w:pStyle w:val="Default"/>
        <w:rPr>
          <w:rFonts w:ascii="Verdana" w:hAnsi="Verdana"/>
          <w:sz w:val="22"/>
          <w:szCs w:val="22"/>
        </w:rPr>
      </w:pPr>
    </w:p>
    <w:p w:rsidR="00471D2A" w:rsidRPr="00FF73D8" w:rsidRDefault="00471D2A" w:rsidP="00471D2A">
      <w:pPr>
        <w:pStyle w:val="Default"/>
        <w:rPr>
          <w:rFonts w:ascii="Verdana" w:hAnsi="Verdana"/>
          <w:sz w:val="22"/>
          <w:szCs w:val="22"/>
        </w:rPr>
      </w:pPr>
      <w:r w:rsidRPr="00FF73D8">
        <w:rPr>
          <w:rFonts w:ascii="Verdana" w:hAnsi="Verdana"/>
          <w:sz w:val="22"/>
          <w:szCs w:val="22"/>
        </w:rPr>
        <w:t xml:space="preserve">• Identificar cuáles son las necesidades de la comunidad a la cual impactamos, para así construir la información de referencia en el diseño e implementación de las políticas de desarrollo administrativo. </w:t>
      </w:r>
    </w:p>
    <w:p w:rsidR="00FF73D8" w:rsidRPr="00FF73D8" w:rsidRDefault="00FF73D8" w:rsidP="00471D2A">
      <w:pPr>
        <w:pStyle w:val="Default"/>
        <w:rPr>
          <w:rFonts w:ascii="Verdana" w:hAnsi="Verdana"/>
          <w:sz w:val="22"/>
          <w:szCs w:val="22"/>
        </w:rPr>
      </w:pPr>
    </w:p>
    <w:p w:rsidR="00471D2A" w:rsidRPr="00FF73D8" w:rsidRDefault="00471D2A" w:rsidP="00471D2A">
      <w:pPr>
        <w:pStyle w:val="Default"/>
        <w:rPr>
          <w:rFonts w:ascii="Verdana" w:hAnsi="Verdana"/>
          <w:color w:val="auto"/>
          <w:sz w:val="22"/>
          <w:szCs w:val="22"/>
        </w:rPr>
      </w:pPr>
      <w:r w:rsidRPr="00FF73D8">
        <w:rPr>
          <w:rFonts w:ascii="Verdana" w:hAnsi="Verdana"/>
          <w:color w:val="auto"/>
          <w:sz w:val="22"/>
          <w:szCs w:val="22"/>
        </w:rPr>
        <w:t>Personas naturales con nacionalidad colombiana o ex</w:t>
      </w:r>
      <w:r w:rsidR="00FF73D8" w:rsidRPr="00FF73D8">
        <w:rPr>
          <w:rFonts w:ascii="Verdana" w:hAnsi="Verdana"/>
          <w:color w:val="auto"/>
          <w:sz w:val="22"/>
          <w:szCs w:val="22"/>
        </w:rPr>
        <w:t xml:space="preserve">tranjeros residentes en los 46 </w:t>
      </w:r>
      <w:r w:rsidRPr="00FF73D8">
        <w:rPr>
          <w:rFonts w:ascii="Verdana" w:hAnsi="Verdana"/>
          <w:color w:val="auto"/>
          <w:sz w:val="22"/>
          <w:szCs w:val="22"/>
        </w:rPr>
        <w:t xml:space="preserve">municipios </w:t>
      </w:r>
      <w:r w:rsidR="00FF73D8" w:rsidRPr="00FF73D8">
        <w:rPr>
          <w:rFonts w:ascii="Verdana" w:hAnsi="Verdana"/>
          <w:color w:val="auto"/>
          <w:sz w:val="22"/>
          <w:szCs w:val="22"/>
        </w:rPr>
        <w:t>del departamento de Bolívar</w:t>
      </w:r>
      <w:r w:rsidRPr="00FF73D8">
        <w:rPr>
          <w:rFonts w:ascii="Verdana" w:hAnsi="Verdana"/>
          <w:color w:val="auto"/>
          <w:sz w:val="22"/>
          <w:szCs w:val="22"/>
        </w:rPr>
        <w:t xml:space="preserve">, sin distinción de edad, sexo, raza, posición económica, etc.; y las entidades de carácter público o privados establecidas en el departamento, ya sean con o sin ánimo de </w:t>
      </w:r>
      <w:r w:rsidR="00FF73D8" w:rsidRPr="00FF73D8">
        <w:rPr>
          <w:rFonts w:ascii="Verdana" w:hAnsi="Verdana"/>
          <w:color w:val="auto"/>
          <w:sz w:val="22"/>
          <w:szCs w:val="22"/>
        </w:rPr>
        <w:t>lucro.</w:t>
      </w:r>
    </w:p>
    <w:p w:rsidR="00FF73D8" w:rsidRDefault="00FF73D8" w:rsidP="00471D2A">
      <w:pPr>
        <w:pStyle w:val="Default"/>
        <w:rPr>
          <w:rFonts w:ascii="Verdana" w:hAnsi="Verdana"/>
          <w:color w:val="auto"/>
          <w:sz w:val="22"/>
          <w:szCs w:val="22"/>
        </w:rPr>
      </w:pPr>
    </w:p>
    <w:p w:rsidR="00FF73D8" w:rsidRDefault="00FF73D8" w:rsidP="00471D2A">
      <w:pPr>
        <w:pStyle w:val="Default"/>
        <w:rPr>
          <w:rFonts w:ascii="Verdana" w:hAnsi="Verdana"/>
          <w:color w:val="auto"/>
          <w:sz w:val="22"/>
          <w:szCs w:val="22"/>
        </w:rPr>
      </w:pPr>
    </w:p>
    <w:p w:rsidR="00FF73D8" w:rsidRDefault="00FF73D8" w:rsidP="00471D2A">
      <w:pPr>
        <w:pStyle w:val="Default"/>
        <w:rPr>
          <w:rFonts w:ascii="Verdana" w:hAnsi="Verdana"/>
          <w:color w:val="auto"/>
          <w:sz w:val="22"/>
          <w:szCs w:val="22"/>
        </w:rPr>
      </w:pPr>
    </w:p>
    <w:p w:rsidR="00FF73D8" w:rsidRPr="00FF73D8" w:rsidRDefault="00FF73D8" w:rsidP="00471D2A">
      <w:pPr>
        <w:pStyle w:val="Default"/>
        <w:rPr>
          <w:rFonts w:ascii="Verdana" w:hAnsi="Verdana"/>
          <w:color w:val="auto"/>
          <w:sz w:val="22"/>
          <w:szCs w:val="22"/>
        </w:rPr>
      </w:pPr>
    </w:p>
    <w:p w:rsidR="00FF73D8" w:rsidRPr="00FF73D8" w:rsidRDefault="00FF73D8" w:rsidP="00471D2A">
      <w:pPr>
        <w:pStyle w:val="Default"/>
        <w:rPr>
          <w:rFonts w:ascii="Verdana" w:hAnsi="Verdana"/>
          <w:color w:val="auto"/>
          <w:sz w:val="22"/>
          <w:szCs w:val="22"/>
        </w:rPr>
      </w:pPr>
    </w:p>
    <w:p w:rsidR="00471D2A" w:rsidRPr="00FF73D8" w:rsidRDefault="00471D2A" w:rsidP="00471D2A">
      <w:pPr>
        <w:pStyle w:val="Default"/>
        <w:rPr>
          <w:rFonts w:ascii="Verdana" w:hAnsi="Verdana"/>
          <w:b/>
          <w:bCs/>
          <w:color w:val="auto"/>
          <w:sz w:val="22"/>
          <w:szCs w:val="22"/>
        </w:rPr>
      </w:pPr>
      <w:r w:rsidRPr="00FF73D8">
        <w:rPr>
          <w:rFonts w:ascii="Verdana" w:hAnsi="Verdana"/>
          <w:b/>
          <w:bCs/>
          <w:color w:val="auto"/>
          <w:sz w:val="22"/>
          <w:szCs w:val="22"/>
        </w:rPr>
        <w:t xml:space="preserve">7. MARCO LEGAL </w:t>
      </w:r>
    </w:p>
    <w:p w:rsidR="00FF73D8" w:rsidRPr="00FF73D8" w:rsidRDefault="00FF73D8" w:rsidP="00471D2A">
      <w:pPr>
        <w:pStyle w:val="Default"/>
        <w:rPr>
          <w:rFonts w:ascii="Verdana" w:hAnsi="Verdana"/>
          <w:color w:val="auto"/>
          <w:sz w:val="22"/>
          <w:szCs w:val="22"/>
        </w:rPr>
      </w:pPr>
    </w:p>
    <w:p w:rsidR="00471D2A" w:rsidRPr="00FF73D8" w:rsidRDefault="00471D2A" w:rsidP="00FF73D8">
      <w:pPr>
        <w:pStyle w:val="Default"/>
        <w:jc w:val="both"/>
        <w:rPr>
          <w:rFonts w:ascii="Verdana" w:hAnsi="Verdana"/>
          <w:color w:val="auto"/>
          <w:sz w:val="22"/>
          <w:szCs w:val="22"/>
        </w:rPr>
      </w:pPr>
      <w:r w:rsidRPr="00FF73D8">
        <w:rPr>
          <w:rFonts w:ascii="Verdana" w:hAnsi="Verdana"/>
          <w:color w:val="auto"/>
          <w:sz w:val="22"/>
          <w:szCs w:val="22"/>
        </w:rPr>
        <w:t xml:space="preserve">Los ejercicios de caracterización en el marco de la implementación de la Política de Servicio al Ciudadano permite identificar los canales sobre los que se deben priorizar las acciones para la atención adecuada según el tipo de usuario, la forma en que se debe presentar la información, los ajustes que son fundamentales en la infraestructura física, las posibilidades de implementación de nuevas tecnologías para la provisión de trámites y servicios y los protocolos que se deben utilizar para interactuar con los ciudadanos. </w:t>
      </w:r>
    </w:p>
    <w:p w:rsidR="00FF73D8" w:rsidRPr="00FF73D8" w:rsidRDefault="00FF73D8" w:rsidP="00FF73D8">
      <w:pPr>
        <w:pStyle w:val="Default"/>
        <w:jc w:val="both"/>
        <w:rPr>
          <w:rFonts w:ascii="Verdana" w:hAnsi="Verdana"/>
          <w:color w:val="auto"/>
          <w:sz w:val="22"/>
          <w:szCs w:val="22"/>
        </w:rPr>
      </w:pPr>
    </w:p>
    <w:p w:rsidR="00471D2A" w:rsidRPr="00FF73D8" w:rsidRDefault="00471D2A" w:rsidP="00FF73D8">
      <w:pPr>
        <w:pStyle w:val="Default"/>
        <w:jc w:val="both"/>
        <w:rPr>
          <w:rFonts w:ascii="Verdana" w:hAnsi="Verdana"/>
          <w:color w:val="auto"/>
          <w:sz w:val="22"/>
          <w:szCs w:val="22"/>
        </w:rPr>
      </w:pPr>
      <w:r w:rsidRPr="00FF73D8">
        <w:rPr>
          <w:rFonts w:ascii="Verdana" w:hAnsi="Verdana"/>
          <w:color w:val="auto"/>
          <w:sz w:val="22"/>
          <w:szCs w:val="22"/>
        </w:rPr>
        <w:t>La caracterización de ciudadanos, usuarios o grupos de interés es un requisito común de varias de las Políticas de Gobierno, además pilar del desarrollo administrativo establecidos en el Decreto 2482 de 2012 para fortalecer la confianza de los ciudadanos en las entidades y en el Estado. Ra</w:t>
      </w:r>
      <w:r w:rsidR="00FF73D8" w:rsidRPr="00FF73D8">
        <w:rPr>
          <w:rFonts w:ascii="Verdana" w:hAnsi="Verdana"/>
          <w:color w:val="auto"/>
          <w:sz w:val="22"/>
          <w:szCs w:val="22"/>
        </w:rPr>
        <w:t>zón por la cual la Gobernación de Bolívar</w:t>
      </w:r>
      <w:r w:rsidRPr="00FF73D8">
        <w:rPr>
          <w:rFonts w:ascii="Verdana" w:hAnsi="Verdana"/>
          <w:color w:val="auto"/>
          <w:sz w:val="22"/>
          <w:szCs w:val="22"/>
        </w:rPr>
        <w:t xml:space="preserve">., debe conocer las características de su población objetivo como un paso esencial a la implementación de cualquier acción enfocada en la realización de la Política de Participación Ciudadana y la Política de Rendición de Cuentas adoptada. </w:t>
      </w:r>
    </w:p>
    <w:p w:rsidR="00FF73D8" w:rsidRPr="00FF73D8" w:rsidRDefault="00FF73D8" w:rsidP="00471D2A">
      <w:pPr>
        <w:pStyle w:val="Default"/>
        <w:rPr>
          <w:rFonts w:ascii="Verdana" w:hAnsi="Verdana"/>
          <w:color w:val="auto"/>
          <w:sz w:val="22"/>
          <w:szCs w:val="22"/>
        </w:rPr>
      </w:pPr>
    </w:p>
    <w:p w:rsidR="00471D2A" w:rsidRPr="00FF73D8" w:rsidRDefault="00471D2A" w:rsidP="00471D2A">
      <w:pPr>
        <w:pStyle w:val="Default"/>
        <w:spacing w:after="18"/>
        <w:rPr>
          <w:rFonts w:ascii="Verdana" w:hAnsi="Verdana"/>
          <w:color w:val="auto"/>
          <w:sz w:val="22"/>
          <w:szCs w:val="22"/>
        </w:rPr>
      </w:pPr>
      <w:r w:rsidRPr="00FF73D8">
        <w:rPr>
          <w:rFonts w:ascii="Verdana" w:hAnsi="Verdana" w:cs="Wingdings"/>
          <w:color w:val="auto"/>
          <w:sz w:val="22"/>
          <w:szCs w:val="22"/>
        </w:rPr>
        <w:t xml:space="preserve"> </w:t>
      </w:r>
      <w:r w:rsidRPr="00FF73D8">
        <w:rPr>
          <w:rFonts w:ascii="Verdana" w:hAnsi="Verdana"/>
          <w:color w:val="auto"/>
          <w:sz w:val="22"/>
          <w:szCs w:val="22"/>
        </w:rPr>
        <w:t xml:space="preserve">Constitución Política de Colombia. </w:t>
      </w:r>
      <w:r w:rsidRPr="00FF73D8">
        <w:rPr>
          <w:rFonts w:ascii="Verdana" w:hAnsi="Verdana"/>
          <w:b/>
          <w:bCs/>
          <w:color w:val="auto"/>
          <w:sz w:val="22"/>
          <w:szCs w:val="22"/>
        </w:rPr>
        <w:t xml:space="preserve">ARTICULO 356. Adicionado por el art. 3, Acto Legislativo 04 de 2007, </w:t>
      </w:r>
      <w:r w:rsidRPr="00FF73D8">
        <w:rPr>
          <w:rFonts w:ascii="Verdana" w:hAnsi="Verdana"/>
          <w:color w:val="auto"/>
          <w:sz w:val="22"/>
          <w:szCs w:val="22"/>
        </w:rPr>
        <w:t xml:space="preserve">así: El Gobierno Nacional definirá una estrategia de monitoreo, seguimiento y control integral al gasto ejecutado por las entidades territoriales con recursos del Sistema General de Participaciones, para asegurar el cumplimiento del metas de cobertura y calidad. Esta estrategia deberá fortalecer los espacios para la participación ciudadana en el control social y en los procesos de rendición de cuentas. </w:t>
      </w:r>
    </w:p>
    <w:p w:rsidR="00FF73D8" w:rsidRPr="00FF73D8" w:rsidRDefault="00FF73D8" w:rsidP="00471D2A">
      <w:pPr>
        <w:pStyle w:val="Default"/>
        <w:spacing w:after="18"/>
        <w:rPr>
          <w:rFonts w:ascii="Verdana" w:hAnsi="Verdana"/>
          <w:color w:val="auto"/>
          <w:sz w:val="22"/>
          <w:szCs w:val="22"/>
        </w:rPr>
      </w:pPr>
    </w:p>
    <w:p w:rsidR="00FF73D8" w:rsidRPr="00FF73D8" w:rsidRDefault="00471D2A" w:rsidP="00471D2A">
      <w:pPr>
        <w:pStyle w:val="Default"/>
        <w:spacing w:after="18"/>
        <w:rPr>
          <w:rFonts w:ascii="Verdana" w:hAnsi="Verdana"/>
          <w:color w:val="auto"/>
          <w:sz w:val="22"/>
          <w:szCs w:val="22"/>
        </w:rPr>
      </w:pPr>
      <w:r w:rsidRPr="00FF73D8">
        <w:rPr>
          <w:rFonts w:ascii="Verdana" w:hAnsi="Verdana" w:cs="Wingdings"/>
          <w:color w:val="auto"/>
          <w:sz w:val="22"/>
          <w:szCs w:val="22"/>
        </w:rPr>
        <w:t xml:space="preserve"> </w:t>
      </w:r>
      <w:r w:rsidRPr="00FF73D8">
        <w:rPr>
          <w:rFonts w:ascii="Verdana" w:hAnsi="Verdana"/>
          <w:b/>
          <w:bCs/>
          <w:color w:val="auto"/>
          <w:sz w:val="22"/>
          <w:szCs w:val="22"/>
        </w:rPr>
        <w:t xml:space="preserve">Ley 87/1993. </w:t>
      </w:r>
      <w:r w:rsidRPr="00FF73D8">
        <w:rPr>
          <w:rFonts w:ascii="Verdana" w:hAnsi="Verdana"/>
          <w:color w:val="auto"/>
          <w:sz w:val="22"/>
          <w:szCs w:val="22"/>
        </w:rPr>
        <w:t>“Por la cual se establecen normas para el ejercicio del control interno de las entidades y organismos del estado y se dictan otras disposiciones” 29/11/1993 Congreso de la República.</w:t>
      </w:r>
    </w:p>
    <w:p w:rsidR="00471D2A" w:rsidRPr="00FF73D8" w:rsidRDefault="00FF73D8" w:rsidP="00471D2A">
      <w:pPr>
        <w:pStyle w:val="Default"/>
        <w:spacing w:after="18"/>
        <w:rPr>
          <w:rFonts w:ascii="Verdana" w:hAnsi="Verdana"/>
          <w:color w:val="auto"/>
          <w:sz w:val="22"/>
          <w:szCs w:val="22"/>
        </w:rPr>
      </w:pPr>
      <w:r w:rsidRPr="00FF73D8">
        <w:rPr>
          <w:rFonts w:ascii="Verdana" w:hAnsi="Verdana"/>
          <w:color w:val="auto"/>
          <w:sz w:val="22"/>
          <w:szCs w:val="22"/>
        </w:rPr>
        <w:t xml:space="preserve"> </w:t>
      </w:r>
    </w:p>
    <w:p w:rsidR="00471D2A" w:rsidRPr="00FF73D8" w:rsidRDefault="00471D2A" w:rsidP="00471D2A">
      <w:pPr>
        <w:pStyle w:val="Default"/>
        <w:spacing w:after="18"/>
        <w:rPr>
          <w:rFonts w:ascii="Verdana" w:hAnsi="Verdana"/>
          <w:color w:val="auto"/>
          <w:sz w:val="22"/>
          <w:szCs w:val="22"/>
        </w:rPr>
      </w:pPr>
      <w:r w:rsidRPr="00FF73D8">
        <w:rPr>
          <w:rFonts w:ascii="Verdana" w:hAnsi="Verdana" w:cs="Wingdings"/>
          <w:color w:val="auto"/>
          <w:sz w:val="22"/>
          <w:szCs w:val="22"/>
        </w:rPr>
        <w:t xml:space="preserve"> </w:t>
      </w:r>
      <w:r w:rsidRPr="00FF73D8">
        <w:rPr>
          <w:rFonts w:ascii="Verdana" w:hAnsi="Verdana"/>
          <w:b/>
          <w:bCs/>
          <w:color w:val="auto"/>
          <w:sz w:val="22"/>
          <w:szCs w:val="22"/>
        </w:rPr>
        <w:t xml:space="preserve">Ley 734/2002. </w:t>
      </w:r>
      <w:r w:rsidRPr="00FF73D8">
        <w:rPr>
          <w:rFonts w:ascii="Verdana" w:hAnsi="Verdana"/>
          <w:color w:val="auto"/>
          <w:sz w:val="22"/>
          <w:szCs w:val="22"/>
        </w:rPr>
        <w:t xml:space="preserve">“Por la cual se expide el Código Disciplinario Único”. Congreso de la República. </w:t>
      </w:r>
    </w:p>
    <w:p w:rsidR="00FF73D8" w:rsidRPr="00FF73D8" w:rsidRDefault="00FF73D8" w:rsidP="00471D2A">
      <w:pPr>
        <w:pStyle w:val="Default"/>
        <w:spacing w:after="18"/>
        <w:rPr>
          <w:rFonts w:ascii="Verdana" w:hAnsi="Verdana"/>
          <w:color w:val="auto"/>
          <w:sz w:val="22"/>
          <w:szCs w:val="22"/>
        </w:rPr>
      </w:pPr>
    </w:p>
    <w:p w:rsidR="00471D2A" w:rsidRPr="00FF73D8" w:rsidRDefault="00471D2A" w:rsidP="00471D2A">
      <w:pPr>
        <w:pStyle w:val="Default"/>
        <w:rPr>
          <w:rFonts w:ascii="Verdana" w:hAnsi="Verdana"/>
          <w:color w:val="auto"/>
          <w:sz w:val="22"/>
          <w:szCs w:val="22"/>
        </w:rPr>
      </w:pPr>
      <w:r w:rsidRPr="00FF73D8">
        <w:rPr>
          <w:rFonts w:ascii="Verdana" w:hAnsi="Verdana" w:cs="Wingdings"/>
          <w:color w:val="auto"/>
          <w:sz w:val="22"/>
          <w:szCs w:val="22"/>
        </w:rPr>
        <w:t xml:space="preserve"> </w:t>
      </w:r>
      <w:r w:rsidRPr="00FF73D8">
        <w:rPr>
          <w:rFonts w:ascii="Verdana" w:hAnsi="Verdana"/>
          <w:b/>
          <w:bCs/>
          <w:color w:val="auto"/>
          <w:sz w:val="22"/>
          <w:szCs w:val="22"/>
        </w:rPr>
        <w:t xml:space="preserve">Ley 790/2002 </w:t>
      </w:r>
      <w:r w:rsidRPr="00FF73D8">
        <w:rPr>
          <w:rFonts w:ascii="Verdana" w:hAnsi="Verdana"/>
          <w:color w:val="auto"/>
          <w:sz w:val="22"/>
          <w:szCs w:val="22"/>
        </w:rPr>
        <w:t xml:space="preserve">“Por la cual se expiden disposiciones para adelantar el programa de renovación de la administración pública”. Congreso de la República. </w:t>
      </w:r>
    </w:p>
    <w:p w:rsidR="00471D2A" w:rsidRPr="00FF73D8" w:rsidRDefault="00471D2A" w:rsidP="00471D2A">
      <w:pPr>
        <w:pStyle w:val="Default"/>
        <w:rPr>
          <w:rFonts w:ascii="Verdana" w:hAnsi="Verdana"/>
          <w:color w:val="auto"/>
          <w:sz w:val="22"/>
          <w:szCs w:val="22"/>
        </w:rPr>
      </w:pPr>
      <w:r w:rsidRPr="00FF73D8">
        <w:rPr>
          <w:rFonts w:ascii="Verdana" w:hAnsi="Verdana" w:cs="Calibri"/>
          <w:color w:val="auto"/>
          <w:sz w:val="22"/>
          <w:szCs w:val="22"/>
        </w:rPr>
        <w:t xml:space="preserve">EPC-SIGC-Ft- 222 Versión: 2 Fecha: 08/08/2016 </w:t>
      </w:r>
    </w:p>
    <w:p w:rsidR="00471D2A" w:rsidRPr="00FF73D8" w:rsidRDefault="00471D2A" w:rsidP="00471D2A">
      <w:pPr>
        <w:pStyle w:val="Default"/>
        <w:rPr>
          <w:rFonts w:ascii="Verdana" w:hAnsi="Verdana"/>
          <w:color w:val="auto"/>
          <w:sz w:val="22"/>
          <w:szCs w:val="22"/>
        </w:rPr>
      </w:pPr>
    </w:p>
    <w:p w:rsidR="00471D2A" w:rsidRPr="00FF73D8" w:rsidRDefault="00471D2A" w:rsidP="00471D2A">
      <w:pPr>
        <w:pStyle w:val="Default"/>
        <w:pageBreakBefore/>
        <w:rPr>
          <w:rFonts w:ascii="Verdana" w:hAnsi="Verdana"/>
          <w:color w:val="auto"/>
          <w:sz w:val="22"/>
          <w:szCs w:val="22"/>
        </w:rPr>
      </w:pPr>
    </w:p>
    <w:p w:rsidR="00471D2A" w:rsidRPr="00FF73D8" w:rsidRDefault="00471D2A" w:rsidP="00471D2A">
      <w:pPr>
        <w:pStyle w:val="Default"/>
        <w:spacing w:after="20"/>
        <w:rPr>
          <w:rFonts w:ascii="Verdana" w:hAnsi="Verdana"/>
          <w:color w:val="auto"/>
          <w:sz w:val="22"/>
          <w:szCs w:val="22"/>
        </w:rPr>
      </w:pPr>
      <w:r w:rsidRPr="00FF73D8">
        <w:rPr>
          <w:rFonts w:ascii="Verdana" w:hAnsi="Verdana" w:cs="Wingdings"/>
          <w:color w:val="auto"/>
          <w:sz w:val="22"/>
          <w:szCs w:val="22"/>
        </w:rPr>
        <w:t xml:space="preserve"> </w:t>
      </w:r>
      <w:r w:rsidRPr="00FF73D8">
        <w:rPr>
          <w:rFonts w:ascii="Verdana" w:hAnsi="Verdana"/>
          <w:b/>
          <w:bCs/>
          <w:color w:val="auto"/>
          <w:sz w:val="22"/>
          <w:szCs w:val="22"/>
        </w:rPr>
        <w:t xml:space="preserve">Ley 872/2003 </w:t>
      </w:r>
      <w:r w:rsidRPr="00FF73D8">
        <w:rPr>
          <w:rFonts w:ascii="Verdana" w:hAnsi="Verdana"/>
          <w:color w:val="auto"/>
          <w:sz w:val="22"/>
          <w:szCs w:val="22"/>
        </w:rPr>
        <w:t xml:space="preserve">“Por la cual se crea el sistema de gestión de la calidad en la Rama Ejecutiva del Poder Público y en otras entidades prestadoras de servicios”. Congreso de la República. </w:t>
      </w:r>
    </w:p>
    <w:p w:rsidR="00FF73D8" w:rsidRPr="00FF73D8" w:rsidRDefault="00FF73D8" w:rsidP="00471D2A">
      <w:pPr>
        <w:pStyle w:val="Default"/>
        <w:spacing w:after="20"/>
        <w:rPr>
          <w:rFonts w:ascii="Verdana" w:hAnsi="Verdana"/>
          <w:color w:val="auto"/>
          <w:sz w:val="22"/>
          <w:szCs w:val="22"/>
        </w:rPr>
      </w:pPr>
    </w:p>
    <w:p w:rsidR="00471D2A" w:rsidRPr="00FF73D8" w:rsidRDefault="00471D2A" w:rsidP="00FF73D8">
      <w:pPr>
        <w:pStyle w:val="Default"/>
        <w:spacing w:after="20"/>
        <w:jc w:val="both"/>
        <w:rPr>
          <w:rFonts w:ascii="Verdana" w:hAnsi="Verdana"/>
          <w:color w:val="auto"/>
          <w:sz w:val="22"/>
          <w:szCs w:val="22"/>
        </w:rPr>
      </w:pPr>
      <w:r w:rsidRPr="00FF73D8">
        <w:rPr>
          <w:rFonts w:ascii="Verdana" w:hAnsi="Verdana" w:cs="Wingdings"/>
          <w:color w:val="auto"/>
          <w:sz w:val="22"/>
          <w:szCs w:val="22"/>
        </w:rPr>
        <w:t xml:space="preserve"> </w:t>
      </w:r>
      <w:r w:rsidRPr="00FF73D8">
        <w:rPr>
          <w:rFonts w:ascii="Verdana" w:hAnsi="Verdana"/>
          <w:b/>
          <w:bCs/>
          <w:color w:val="auto"/>
          <w:sz w:val="22"/>
          <w:szCs w:val="22"/>
        </w:rPr>
        <w:t>Ley 1341/2009</w:t>
      </w:r>
      <w:r w:rsidRPr="00FF73D8">
        <w:rPr>
          <w:rFonts w:ascii="Verdana" w:hAnsi="Verdana"/>
          <w:color w:val="auto"/>
          <w:sz w:val="22"/>
          <w:szCs w:val="22"/>
        </w:rPr>
        <w:t>. Reglamentado Parcialmente por el Decreto Nacional 2693 de 2012 y Reglamentado Parcialmente por el Decreto Nacional 2573 de 2014</w:t>
      </w:r>
      <w:r w:rsidRPr="00FF73D8">
        <w:rPr>
          <w:rFonts w:ascii="Verdana" w:hAnsi="Verdana"/>
          <w:b/>
          <w:bCs/>
          <w:color w:val="auto"/>
          <w:sz w:val="22"/>
          <w:szCs w:val="22"/>
        </w:rPr>
        <w:t xml:space="preserve">. Gobierno En Línea. </w:t>
      </w:r>
      <w:r w:rsidRPr="00FF73D8">
        <w:rPr>
          <w:rFonts w:ascii="Verdana" w:hAnsi="Verdana"/>
          <w:color w:val="auto"/>
          <w:sz w:val="22"/>
          <w:szCs w:val="22"/>
        </w:rPr>
        <w:t xml:space="preserve">Por el cual se definen principios y conceptos sobre la sociedad de la información y la organización de las Tecnologías de la Información y las Comunicaciones –TIC–, se crea la Agencia Nacional de Espectro y se dictan otras disposiciones. En la implementación de la estrategia de gobierno en línea, la caracterización permite conocer a los usuarios de los servicios de la Entidad y los grupos de interés, con lo cual se podrá adecuar la implementación de sistemas de tecnología y canales electrónicos de comunicación más eficientemente a sus expectativas y necesidades, involucrándoles en procesos de innovación y en general en procesos de participación ciudadana por medios electrónicos. </w:t>
      </w:r>
    </w:p>
    <w:p w:rsidR="00FF73D8" w:rsidRPr="00FF73D8" w:rsidRDefault="00FF73D8" w:rsidP="00FF73D8">
      <w:pPr>
        <w:pStyle w:val="Default"/>
        <w:spacing w:after="20"/>
        <w:jc w:val="both"/>
        <w:rPr>
          <w:rFonts w:ascii="Verdana" w:hAnsi="Verdana"/>
          <w:color w:val="auto"/>
          <w:sz w:val="22"/>
          <w:szCs w:val="22"/>
        </w:rPr>
      </w:pPr>
    </w:p>
    <w:p w:rsidR="00471D2A" w:rsidRPr="00FF73D8" w:rsidRDefault="00471D2A" w:rsidP="00471D2A">
      <w:pPr>
        <w:pStyle w:val="Default"/>
        <w:spacing w:after="20"/>
        <w:rPr>
          <w:rFonts w:ascii="Verdana" w:hAnsi="Verdana"/>
          <w:color w:val="auto"/>
          <w:sz w:val="22"/>
          <w:szCs w:val="22"/>
        </w:rPr>
      </w:pPr>
      <w:r w:rsidRPr="00FF73D8">
        <w:rPr>
          <w:rFonts w:ascii="Verdana" w:hAnsi="Verdana" w:cs="Wingdings"/>
          <w:color w:val="auto"/>
          <w:sz w:val="22"/>
          <w:szCs w:val="22"/>
        </w:rPr>
        <w:t xml:space="preserve"> </w:t>
      </w:r>
      <w:r w:rsidRPr="00FF73D8">
        <w:rPr>
          <w:rFonts w:ascii="Verdana" w:hAnsi="Verdana"/>
          <w:b/>
          <w:bCs/>
          <w:color w:val="auto"/>
          <w:sz w:val="22"/>
          <w:szCs w:val="22"/>
        </w:rPr>
        <w:t xml:space="preserve">Ley 1437/2011. </w:t>
      </w:r>
      <w:r w:rsidRPr="00FF73D8">
        <w:rPr>
          <w:rFonts w:ascii="Verdana" w:hAnsi="Verdana"/>
          <w:color w:val="auto"/>
          <w:sz w:val="22"/>
          <w:szCs w:val="22"/>
        </w:rPr>
        <w:t xml:space="preserve">“Por la cual se expide el Código de Procedimiento Administrativo y de lo Contencioso Administrativo”. Congreso de la República. </w:t>
      </w:r>
    </w:p>
    <w:p w:rsidR="00FF73D8" w:rsidRPr="00FF73D8" w:rsidRDefault="00FF73D8" w:rsidP="00471D2A">
      <w:pPr>
        <w:pStyle w:val="Default"/>
        <w:spacing w:after="20"/>
        <w:rPr>
          <w:rFonts w:ascii="Verdana" w:hAnsi="Verdana"/>
          <w:color w:val="auto"/>
          <w:sz w:val="22"/>
          <w:szCs w:val="22"/>
        </w:rPr>
      </w:pPr>
    </w:p>
    <w:p w:rsidR="00FF73D8" w:rsidRPr="00FF73D8" w:rsidRDefault="00471D2A" w:rsidP="00FF73D8">
      <w:pPr>
        <w:pStyle w:val="Default"/>
        <w:spacing w:after="20"/>
        <w:jc w:val="both"/>
        <w:rPr>
          <w:rFonts w:ascii="Verdana" w:hAnsi="Verdana"/>
          <w:color w:val="auto"/>
          <w:sz w:val="22"/>
          <w:szCs w:val="22"/>
        </w:rPr>
      </w:pPr>
      <w:r w:rsidRPr="00FF73D8">
        <w:rPr>
          <w:rFonts w:ascii="Verdana" w:hAnsi="Verdana" w:cs="Wingdings"/>
          <w:color w:val="auto"/>
          <w:sz w:val="22"/>
          <w:szCs w:val="22"/>
        </w:rPr>
        <w:t xml:space="preserve"> </w:t>
      </w:r>
      <w:r w:rsidRPr="00FF73D8">
        <w:rPr>
          <w:rFonts w:ascii="Verdana" w:hAnsi="Verdana"/>
          <w:b/>
          <w:bCs/>
          <w:color w:val="auto"/>
          <w:sz w:val="22"/>
          <w:szCs w:val="22"/>
        </w:rPr>
        <w:t xml:space="preserve">Ley 1474/2011. Ley anti trámites. </w:t>
      </w:r>
      <w:r w:rsidRPr="00FF73D8">
        <w:rPr>
          <w:rFonts w:ascii="Verdana" w:hAnsi="Verdana"/>
          <w:color w:val="auto"/>
          <w:sz w:val="22"/>
          <w:szCs w:val="22"/>
        </w:rPr>
        <w:t xml:space="preserve">Reglamentada por el decreto Nacional 734 de 2012 y parcialmente por el decreto nacional 4632 de 2011. “Por la cual se dictan normas orientadas a fortalecer los mecanismos de prevención, investigación y sanción de actos de corrupción y la efectividad del control de la gestión pública”. Congreso de la República. Según la Ley “el acceso a una información veraz, comprensible, útil y oportuna”. . </w:t>
      </w:r>
    </w:p>
    <w:p w:rsidR="00FF73D8" w:rsidRPr="00FF73D8" w:rsidRDefault="00FF73D8" w:rsidP="00471D2A">
      <w:pPr>
        <w:pStyle w:val="Default"/>
        <w:spacing w:after="20"/>
        <w:rPr>
          <w:rFonts w:ascii="Verdana" w:hAnsi="Verdana"/>
          <w:color w:val="auto"/>
          <w:sz w:val="22"/>
          <w:szCs w:val="22"/>
        </w:rPr>
      </w:pPr>
    </w:p>
    <w:p w:rsidR="00471D2A" w:rsidRPr="00FF73D8" w:rsidRDefault="00471D2A" w:rsidP="00FF73D8">
      <w:pPr>
        <w:pStyle w:val="Default"/>
        <w:spacing w:after="20"/>
        <w:jc w:val="both"/>
        <w:rPr>
          <w:rFonts w:ascii="Verdana" w:hAnsi="Verdana"/>
          <w:color w:val="auto"/>
          <w:sz w:val="22"/>
          <w:szCs w:val="22"/>
        </w:rPr>
      </w:pPr>
      <w:r w:rsidRPr="00FF73D8">
        <w:rPr>
          <w:rFonts w:ascii="Verdana" w:hAnsi="Verdana"/>
          <w:b/>
          <w:bCs/>
          <w:color w:val="auto"/>
          <w:sz w:val="22"/>
          <w:szCs w:val="22"/>
        </w:rPr>
        <w:t xml:space="preserve">Sistema Unificado De Información De Trámites SUIT, </w:t>
      </w:r>
      <w:r w:rsidRPr="00FF73D8">
        <w:rPr>
          <w:rFonts w:ascii="Verdana" w:hAnsi="Verdana"/>
          <w:color w:val="auto"/>
          <w:sz w:val="22"/>
          <w:szCs w:val="22"/>
        </w:rPr>
        <w:t xml:space="preserve">así como para los ejercicios de racionalización y optimización de trámites y procedimientos de cara al cliente (OPAS), es necesario conocer las características, preferencias e intereses de quienes reciben directamente estos servicios, de manera que se responda adecuadamente a sus necesidades. </w:t>
      </w:r>
      <w:r w:rsidR="00FF73D8" w:rsidRPr="00FF73D8">
        <w:rPr>
          <w:rFonts w:ascii="Verdana" w:hAnsi="Verdana"/>
          <w:color w:val="auto"/>
          <w:sz w:val="22"/>
          <w:szCs w:val="22"/>
        </w:rPr>
        <w:t>Procedimientos</w:t>
      </w:r>
      <w:r w:rsidRPr="00FF73D8">
        <w:rPr>
          <w:rFonts w:ascii="Verdana" w:hAnsi="Verdana"/>
          <w:color w:val="auto"/>
          <w:sz w:val="22"/>
          <w:szCs w:val="22"/>
        </w:rPr>
        <w:t xml:space="preserve"> de cara al cliente (OPAS), es necesario conocer las características, preferencias e intereses de quienes reciben directamente estos servicios, de manera que se responda adecuadamente a sus necesidades. </w:t>
      </w:r>
    </w:p>
    <w:p w:rsidR="00FF73D8" w:rsidRPr="00FF73D8" w:rsidRDefault="00FF73D8" w:rsidP="00471D2A">
      <w:pPr>
        <w:pStyle w:val="Default"/>
        <w:spacing w:after="20"/>
        <w:rPr>
          <w:rFonts w:ascii="Verdana" w:hAnsi="Verdana"/>
          <w:color w:val="auto"/>
          <w:sz w:val="22"/>
          <w:szCs w:val="22"/>
        </w:rPr>
      </w:pPr>
    </w:p>
    <w:p w:rsidR="00471D2A" w:rsidRPr="00FF73D8" w:rsidRDefault="00471D2A" w:rsidP="006A6F5D">
      <w:pPr>
        <w:pStyle w:val="Default"/>
        <w:spacing w:after="20"/>
        <w:jc w:val="both"/>
        <w:rPr>
          <w:rFonts w:ascii="Verdana" w:hAnsi="Verdana"/>
          <w:color w:val="auto"/>
          <w:sz w:val="22"/>
          <w:szCs w:val="22"/>
        </w:rPr>
      </w:pPr>
      <w:r w:rsidRPr="00FF73D8">
        <w:rPr>
          <w:rFonts w:ascii="Verdana" w:hAnsi="Verdana" w:cs="Wingdings"/>
          <w:color w:val="auto"/>
          <w:sz w:val="22"/>
          <w:szCs w:val="22"/>
        </w:rPr>
        <w:t xml:space="preserve"> </w:t>
      </w:r>
      <w:r w:rsidRPr="00FF73D8">
        <w:rPr>
          <w:rFonts w:ascii="Verdana" w:hAnsi="Verdana"/>
          <w:b/>
          <w:bCs/>
          <w:color w:val="auto"/>
          <w:sz w:val="22"/>
          <w:szCs w:val="22"/>
        </w:rPr>
        <w:t xml:space="preserve">Ley 1712/2014. </w:t>
      </w:r>
      <w:r w:rsidRPr="00FF73D8">
        <w:rPr>
          <w:rFonts w:ascii="Verdana" w:hAnsi="Verdana"/>
          <w:color w:val="auto"/>
          <w:sz w:val="22"/>
          <w:szCs w:val="22"/>
        </w:rPr>
        <w:t xml:space="preserve">"Por medio de la cual se crea la Ley de Transparencia y del Derecho de Acceso a la Información Pública Nacional y se dictan otras disposiciones." Congreso de la República </w:t>
      </w:r>
    </w:p>
    <w:p w:rsidR="00FF73D8" w:rsidRPr="00FF73D8" w:rsidRDefault="00FF73D8" w:rsidP="00471D2A">
      <w:pPr>
        <w:pStyle w:val="Default"/>
        <w:spacing w:after="20"/>
        <w:rPr>
          <w:rFonts w:ascii="Verdana" w:hAnsi="Verdana"/>
          <w:color w:val="auto"/>
          <w:sz w:val="22"/>
          <w:szCs w:val="22"/>
        </w:rPr>
      </w:pPr>
    </w:p>
    <w:p w:rsidR="00471D2A" w:rsidRPr="00FF73D8" w:rsidRDefault="00471D2A" w:rsidP="006A6F5D">
      <w:pPr>
        <w:pStyle w:val="Default"/>
        <w:spacing w:after="20"/>
        <w:jc w:val="both"/>
        <w:rPr>
          <w:rFonts w:ascii="Verdana" w:hAnsi="Verdana"/>
          <w:color w:val="auto"/>
          <w:sz w:val="22"/>
          <w:szCs w:val="22"/>
        </w:rPr>
      </w:pPr>
      <w:r w:rsidRPr="00FF73D8">
        <w:rPr>
          <w:rFonts w:ascii="Verdana" w:hAnsi="Verdana" w:cs="Wingdings"/>
          <w:color w:val="auto"/>
          <w:sz w:val="22"/>
          <w:szCs w:val="22"/>
        </w:rPr>
        <w:t xml:space="preserve"> </w:t>
      </w:r>
      <w:r w:rsidRPr="00FF73D8">
        <w:rPr>
          <w:rFonts w:ascii="Verdana" w:hAnsi="Verdana"/>
          <w:b/>
          <w:bCs/>
          <w:color w:val="auto"/>
          <w:sz w:val="22"/>
          <w:szCs w:val="22"/>
        </w:rPr>
        <w:t>Ley 1753/2015</w:t>
      </w:r>
      <w:r w:rsidRPr="00FF73D8">
        <w:rPr>
          <w:rFonts w:ascii="Verdana" w:hAnsi="Verdana"/>
          <w:color w:val="auto"/>
          <w:sz w:val="22"/>
          <w:szCs w:val="22"/>
        </w:rPr>
        <w:t xml:space="preserve">. "Por la cual se expide el plan nacional de desarrollo 2014-2018 "TODOS POR UN NUEVO PAÍS. Congreso de la República. </w:t>
      </w:r>
    </w:p>
    <w:p w:rsidR="00FF73D8" w:rsidRPr="00FF73D8" w:rsidRDefault="00FF73D8" w:rsidP="00471D2A">
      <w:pPr>
        <w:pStyle w:val="Default"/>
        <w:spacing w:after="20"/>
        <w:rPr>
          <w:rFonts w:ascii="Verdana" w:hAnsi="Verdana"/>
          <w:color w:val="auto"/>
          <w:sz w:val="22"/>
          <w:szCs w:val="22"/>
        </w:rPr>
      </w:pPr>
    </w:p>
    <w:p w:rsidR="00471D2A" w:rsidRPr="00FF73D8" w:rsidRDefault="00471D2A" w:rsidP="006A6F5D">
      <w:pPr>
        <w:pStyle w:val="Default"/>
        <w:spacing w:after="20"/>
        <w:jc w:val="both"/>
        <w:rPr>
          <w:rFonts w:ascii="Verdana" w:hAnsi="Verdana"/>
          <w:color w:val="auto"/>
          <w:sz w:val="22"/>
          <w:szCs w:val="22"/>
        </w:rPr>
      </w:pPr>
      <w:r w:rsidRPr="00FF73D8">
        <w:rPr>
          <w:rFonts w:ascii="Verdana" w:hAnsi="Verdana" w:cs="Wingdings"/>
          <w:color w:val="auto"/>
          <w:sz w:val="22"/>
          <w:szCs w:val="22"/>
        </w:rPr>
        <w:t xml:space="preserve"> </w:t>
      </w:r>
      <w:r w:rsidRPr="00FF73D8">
        <w:rPr>
          <w:rFonts w:ascii="Verdana" w:hAnsi="Verdana"/>
          <w:b/>
          <w:bCs/>
          <w:color w:val="auto"/>
          <w:sz w:val="22"/>
          <w:szCs w:val="22"/>
        </w:rPr>
        <w:t>DECRETO 2482 DE 2012</w:t>
      </w:r>
      <w:r w:rsidRPr="00FF73D8">
        <w:rPr>
          <w:rFonts w:ascii="Verdana" w:hAnsi="Verdana"/>
          <w:color w:val="auto"/>
          <w:sz w:val="22"/>
          <w:szCs w:val="22"/>
        </w:rPr>
        <w:t xml:space="preserve">. Por el cual se establecen los lineamientos generales para la integración de la planeación y la gestión. </w:t>
      </w:r>
    </w:p>
    <w:p w:rsidR="00FF73D8" w:rsidRPr="00FF73D8" w:rsidRDefault="00FF73D8" w:rsidP="00471D2A">
      <w:pPr>
        <w:pStyle w:val="Default"/>
        <w:spacing w:after="20"/>
        <w:rPr>
          <w:rFonts w:ascii="Verdana" w:hAnsi="Verdana"/>
          <w:color w:val="auto"/>
          <w:sz w:val="22"/>
          <w:szCs w:val="22"/>
        </w:rPr>
      </w:pPr>
    </w:p>
    <w:p w:rsidR="00471D2A" w:rsidRPr="00FF73D8" w:rsidRDefault="00471D2A" w:rsidP="00FF73D8">
      <w:pPr>
        <w:pStyle w:val="Default"/>
        <w:jc w:val="both"/>
        <w:rPr>
          <w:rFonts w:ascii="Verdana" w:hAnsi="Verdana"/>
          <w:color w:val="auto"/>
          <w:sz w:val="22"/>
          <w:szCs w:val="22"/>
        </w:rPr>
      </w:pPr>
      <w:r w:rsidRPr="00FF73D8">
        <w:rPr>
          <w:rFonts w:ascii="Verdana" w:hAnsi="Verdana" w:cs="Wingdings"/>
          <w:color w:val="auto"/>
          <w:sz w:val="22"/>
          <w:szCs w:val="22"/>
        </w:rPr>
        <w:lastRenderedPageBreak/>
        <w:t xml:space="preserve"> </w:t>
      </w:r>
      <w:r w:rsidRPr="00FF73D8">
        <w:rPr>
          <w:rFonts w:ascii="Verdana" w:hAnsi="Verdana"/>
          <w:b/>
          <w:bCs/>
          <w:color w:val="auto"/>
          <w:sz w:val="22"/>
          <w:szCs w:val="22"/>
        </w:rPr>
        <w:t xml:space="preserve">CONPES 3654. </w:t>
      </w:r>
      <w:r w:rsidRPr="00FF73D8">
        <w:rPr>
          <w:rFonts w:ascii="Verdana" w:hAnsi="Verdana"/>
          <w:color w:val="auto"/>
          <w:sz w:val="22"/>
          <w:szCs w:val="22"/>
        </w:rPr>
        <w:t xml:space="preserve">Este documento presenta lineamientos de política para consolidar la rendición de cuentas como un proceso permanente entre la rama ejecutiva y los ciudadanos. A partir de un concepto amplio de rendición de cuentas, se centra en la rendición de cuentas social, es decir entre el Estado y los ciudadanos, para proponer como resultado final el desarrollo de una cultura de la rendición de cuentas en Colombia. Así pues, la caracterización es un insumo </w:t>
      </w:r>
      <w:r w:rsidR="006A6F5D">
        <w:rPr>
          <w:rFonts w:ascii="Verdana" w:hAnsi="Verdana"/>
          <w:color w:val="auto"/>
          <w:sz w:val="22"/>
          <w:szCs w:val="22"/>
        </w:rPr>
        <w:t>para identificar la información.</w:t>
      </w:r>
    </w:p>
    <w:p w:rsidR="00471D2A" w:rsidRDefault="00471D2A" w:rsidP="00471D2A">
      <w:pPr>
        <w:pStyle w:val="Default"/>
        <w:rPr>
          <w:rFonts w:ascii="Verdana" w:hAnsi="Verdana"/>
          <w:color w:val="auto"/>
          <w:sz w:val="22"/>
          <w:szCs w:val="22"/>
        </w:rPr>
      </w:pPr>
    </w:p>
    <w:p w:rsidR="006A6F5D" w:rsidRPr="006A6F5D" w:rsidRDefault="002E0305" w:rsidP="00471D2A">
      <w:pPr>
        <w:pStyle w:val="Default"/>
        <w:rPr>
          <w:rFonts w:ascii="Verdana" w:hAnsi="Verdana"/>
          <w:b/>
          <w:color w:val="auto"/>
          <w:sz w:val="22"/>
          <w:szCs w:val="22"/>
        </w:rPr>
      </w:pPr>
      <w:r>
        <w:rPr>
          <w:rFonts w:ascii="Verdana" w:hAnsi="Verdana"/>
          <w:b/>
          <w:color w:val="auto"/>
          <w:sz w:val="22"/>
          <w:szCs w:val="22"/>
        </w:rPr>
        <w:t xml:space="preserve">9. </w:t>
      </w:r>
      <w:r w:rsidR="006A6F5D" w:rsidRPr="006A6F5D">
        <w:rPr>
          <w:rFonts w:ascii="Verdana" w:hAnsi="Verdana"/>
          <w:b/>
          <w:color w:val="auto"/>
          <w:sz w:val="22"/>
          <w:szCs w:val="22"/>
        </w:rPr>
        <w:t>ANTECEDENTES HISTORICOS</w:t>
      </w:r>
    </w:p>
    <w:p w:rsidR="00993F27" w:rsidRPr="00B70BFE" w:rsidRDefault="00993F27" w:rsidP="00993F27">
      <w:pPr>
        <w:shd w:val="clear" w:color="auto" w:fill="FFFFFF"/>
        <w:spacing w:before="120" w:line="375" w:lineRule="atLeast"/>
        <w:jc w:val="both"/>
        <w:rPr>
          <w:rFonts w:ascii="Verdana" w:hAnsi="Verdana" w:cs="Arial"/>
        </w:rPr>
      </w:pPr>
      <w:r w:rsidRPr="00B70BFE">
        <w:rPr>
          <w:rFonts w:ascii="Verdana" w:hAnsi="Verdana" w:cs="Arial"/>
          <w:color w:val="252525"/>
        </w:rPr>
        <w:t xml:space="preserve">Los </w:t>
      </w:r>
      <w:r w:rsidRPr="00B70BFE">
        <w:rPr>
          <w:rFonts w:ascii="Verdana" w:hAnsi="Verdana" w:cs="Arial"/>
        </w:rPr>
        <w:t>expedicionarios </w:t>
      </w:r>
      <w:hyperlink r:id="rId8" w:tooltip="Rodrigo de Bastidas" w:history="1">
        <w:r w:rsidRPr="00B70BFE">
          <w:rPr>
            <w:rFonts w:ascii="Verdana" w:hAnsi="Verdana" w:cs="Arial"/>
          </w:rPr>
          <w:t>Rodrigo de Bastidas</w:t>
        </w:r>
      </w:hyperlink>
      <w:r w:rsidRPr="00B70BFE">
        <w:rPr>
          <w:rFonts w:ascii="Verdana" w:hAnsi="Verdana" w:cs="Arial"/>
        </w:rPr>
        <w:t> y </w:t>
      </w:r>
      <w:hyperlink r:id="rId9" w:tooltip="Juan de la Cosa" w:history="1">
        <w:r w:rsidRPr="00B70BFE">
          <w:rPr>
            <w:rFonts w:ascii="Verdana" w:hAnsi="Verdana" w:cs="Arial"/>
          </w:rPr>
          <w:t>Juan de la Cosa</w:t>
        </w:r>
      </w:hyperlink>
      <w:r w:rsidRPr="00B70BFE">
        <w:rPr>
          <w:rFonts w:ascii="Verdana" w:hAnsi="Verdana" w:cs="Arial"/>
        </w:rPr>
        <w:t> fueron los</w:t>
      </w:r>
      <w:r w:rsidRPr="00B70BFE">
        <w:rPr>
          <w:rFonts w:ascii="Verdana" w:hAnsi="Verdana" w:cs="Arial"/>
          <w:color w:val="252525"/>
        </w:rPr>
        <w:t xml:space="preserve"> </w:t>
      </w:r>
      <w:r w:rsidRPr="00B70BFE">
        <w:rPr>
          <w:rFonts w:ascii="Verdana" w:hAnsi="Verdana" w:cs="Arial"/>
        </w:rPr>
        <w:t>descubridores de las costas de Bolívar cuando desembarcaron en la bahía de Cispatá en los años 1500 a 1501. Sin embargo el verdadero conquistador de la región fue el adelantado Don </w:t>
      </w:r>
      <w:hyperlink r:id="rId10" w:tooltip="Pedro de Heredia" w:history="1">
        <w:r w:rsidRPr="00B70BFE">
          <w:rPr>
            <w:rFonts w:ascii="Verdana" w:hAnsi="Verdana" w:cs="Arial"/>
          </w:rPr>
          <w:t>Pedro de Heredia</w:t>
        </w:r>
      </w:hyperlink>
      <w:r w:rsidRPr="00B70BFE">
        <w:rPr>
          <w:rFonts w:ascii="Verdana" w:hAnsi="Verdana" w:cs="Arial"/>
        </w:rPr>
        <w:t>, quién fundó Cartagena el 1 de junio de </w:t>
      </w:r>
      <w:hyperlink r:id="rId11" w:tooltip="1533" w:history="1">
        <w:r w:rsidRPr="00B70BFE">
          <w:rPr>
            <w:rFonts w:ascii="Verdana" w:hAnsi="Verdana" w:cs="Arial"/>
          </w:rPr>
          <w:t>1533</w:t>
        </w:r>
      </w:hyperlink>
      <w:r w:rsidRPr="00B70BFE">
        <w:rPr>
          <w:rFonts w:ascii="Verdana" w:hAnsi="Verdana" w:cs="Arial"/>
        </w:rPr>
        <w:t> luego de un fuerte enfrentamiento contra los indígenas turbacos. Dos años más tarde (1535), por </w:t>
      </w:r>
      <w:hyperlink r:id="rId12" w:tooltip="Real cédula" w:history="1">
        <w:r w:rsidRPr="00B70BFE">
          <w:rPr>
            <w:rFonts w:ascii="Verdana" w:hAnsi="Verdana" w:cs="Arial"/>
          </w:rPr>
          <w:t>real cédula</w:t>
        </w:r>
      </w:hyperlink>
      <w:r w:rsidRPr="00B70BFE">
        <w:rPr>
          <w:rFonts w:ascii="Verdana" w:hAnsi="Verdana" w:cs="Arial"/>
        </w:rPr>
        <w:t> se fijó como límites de las provincias de </w:t>
      </w:r>
      <w:hyperlink r:id="rId13" w:tooltip="Provincia de Santa Marta" w:history="1">
        <w:r w:rsidRPr="00B70BFE">
          <w:rPr>
            <w:rFonts w:ascii="Verdana" w:hAnsi="Verdana" w:cs="Arial"/>
          </w:rPr>
          <w:t>Santa Marta</w:t>
        </w:r>
      </w:hyperlink>
      <w:r w:rsidRPr="00B70BFE">
        <w:rPr>
          <w:rFonts w:ascii="Verdana" w:hAnsi="Verdana" w:cs="Arial"/>
        </w:rPr>
        <w:t> y </w:t>
      </w:r>
      <w:hyperlink r:id="rId14" w:tooltip="Provincia de Cartagena (Nueva Granada)" w:history="1">
        <w:r w:rsidRPr="00B70BFE">
          <w:rPr>
            <w:rFonts w:ascii="Verdana" w:hAnsi="Verdana" w:cs="Arial"/>
          </w:rPr>
          <w:t>Cartagena</w:t>
        </w:r>
      </w:hyperlink>
      <w:r w:rsidRPr="00B70BFE">
        <w:rPr>
          <w:rFonts w:ascii="Verdana" w:hAnsi="Verdana" w:cs="Arial"/>
        </w:rPr>
        <w:t> el </w:t>
      </w:r>
      <w:hyperlink r:id="rId15" w:tooltip="Río Magdalena" w:history="1">
        <w:r w:rsidRPr="00B70BFE">
          <w:rPr>
            <w:rFonts w:ascii="Verdana" w:hAnsi="Verdana" w:cs="Arial"/>
          </w:rPr>
          <w:t>río Magdalena</w:t>
        </w:r>
      </w:hyperlink>
      <w:r w:rsidRPr="00B70BFE">
        <w:rPr>
          <w:rFonts w:ascii="Verdana" w:hAnsi="Verdana" w:cs="Arial"/>
        </w:rPr>
        <w:t>. La primera estaba gobernada por Don Pedro Fernández de Lugo y dependía de la Real Audiencia de Santo Domingo, en tanto la segunda quedó bajo la jurisdicción de la</w:t>
      </w:r>
      <w:r>
        <w:rPr>
          <w:rFonts w:ascii="Verdana" w:hAnsi="Verdana" w:cs="Arial"/>
        </w:rPr>
        <w:t xml:space="preserve"> </w:t>
      </w:r>
      <w:hyperlink r:id="rId16" w:tooltip="Audiencia de Panamá" w:history="1">
        <w:r w:rsidRPr="00B70BFE">
          <w:rPr>
            <w:rFonts w:ascii="Verdana" w:hAnsi="Verdana" w:cs="Arial"/>
          </w:rPr>
          <w:t>Audiencia de Panamá</w:t>
        </w:r>
      </w:hyperlink>
      <w:r w:rsidRPr="00B70BFE">
        <w:rPr>
          <w:rFonts w:ascii="Verdana" w:hAnsi="Verdana" w:cs="Arial"/>
        </w:rPr>
        <w:t xml:space="preserve">, que fue la primera que hubo en América del Sur y se había establecido en el año 1533. </w:t>
      </w:r>
    </w:p>
    <w:p w:rsidR="00993F27" w:rsidRDefault="00993F27" w:rsidP="00993F27">
      <w:pPr>
        <w:shd w:val="clear" w:color="auto" w:fill="FFFFFF"/>
        <w:spacing w:before="120" w:line="375" w:lineRule="atLeast"/>
        <w:jc w:val="both"/>
        <w:rPr>
          <w:rFonts w:ascii="Verdana" w:hAnsi="Verdana" w:cs="Arial"/>
          <w:color w:val="252525"/>
        </w:rPr>
      </w:pPr>
      <w:r w:rsidRPr="00B70BFE">
        <w:rPr>
          <w:rFonts w:ascii="Verdana" w:hAnsi="Verdana" w:cs="Arial"/>
        </w:rPr>
        <w:t>Debido a los constantes ataques de piratas y bucaneros al puerto de Cartagena, se construyeron fortificaciones y murallas, puesto que en la ciudad se almacenaban las riquezas que eran enviadas a España. Durante la colonia la </w:t>
      </w:r>
      <w:hyperlink r:id="rId17" w:tooltip="Provincia de Cartagena (Nueva Granada)" w:history="1">
        <w:r w:rsidRPr="00B70BFE">
          <w:rPr>
            <w:rFonts w:ascii="Verdana" w:hAnsi="Verdana" w:cs="Arial"/>
          </w:rPr>
          <w:t>Provincia de Cartagena</w:t>
        </w:r>
      </w:hyperlink>
      <w:r w:rsidRPr="00B70BFE">
        <w:rPr>
          <w:rFonts w:ascii="Verdana" w:hAnsi="Verdana" w:cs="Arial"/>
        </w:rPr>
        <w:t> dependió del </w:t>
      </w:r>
      <w:hyperlink r:id="rId18" w:tooltip="Virreinato de Nueva Granada" w:history="1">
        <w:r w:rsidRPr="00B70BFE">
          <w:rPr>
            <w:rFonts w:ascii="Verdana" w:hAnsi="Verdana" w:cs="Arial"/>
          </w:rPr>
          <w:t>Virreinato de Santafé</w:t>
        </w:r>
      </w:hyperlink>
      <w:r w:rsidRPr="00B70BFE">
        <w:rPr>
          <w:rFonts w:ascii="Verdana" w:hAnsi="Verdana" w:cs="Arial"/>
        </w:rPr>
        <w:t>, hasta </w:t>
      </w:r>
      <w:hyperlink r:id="rId19" w:tooltip="1811" w:history="1">
        <w:r w:rsidRPr="00B70BFE">
          <w:rPr>
            <w:rFonts w:ascii="Verdana" w:hAnsi="Verdana" w:cs="Arial"/>
          </w:rPr>
          <w:t>1811</w:t>
        </w:r>
      </w:hyperlink>
      <w:r w:rsidRPr="00B70BFE">
        <w:rPr>
          <w:rFonts w:ascii="Verdana" w:hAnsi="Verdana" w:cs="Arial"/>
        </w:rPr>
        <w:t> cuando se declaró independiente formando el </w:t>
      </w:r>
      <w:hyperlink r:id="rId20" w:tooltip="Estado Libre de Cartagena" w:history="1">
        <w:r w:rsidRPr="00B70BFE">
          <w:rPr>
            <w:rFonts w:ascii="Verdana" w:hAnsi="Verdana" w:cs="Arial"/>
          </w:rPr>
          <w:t>Estado Libre de Cartagena</w:t>
        </w:r>
      </w:hyperlink>
      <w:r w:rsidRPr="00B70BFE">
        <w:rPr>
          <w:rFonts w:ascii="Verdana" w:hAnsi="Verdana" w:cs="Arial"/>
          <w:color w:val="252525"/>
        </w:rPr>
        <w:t xml:space="preserve">. </w:t>
      </w:r>
    </w:p>
    <w:p w:rsidR="00993F27" w:rsidRPr="00B70BFE" w:rsidRDefault="00993F27" w:rsidP="00993F27">
      <w:pPr>
        <w:shd w:val="clear" w:color="auto" w:fill="FFFFFF"/>
        <w:spacing w:before="120" w:line="375" w:lineRule="atLeast"/>
        <w:jc w:val="both"/>
        <w:rPr>
          <w:rFonts w:ascii="Verdana" w:hAnsi="Verdana" w:cs="Arial"/>
          <w:color w:val="252525"/>
        </w:rPr>
      </w:pPr>
    </w:p>
    <w:p w:rsidR="00993F27" w:rsidRPr="00CC6EC2" w:rsidRDefault="00993F27" w:rsidP="00993F27">
      <w:pPr>
        <w:shd w:val="clear" w:color="auto" w:fill="FFFFFF"/>
        <w:spacing w:before="72" w:after="60"/>
        <w:outlineLvl w:val="2"/>
        <w:rPr>
          <w:rFonts w:ascii="Arial" w:hAnsi="Arial" w:cs="Arial"/>
          <w:b/>
          <w:bCs/>
          <w:color w:val="000000"/>
          <w:sz w:val="29"/>
          <w:szCs w:val="29"/>
        </w:rPr>
      </w:pPr>
      <w:r w:rsidRPr="00CC6EC2">
        <w:rPr>
          <w:rFonts w:ascii="Arial" w:hAnsi="Arial" w:cs="Arial"/>
          <w:b/>
          <w:bCs/>
          <w:color w:val="000000"/>
          <w:sz w:val="29"/>
        </w:rPr>
        <w:t>Período republicano temprano</w:t>
      </w:r>
    </w:p>
    <w:p w:rsidR="00993F27" w:rsidRPr="001F5109" w:rsidRDefault="00993F27" w:rsidP="00993F27">
      <w:pPr>
        <w:shd w:val="clear" w:color="auto" w:fill="FFFFFF"/>
        <w:spacing w:before="120" w:line="375" w:lineRule="atLeast"/>
        <w:jc w:val="both"/>
        <w:rPr>
          <w:rFonts w:ascii="Verdana" w:hAnsi="Verdana" w:cs="Arial"/>
        </w:rPr>
      </w:pPr>
      <w:r w:rsidRPr="001F5109">
        <w:rPr>
          <w:rFonts w:ascii="Verdana" w:hAnsi="Verdana" w:cs="Arial"/>
        </w:rPr>
        <w:t>Luego de la </w:t>
      </w:r>
      <w:hyperlink r:id="rId21" w:tooltip="Batalla de Boyacá" w:history="1">
        <w:r w:rsidRPr="001F5109">
          <w:rPr>
            <w:rFonts w:ascii="Verdana" w:hAnsi="Verdana" w:cs="Arial"/>
          </w:rPr>
          <w:t>batalla de Boyacá</w:t>
        </w:r>
      </w:hyperlink>
      <w:r w:rsidRPr="001F5109">
        <w:rPr>
          <w:rFonts w:ascii="Verdana" w:hAnsi="Verdana" w:cs="Arial"/>
        </w:rPr>
        <w:t> (1819) que puso término a la dominación española en el territorio de la Nueva Granada, el Congreso reunido en la ciudad venezolana de </w:t>
      </w:r>
      <w:hyperlink r:id="rId22" w:tooltip="Ciudad Bolívar" w:history="1">
        <w:r w:rsidRPr="001F5109">
          <w:rPr>
            <w:rFonts w:ascii="Verdana" w:hAnsi="Verdana" w:cs="Arial"/>
          </w:rPr>
          <w:t>Angostura</w:t>
        </w:r>
      </w:hyperlink>
      <w:r w:rsidRPr="001F5109">
        <w:rPr>
          <w:rFonts w:ascii="Verdana" w:hAnsi="Verdana" w:cs="Arial"/>
        </w:rPr>
        <w:t> promulgó la Ley 17 de diciembre de 1819 que creó la </w:t>
      </w:r>
      <w:hyperlink r:id="rId23" w:tooltip="Gran Colombia" w:history="1">
        <w:r w:rsidRPr="001F5109">
          <w:rPr>
            <w:rFonts w:ascii="Verdana" w:hAnsi="Verdana" w:cs="Arial"/>
          </w:rPr>
          <w:t>República de Colombia</w:t>
        </w:r>
      </w:hyperlink>
      <w:r w:rsidRPr="001F5109">
        <w:rPr>
          <w:rFonts w:ascii="Verdana" w:hAnsi="Verdana" w:cs="Arial"/>
        </w:rPr>
        <w:t>, compuesta por el territorio que forman el Virreinato ya nombrado y la </w:t>
      </w:r>
      <w:hyperlink r:id="rId24" w:tooltip="Capitanía General de Venezuela" w:history="1">
        <w:r w:rsidRPr="001F5109">
          <w:rPr>
            <w:rFonts w:ascii="Verdana" w:hAnsi="Verdana" w:cs="Arial"/>
          </w:rPr>
          <w:t>Capitanía General de Venezuela</w:t>
        </w:r>
      </w:hyperlink>
      <w:r w:rsidRPr="001F5109">
        <w:rPr>
          <w:rFonts w:ascii="Verdana" w:hAnsi="Verdana" w:cs="Arial"/>
        </w:rPr>
        <w:t>, los cuales fueron divididos en tres grandes departamentos denominados Cundinamarca, Venezuela y Quito. De acuerdo con esta división política, la </w:t>
      </w:r>
      <w:hyperlink r:id="rId25" w:tooltip="Provincia de Cartagena (Nueva Granada)" w:history="1">
        <w:r w:rsidRPr="001F5109">
          <w:rPr>
            <w:rFonts w:ascii="Verdana" w:hAnsi="Verdana" w:cs="Arial"/>
          </w:rPr>
          <w:t>provincia de Cartagena</w:t>
        </w:r>
      </w:hyperlink>
      <w:r w:rsidRPr="001F5109">
        <w:rPr>
          <w:rFonts w:ascii="Verdana" w:hAnsi="Verdana" w:cs="Arial"/>
        </w:rPr>
        <w:t xml:space="preserve"> quedó incorporada a Cundinamarca, no obstante hallarse dominada por los realistas. </w:t>
      </w:r>
    </w:p>
    <w:p w:rsidR="00993F27" w:rsidRDefault="00993F27" w:rsidP="00993F27">
      <w:pPr>
        <w:shd w:val="clear" w:color="auto" w:fill="FFFFFF"/>
        <w:spacing w:before="120" w:line="375" w:lineRule="atLeast"/>
        <w:jc w:val="both"/>
        <w:rPr>
          <w:rFonts w:ascii="Verdana" w:hAnsi="Verdana" w:cs="Arial"/>
        </w:rPr>
      </w:pPr>
      <w:r w:rsidRPr="001F5109">
        <w:rPr>
          <w:rFonts w:ascii="Verdana" w:hAnsi="Verdana" w:cs="Arial"/>
        </w:rPr>
        <w:lastRenderedPageBreak/>
        <w:t>En 1821 los ejércitos republicanos a cargo del General Mantilla liberaron a Cartagena de la tutela española. Poca vida tuvo la nueva división política, pues ese mismo se expidió la Constitución Nacional en la ciudad de Cúcuta que cambió la faz de la República, dividiéndola en siete departamentos denominados: Boyacá, Cundinamarca, Cauca, Magdalena, Orinoco, Venezuela y Zulia. El nuevo </w:t>
      </w:r>
      <w:hyperlink r:id="rId26" w:tooltip="Departamento del Magdalena (Gran Colombia)" w:history="1">
        <w:r w:rsidRPr="001F5109">
          <w:rPr>
            <w:rFonts w:ascii="Verdana" w:hAnsi="Verdana" w:cs="Arial"/>
          </w:rPr>
          <w:t>Departamento del Magdalena</w:t>
        </w:r>
      </w:hyperlink>
      <w:r w:rsidRPr="001F5109">
        <w:rPr>
          <w:rFonts w:ascii="Verdana" w:hAnsi="Verdana" w:cs="Arial"/>
        </w:rPr>
        <w:t> tenía por capital a Cartagena y comprendía todo el territorio de </w:t>
      </w:r>
      <w:hyperlink r:id="rId27" w:tooltip="Llanura de Barlovento" w:history="1">
        <w:r w:rsidRPr="001F5109">
          <w:rPr>
            <w:rFonts w:ascii="Verdana" w:hAnsi="Verdana" w:cs="Arial"/>
          </w:rPr>
          <w:t>barlovento</w:t>
        </w:r>
      </w:hyperlink>
      <w:r w:rsidRPr="001F5109">
        <w:rPr>
          <w:rFonts w:ascii="Verdana" w:hAnsi="Verdana" w:cs="Arial"/>
        </w:rPr>
        <w:t>.</w:t>
      </w:r>
      <w:hyperlink r:id="rId28" w:anchor="cite_note-Historia-9" w:history="1">
        <w:r w:rsidRPr="001F5109">
          <w:rPr>
            <w:rFonts w:ascii="Verdana" w:hAnsi="Verdana" w:cs="Arial"/>
            <w:vertAlign w:val="superscript"/>
          </w:rPr>
          <w:t>9</w:t>
        </w:r>
      </w:hyperlink>
      <w:r w:rsidRPr="001F5109">
        <w:rPr>
          <w:rFonts w:ascii="Verdana" w:hAnsi="Verdana" w:cs="Arial"/>
        </w:rPr>
        <w:t> Luego de la disolución de la Gran Colombia en 1830, la provincia de Cartagena pasó a formar parte de la </w:t>
      </w:r>
      <w:hyperlink r:id="rId29" w:tooltip="República de la Nueva Granada" w:history="1">
        <w:r w:rsidRPr="001F5109">
          <w:rPr>
            <w:rFonts w:ascii="Verdana" w:hAnsi="Verdana" w:cs="Arial"/>
          </w:rPr>
          <w:t>República de la Nueva Granada</w:t>
        </w:r>
      </w:hyperlink>
      <w:r w:rsidRPr="001F5109">
        <w:rPr>
          <w:rFonts w:ascii="Verdana" w:hAnsi="Verdana" w:cs="Arial"/>
        </w:rPr>
        <w:t>, siendo subdividida más tarde en 1853 en las de provincias de Sabanilla, Mompós y Cartagena.</w:t>
      </w:r>
    </w:p>
    <w:p w:rsidR="00993F27" w:rsidRPr="001F5109" w:rsidRDefault="00993F27" w:rsidP="00993F27">
      <w:pPr>
        <w:shd w:val="clear" w:color="auto" w:fill="FFFFFF"/>
        <w:spacing w:before="120" w:line="375" w:lineRule="atLeast"/>
        <w:jc w:val="both"/>
        <w:rPr>
          <w:rFonts w:ascii="Verdana" w:hAnsi="Verdana" w:cs="Arial"/>
        </w:rPr>
      </w:pPr>
    </w:p>
    <w:p w:rsidR="00993F27" w:rsidRPr="001F5109" w:rsidRDefault="00993F27" w:rsidP="00993F27">
      <w:pPr>
        <w:shd w:val="clear" w:color="auto" w:fill="FFFFFF"/>
        <w:spacing w:before="72" w:after="60"/>
        <w:outlineLvl w:val="2"/>
        <w:rPr>
          <w:rFonts w:ascii="Verdana" w:hAnsi="Verdana" w:cs="Arial"/>
          <w:b/>
          <w:bCs/>
          <w:color w:val="000000"/>
        </w:rPr>
      </w:pPr>
      <w:r w:rsidRPr="001F5109">
        <w:rPr>
          <w:rFonts w:ascii="Verdana" w:hAnsi="Verdana" w:cs="Arial"/>
          <w:b/>
          <w:bCs/>
          <w:color w:val="000000"/>
        </w:rPr>
        <w:t xml:space="preserve">Designación con el nombre "Bolívar </w:t>
      </w:r>
      <w:r w:rsidRPr="001F5109">
        <w:rPr>
          <w:rFonts w:ascii="Verdana" w:hAnsi="Verdana" w:cs="Arial"/>
          <w:color w:val="252525"/>
        </w:rPr>
        <w:t xml:space="preserve"> </w:t>
      </w:r>
    </w:p>
    <w:p w:rsidR="00993F27" w:rsidRPr="001F5109" w:rsidRDefault="00993F27" w:rsidP="00993F27">
      <w:pPr>
        <w:shd w:val="clear" w:color="auto" w:fill="FFFFFF"/>
        <w:spacing w:before="120" w:line="375" w:lineRule="atLeast"/>
        <w:jc w:val="both"/>
        <w:rPr>
          <w:rFonts w:ascii="Verdana" w:hAnsi="Verdana" w:cs="Arial"/>
        </w:rPr>
      </w:pPr>
      <w:r w:rsidRPr="001F5109">
        <w:rPr>
          <w:rFonts w:ascii="Verdana" w:hAnsi="Verdana" w:cs="Arial"/>
        </w:rPr>
        <w:t>En </w:t>
      </w:r>
      <w:hyperlink r:id="rId30" w:tooltip="1857" w:history="1">
        <w:r w:rsidRPr="001F5109">
          <w:rPr>
            <w:rFonts w:ascii="Verdana" w:hAnsi="Verdana" w:cs="Arial"/>
          </w:rPr>
          <w:t>1857</w:t>
        </w:r>
      </w:hyperlink>
      <w:r w:rsidRPr="001F5109">
        <w:rPr>
          <w:rFonts w:ascii="Verdana" w:hAnsi="Verdana" w:cs="Arial"/>
        </w:rPr>
        <w:t> la antigua Provincia de Cartagena recibió definitivamente el nombre de Bolívar, en homenaje al padre de la Patria, así mismo es cuando recibe la denominación de </w:t>
      </w:r>
      <w:hyperlink r:id="rId31" w:tooltip="Estado Soberano de Bolívar" w:history="1">
        <w:r w:rsidRPr="001F5109">
          <w:rPr>
            <w:rFonts w:ascii="Verdana" w:hAnsi="Verdana" w:cs="Arial"/>
          </w:rPr>
          <w:t>Estado Soberano</w:t>
        </w:r>
      </w:hyperlink>
      <w:r w:rsidRPr="001F5109">
        <w:rPr>
          <w:rFonts w:ascii="Verdana" w:hAnsi="Verdana" w:cs="Arial"/>
        </w:rPr>
        <w:t> por medio de la Ley Granadina del 15 de junio de 1857.</w:t>
      </w:r>
      <w:hyperlink r:id="rId32" w:anchor="cite_note-10" w:history="1">
        <w:r w:rsidRPr="001F5109">
          <w:rPr>
            <w:rFonts w:ascii="Verdana" w:hAnsi="Verdana" w:cs="Arial"/>
            <w:vertAlign w:val="superscript"/>
          </w:rPr>
          <w:t>10</w:t>
        </w:r>
      </w:hyperlink>
      <w:r w:rsidRPr="001F5109">
        <w:rPr>
          <w:rFonts w:ascii="Verdana" w:hAnsi="Verdana" w:cs="Arial"/>
        </w:rPr>
        <w:t> Hay que tener en cuenta que </w:t>
      </w:r>
      <w:hyperlink r:id="rId33" w:tooltip="Cartagena de Indias" w:history="1">
        <w:r w:rsidRPr="001F5109">
          <w:rPr>
            <w:rFonts w:ascii="Verdana" w:hAnsi="Verdana" w:cs="Arial"/>
          </w:rPr>
          <w:t>Cartagena de Indias</w:t>
        </w:r>
      </w:hyperlink>
      <w:r w:rsidRPr="001F5109">
        <w:rPr>
          <w:rFonts w:ascii="Verdana" w:hAnsi="Verdana" w:cs="Arial"/>
        </w:rPr>
        <w:t> fue la primera ciudad de la actual Colombia que </w:t>
      </w:r>
      <w:hyperlink r:id="rId34" w:tooltip="Simón Bolívar" w:history="1">
        <w:r w:rsidRPr="001F5109">
          <w:rPr>
            <w:rFonts w:ascii="Verdana" w:hAnsi="Verdana" w:cs="Arial"/>
          </w:rPr>
          <w:t>Simón Bolívar</w:t>
        </w:r>
      </w:hyperlink>
      <w:r w:rsidRPr="001F5109">
        <w:rPr>
          <w:rFonts w:ascii="Verdana" w:hAnsi="Verdana" w:cs="Arial"/>
        </w:rPr>
        <w:t> visitó y en la que vivió, llegando por primera vez a ella en octubre de </w:t>
      </w:r>
      <w:hyperlink r:id="rId35" w:tooltip="1812" w:history="1">
        <w:r w:rsidRPr="001F5109">
          <w:rPr>
            <w:rFonts w:ascii="Verdana" w:hAnsi="Verdana" w:cs="Arial"/>
          </w:rPr>
          <w:t>1812</w:t>
        </w:r>
      </w:hyperlink>
      <w:r w:rsidRPr="001F5109">
        <w:rPr>
          <w:rFonts w:ascii="Verdana" w:hAnsi="Verdana" w:cs="Arial"/>
        </w:rPr>
        <w:t>. Desde aquí emprendió importantes empresas militares como la </w:t>
      </w:r>
      <w:hyperlink r:id="rId36" w:tooltip="Campaña Admirable" w:history="1">
        <w:r w:rsidRPr="001F5109">
          <w:rPr>
            <w:rFonts w:ascii="Verdana" w:hAnsi="Verdana" w:cs="Arial"/>
          </w:rPr>
          <w:t>Campaña Admirable</w:t>
        </w:r>
      </w:hyperlink>
      <w:r w:rsidRPr="001F5109">
        <w:rPr>
          <w:rFonts w:ascii="Verdana" w:hAnsi="Verdana" w:cs="Arial"/>
        </w:rPr>
        <w:t xml:space="preserve"> de 1813. </w:t>
      </w:r>
    </w:p>
    <w:p w:rsidR="00993F27" w:rsidRDefault="00993F27" w:rsidP="00993F27">
      <w:pPr>
        <w:shd w:val="clear" w:color="auto" w:fill="FFFFFF"/>
        <w:spacing w:before="120" w:line="375" w:lineRule="atLeast"/>
        <w:jc w:val="both"/>
        <w:rPr>
          <w:rFonts w:ascii="Verdana" w:hAnsi="Verdana" w:cs="Arial"/>
        </w:rPr>
      </w:pPr>
      <w:r w:rsidRPr="001F5109">
        <w:rPr>
          <w:rFonts w:ascii="Verdana" w:hAnsi="Verdana" w:cs="Arial"/>
        </w:rPr>
        <w:t>La división política de </w:t>
      </w:r>
      <w:hyperlink r:id="rId37" w:tooltip="Colombia" w:history="1">
        <w:r w:rsidRPr="001F5109">
          <w:rPr>
            <w:rFonts w:ascii="Verdana" w:hAnsi="Verdana" w:cs="Arial"/>
          </w:rPr>
          <w:t>Colombia</w:t>
        </w:r>
      </w:hyperlink>
      <w:r w:rsidRPr="001F5109">
        <w:rPr>
          <w:rFonts w:ascii="Verdana" w:hAnsi="Verdana" w:cs="Arial"/>
        </w:rPr>
        <w:t> en </w:t>
      </w:r>
      <w:r w:rsidRPr="001F5109">
        <w:rPr>
          <w:rFonts w:ascii="Verdana" w:hAnsi="Verdana" w:cs="Arial"/>
          <w:i/>
          <w:iCs/>
        </w:rPr>
        <w:t>estados</w:t>
      </w:r>
      <w:r w:rsidRPr="001F5109">
        <w:rPr>
          <w:rFonts w:ascii="Verdana" w:hAnsi="Verdana" w:cs="Arial"/>
        </w:rPr>
        <w:t> subsistió hasta 1885, cuando el Consejo Nacional de Delegatarios dispuso el cambio de nombre que tenía el país por el de República de Colombia y se le dio a los </w:t>
      </w:r>
      <w:r w:rsidRPr="001F5109">
        <w:rPr>
          <w:rFonts w:ascii="Verdana" w:hAnsi="Verdana" w:cs="Arial"/>
          <w:i/>
          <w:iCs/>
        </w:rPr>
        <w:t>estados</w:t>
      </w:r>
      <w:r w:rsidRPr="001F5109">
        <w:rPr>
          <w:rFonts w:ascii="Verdana" w:hAnsi="Verdana" w:cs="Arial"/>
        </w:rPr>
        <w:t> el nombre de </w:t>
      </w:r>
      <w:r w:rsidRPr="001F5109">
        <w:rPr>
          <w:rFonts w:ascii="Verdana" w:hAnsi="Verdana" w:cs="Arial"/>
          <w:i/>
          <w:iCs/>
        </w:rPr>
        <w:t>departamentos</w:t>
      </w:r>
      <w:r w:rsidRPr="001F5109">
        <w:rPr>
          <w:rFonts w:ascii="Verdana" w:hAnsi="Verdana" w:cs="Arial"/>
        </w:rPr>
        <w:t xml:space="preserve">, dependientes del poder central y definidos por los mismos límites geográficos que tenían previamente. </w:t>
      </w:r>
    </w:p>
    <w:p w:rsidR="00993F27" w:rsidRPr="001F5109" w:rsidRDefault="00993F27" w:rsidP="00993F27">
      <w:pPr>
        <w:shd w:val="clear" w:color="auto" w:fill="FFFFFF"/>
        <w:spacing w:before="120" w:line="375" w:lineRule="atLeast"/>
        <w:jc w:val="both"/>
        <w:rPr>
          <w:rFonts w:ascii="Verdana" w:hAnsi="Verdana" w:cs="Arial"/>
        </w:rPr>
      </w:pPr>
    </w:p>
    <w:p w:rsidR="00993F27" w:rsidRPr="001F5109" w:rsidRDefault="00993F27" w:rsidP="00993F27">
      <w:pPr>
        <w:shd w:val="clear" w:color="auto" w:fill="FFFFFF"/>
        <w:spacing w:before="72" w:after="60"/>
        <w:outlineLvl w:val="2"/>
        <w:rPr>
          <w:rFonts w:ascii="Verdana" w:hAnsi="Verdana" w:cs="Arial"/>
          <w:b/>
          <w:bCs/>
          <w:color w:val="000000"/>
        </w:rPr>
      </w:pPr>
      <w:r w:rsidRPr="001F5109">
        <w:rPr>
          <w:rFonts w:ascii="Verdana" w:hAnsi="Verdana" w:cs="Arial"/>
          <w:b/>
          <w:bCs/>
          <w:color w:val="000000"/>
        </w:rPr>
        <w:t>Proceso de desagregación del departamento</w:t>
      </w:r>
      <w:r w:rsidRPr="001F5109">
        <w:rPr>
          <w:rFonts w:ascii="Verdana" w:hAnsi="Verdana" w:cs="Arial"/>
          <w:color w:val="555555"/>
        </w:rPr>
        <w:t xml:space="preserve"> [</w:t>
      </w:r>
    </w:p>
    <w:p w:rsidR="00993F27" w:rsidRDefault="00993F27" w:rsidP="00993F27">
      <w:pPr>
        <w:shd w:val="clear" w:color="auto" w:fill="FFFFFF"/>
        <w:spacing w:before="120" w:line="375" w:lineRule="atLeast"/>
        <w:jc w:val="both"/>
        <w:rPr>
          <w:rFonts w:ascii="Verdana" w:hAnsi="Verdana" w:cs="Arial"/>
        </w:rPr>
      </w:pPr>
      <w:r w:rsidRPr="001F5109">
        <w:rPr>
          <w:rFonts w:ascii="Verdana" w:hAnsi="Verdana" w:cs="Arial"/>
        </w:rPr>
        <w:t>La Ley 21 de 1910 decretó la formación del Departamento del </w:t>
      </w:r>
      <w:hyperlink r:id="rId38" w:tooltip="Atlántico (Colombia)" w:history="1">
        <w:r w:rsidRPr="001F5109">
          <w:rPr>
            <w:rFonts w:ascii="Verdana" w:hAnsi="Verdana" w:cs="Arial"/>
          </w:rPr>
          <w:t>Atlántico</w:t>
        </w:r>
      </w:hyperlink>
      <w:r w:rsidRPr="001F5109">
        <w:rPr>
          <w:rFonts w:ascii="Verdana" w:hAnsi="Verdana" w:cs="Arial"/>
        </w:rPr>
        <w:t>, integrado por las Provincias de Sabanalarga y Barranquilla. En éste entonces el departamento de Bolívar tenía un área de 65.303 </w:t>
      </w:r>
      <w:hyperlink r:id="rId39" w:tooltip="Km²" w:history="1">
        <w:r w:rsidRPr="001F5109">
          <w:rPr>
            <w:rFonts w:ascii="Verdana" w:hAnsi="Verdana" w:cs="Arial"/>
          </w:rPr>
          <w:t>km²</w:t>
        </w:r>
      </w:hyperlink>
      <w:r w:rsidRPr="001F5109">
        <w:rPr>
          <w:rFonts w:ascii="Verdana" w:hAnsi="Verdana" w:cs="Arial"/>
        </w:rPr>
        <w:t>. Por medio de la Ley 52 de 1912 fue creada la </w:t>
      </w:r>
      <w:hyperlink r:id="rId40" w:tooltip="Intendencia de San Andrés y Providencia" w:history="1">
        <w:r w:rsidRPr="001F5109">
          <w:rPr>
            <w:rFonts w:ascii="Verdana" w:hAnsi="Verdana" w:cs="Arial"/>
          </w:rPr>
          <w:t>Intendencia de San Andrés y Providencia</w:t>
        </w:r>
      </w:hyperlink>
      <w:r w:rsidRPr="001F5109">
        <w:rPr>
          <w:rFonts w:ascii="Verdana" w:hAnsi="Verdana" w:cs="Arial"/>
        </w:rPr>
        <w:t xml:space="preserve">, siendo su territorio escindido del departamento de Bolívar. El 17 de diciembre de 1951 se crea el departamento de Córdoba con la promulgación de la Ley 9 de dicho año, </w:t>
      </w:r>
      <w:r w:rsidRPr="001F5109">
        <w:rPr>
          <w:rFonts w:ascii="Verdana" w:hAnsi="Verdana" w:cs="Arial"/>
        </w:rPr>
        <w:lastRenderedPageBreak/>
        <w:t>la que entró en vigencia el 18 de junio de 1952. Se restaban aquí 23.981,93 </w:t>
      </w:r>
      <w:hyperlink r:id="rId41" w:tooltip="Km²" w:history="1">
        <w:r w:rsidRPr="001F5109">
          <w:rPr>
            <w:rFonts w:ascii="Verdana" w:hAnsi="Verdana" w:cs="Arial"/>
          </w:rPr>
          <w:t>km²</w:t>
        </w:r>
      </w:hyperlink>
      <w:r w:rsidRPr="001F5109">
        <w:rPr>
          <w:rFonts w:ascii="Verdana" w:hAnsi="Verdana" w:cs="Arial"/>
        </w:rPr>
        <w:t> al territorio bolivarense. Finalmente en 1966 se le extraen otros 10.783 </w:t>
      </w:r>
      <w:hyperlink r:id="rId42" w:tooltip="Km²" w:history="1">
        <w:r w:rsidRPr="001F5109">
          <w:rPr>
            <w:rFonts w:ascii="Verdana" w:hAnsi="Verdana" w:cs="Arial"/>
          </w:rPr>
          <w:t>km²</w:t>
        </w:r>
      </w:hyperlink>
      <w:r w:rsidRPr="001F5109">
        <w:rPr>
          <w:rFonts w:ascii="Verdana" w:hAnsi="Verdana" w:cs="Arial"/>
        </w:rPr>
        <w:t> al departamento, cuando se creó por medio de la Ley 47 el Departamento de </w:t>
      </w:r>
      <w:hyperlink r:id="rId43" w:tooltip="Sucre (Colombia)" w:history="1">
        <w:r w:rsidRPr="001F5109">
          <w:rPr>
            <w:rFonts w:ascii="Verdana" w:hAnsi="Verdana" w:cs="Arial"/>
          </w:rPr>
          <w:t>Sucre</w:t>
        </w:r>
      </w:hyperlink>
      <w:r w:rsidRPr="001F5109">
        <w:rPr>
          <w:rFonts w:ascii="Verdana" w:hAnsi="Verdana" w:cs="Arial"/>
        </w:rPr>
        <w:t>. A partir de esta fecha el departamento posee su área actual, que es de 25.978 km².</w:t>
      </w:r>
    </w:p>
    <w:p w:rsidR="00B85DFB" w:rsidRDefault="00B85DFB" w:rsidP="00993F27">
      <w:pPr>
        <w:shd w:val="clear" w:color="auto" w:fill="FFFFFF"/>
        <w:spacing w:before="120" w:line="375" w:lineRule="atLeast"/>
        <w:jc w:val="both"/>
        <w:rPr>
          <w:rFonts w:ascii="Verdana" w:hAnsi="Verdana" w:cs="Arial"/>
        </w:rPr>
      </w:pPr>
    </w:p>
    <w:p w:rsidR="00B85DFB" w:rsidRDefault="00B85DFB" w:rsidP="00993F27">
      <w:pPr>
        <w:shd w:val="clear" w:color="auto" w:fill="FFFFFF"/>
        <w:spacing w:before="120" w:line="375" w:lineRule="atLeast"/>
        <w:jc w:val="both"/>
        <w:rPr>
          <w:rFonts w:ascii="Verdana" w:hAnsi="Verdana" w:cs="Arial"/>
        </w:rPr>
      </w:pPr>
      <w:r>
        <w:rPr>
          <w:rFonts w:ascii="Verdana" w:hAnsi="Verdana" w:cs="Arial"/>
          <w:noProof/>
          <w:lang w:eastAsia="es-CO"/>
        </w:rPr>
        <w:drawing>
          <wp:inline distT="0" distB="0" distL="0" distR="0">
            <wp:extent cx="7265946" cy="46767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278712" cy="4684992"/>
                    </a:xfrm>
                    <a:prstGeom prst="rect">
                      <a:avLst/>
                    </a:prstGeom>
                    <a:noFill/>
                    <a:ln>
                      <a:noFill/>
                    </a:ln>
                  </pic:spPr>
                </pic:pic>
              </a:graphicData>
            </a:graphic>
          </wp:inline>
        </w:drawing>
      </w:r>
    </w:p>
    <w:p w:rsidR="00B85DFB" w:rsidRDefault="00B85DFB" w:rsidP="00993F27">
      <w:pPr>
        <w:shd w:val="clear" w:color="auto" w:fill="FFFFFF"/>
        <w:spacing w:before="120" w:line="375" w:lineRule="atLeast"/>
        <w:jc w:val="both"/>
        <w:rPr>
          <w:rFonts w:ascii="Verdana" w:hAnsi="Verdana" w:cs="Arial"/>
        </w:rPr>
      </w:pPr>
    </w:p>
    <w:p w:rsidR="00B85DFB" w:rsidRDefault="00B85DFB" w:rsidP="00993F27">
      <w:pPr>
        <w:shd w:val="clear" w:color="auto" w:fill="FFFFFF"/>
        <w:spacing w:before="120" w:line="375" w:lineRule="atLeast"/>
        <w:jc w:val="both"/>
        <w:rPr>
          <w:rFonts w:ascii="Verdana" w:hAnsi="Verdana" w:cs="Arial"/>
        </w:rPr>
      </w:pPr>
      <w:r>
        <w:rPr>
          <w:rFonts w:ascii="Verdana" w:hAnsi="Verdana" w:cs="Arial"/>
          <w:noProof/>
          <w:lang w:eastAsia="es-CO"/>
        </w:rPr>
        <w:lastRenderedPageBreak/>
        <w:drawing>
          <wp:inline distT="0" distB="0" distL="0" distR="0">
            <wp:extent cx="6257925" cy="34671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57925" cy="3467100"/>
                    </a:xfrm>
                    <a:prstGeom prst="rect">
                      <a:avLst/>
                    </a:prstGeom>
                    <a:noFill/>
                    <a:ln>
                      <a:noFill/>
                    </a:ln>
                  </pic:spPr>
                </pic:pic>
              </a:graphicData>
            </a:graphic>
          </wp:inline>
        </w:drawing>
      </w:r>
    </w:p>
    <w:p w:rsidR="00B85DFB" w:rsidRDefault="00B85DFB" w:rsidP="00993F27">
      <w:pPr>
        <w:shd w:val="clear" w:color="auto" w:fill="FFFFFF"/>
        <w:spacing w:before="120" w:line="375" w:lineRule="atLeast"/>
        <w:jc w:val="both"/>
        <w:rPr>
          <w:rFonts w:ascii="Verdana" w:hAnsi="Verdana" w:cs="Arial"/>
        </w:rPr>
      </w:pPr>
    </w:p>
    <w:p w:rsidR="00B85DFB" w:rsidRPr="00B85DFB" w:rsidRDefault="00B85DFB" w:rsidP="00993F27">
      <w:pPr>
        <w:shd w:val="clear" w:color="auto" w:fill="FFFFFF"/>
        <w:spacing w:before="120" w:line="375" w:lineRule="atLeast"/>
        <w:jc w:val="both"/>
        <w:rPr>
          <w:rFonts w:ascii="Verdana" w:hAnsi="Verdana" w:cs="Arial"/>
          <w:b/>
          <w:sz w:val="24"/>
        </w:rPr>
      </w:pPr>
      <w:r>
        <w:rPr>
          <w:rFonts w:ascii="Verdana" w:hAnsi="Verdana" w:cs="Arial"/>
          <w:b/>
          <w:sz w:val="24"/>
        </w:rPr>
        <w:t xml:space="preserve">10.0 </w:t>
      </w:r>
      <w:r w:rsidRPr="00B85DFB">
        <w:rPr>
          <w:rFonts w:ascii="Verdana" w:hAnsi="Verdana" w:cs="Arial"/>
          <w:b/>
          <w:sz w:val="24"/>
        </w:rPr>
        <w:t>IDENTIFICACION DE VARIABLES</w:t>
      </w:r>
    </w:p>
    <w:p w:rsidR="00993F27" w:rsidRPr="00900FD7" w:rsidRDefault="002E0305" w:rsidP="00993F27">
      <w:pPr>
        <w:shd w:val="clear" w:color="auto" w:fill="FFFFFF"/>
        <w:spacing w:before="120" w:line="375" w:lineRule="atLeast"/>
        <w:jc w:val="both"/>
        <w:rPr>
          <w:rFonts w:ascii="Verdana" w:hAnsi="Verdana" w:cs="Arial"/>
          <w:b/>
        </w:rPr>
      </w:pPr>
      <w:r>
        <w:rPr>
          <w:rFonts w:ascii="Verdana" w:hAnsi="Verdana" w:cs="Arial"/>
          <w:b/>
        </w:rPr>
        <w:t>10</w:t>
      </w:r>
      <w:r w:rsidR="00B85DFB">
        <w:rPr>
          <w:rFonts w:ascii="Verdana" w:hAnsi="Verdana" w:cs="Arial"/>
          <w:b/>
        </w:rPr>
        <w:t>.1</w:t>
      </w:r>
      <w:r w:rsidR="00B85DFB" w:rsidRPr="00900FD7">
        <w:rPr>
          <w:rFonts w:ascii="Verdana" w:hAnsi="Verdana" w:cs="Arial"/>
          <w:b/>
        </w:rPr>
        <w:t xml:space="preserve"> CARACTERIZACON</w:t>
      </w:r>
      <w:r w:rsidR="00900FD7" w:rsidRPr="00900FD7">
        <w:rPr>
          <w:rFonts w:ascii="Verdana" w:hAnsi="Verdana" w:cs="Arial"/>
          <w:b/>
        </w:rPr>
        <w:t xml:space="preserve"> GEOGRAFICA</w:t>
      </w:r>
    </w:p>
    <w:p w:rsidR="00993F27" w:rsidRPr="001F5109" w:rsidRDefault="00993F27" w:rsidP="00900FD7">
      <w:pPr>
        <w:spacing w:after="0" w:line="264" w:lineRule="auto"/>
        <w:rPr>
          <w:rFonts w:ascii="Verdana" w:hAnsi="Verdana" w:cs="Arial"/>
          <w:b/>
        </w:rPr>
      </w:pPr>
      <w:r w:rsidRPr="001F5109">
        <w:rPr>
          <w:rFonts w:ascii="Verdana" w:hAnsi="Verdana" w:cs="Arial"/>
          <w:b/>
        </w:rPr>
        <w:t>CONTEXTUALIZACIÓN DEL TERRITORIO</w:t>
      </w:r>
    </w:p>
    <w:p w:rsidR="00993F27" w:rsidRPr="00A10ECD" w:rsidRDefault="00993F27" w:rsidP="00993F27">
      <w:pPr>
        <w:spacing w:after="0"/>
        <w:jc w:val="both"/>
        <w:rPr>
          <w:rFonts w:ascii="Verdana" w:hAnsi="Verdana" w:cs="Arial"/>
          <w:b/>
          <w:i/>
        </w:rPr>
      </w:pPr>
    </w:p>
    <w:p w:rsidR="00993F27" w:rsidRPr="00A10ECD" w:rsidRDefault="00993F27" w:rsidP="00993F27">
      <w:pPr>
        <w:spacing w:after="0"/>
        <w:jc w:val="both"/>
        <w:rPr>
          <w:rFonts w:ascii="Verdana" w:hAnsi="Verdana" w:cs="Arial"/>
          <w:b/>
        </w:rPr>
      </w:pPr>
      <w:r w:rsidRPr="00A10ECD">
        <w:rPr>
          <w:rFonts w:ascii="Verdana" w:hAnsi="Verdana" w:cs="Arial"/>
          <w:b/>
        </w:rPr>
        <w:t>UBICACIÓN GEOGRÁFICA Y EXTENSIÓN DEL DEPARTAMENTO</w:t>
      </w:r>
    </w:p>
    <w:p w:rsidR="00993F27" w:rsidRPr="00A10ECD" w:rsidRDefault="00993F27" w:rsidP="00993F27">
      <w:pPr>
        <w:spacing w:after="0"/>
        <w:jc w:val="both"/>
        <w:rPr>
          <w:rFonts w:ascii="Verdana" w:hAnsi="Verdana" w:cs="Arial"/>
          <w:b/>
        </w:rPr>
      </w:pPr>
    </w:p>
    <w:p w:rsidR="00993F27" w:rsidRPr="00A10ECD" w:rsidRDefault="00993F27" w:rsidP="00993F27">
      <w:pPr>
        <w:widowControl w:val="0"/>
        <w:autoSpaceDE w:val="0"/>
        <w:autoSpaceDN w:val="0"/>
        <w:adjustRightInd w:val="0"/>
        <w:snapToGrid w:val="0"/>
        <w:spacing w:after="0" w:line="240" w:lineRule="auto"/>
        <w:jc w:val="both"/>
        <w:rPr>
          <w:rFonts w:ascii="Verdana" w:hAnsi="Verdana" w:cs="Arial"/>
          <w:color w:val="000000"/>
        </w:rPr>
      </w:pPr>
      <w:r w:rsidRPr="00A10ECD">
        <w:rPr>
          <w:rFonts w:ascii="Verdana" w:hAnsi="Verdana" w:cs="Arial"/>
          <w:color w:val="000000"/>
          <w:shd w:val="clear" w:color="auto" w:fill="FFFFFF"/>
        </w:rPr>
        <w:t>El</w:t>
      </w:r>
      <w:r w:rsidRPr="00A10ECD">
        <w:rPr>
          <w:rStyle w:val="apple-converted-space"/>
          <w:rFonts w:ascii="Verdana" w:hAnsi="Verdana" w:cs="Arial"/>
          <w:color w:val="000000"/>
          <w:shd w:val="clear" w:color="auto" w:fill="FFFFFF"/>
        </w:rPr>
        <w:t> </w:t>
      </w:r>
      <w:r w:rsidRPr="00A10ECD">
        <w:rPr>
          <w:rStyle w:val="apple-converted-space"/>
          <w:rFonts w:ascii="Verdana" w:hAnsi="Verdana" w:cs="Arial"/>
          <w:b/>
          <w:color w:val="000000"/>
          <w:shd w:val="clear" w:color="auto" w:fill="FFFFFF"/>
        </w:rPr>
        <w:t>d</w:t>
      </w:r>
      <w:r w:rsidRPr="00A10ECD">
        <w:rPr>
          <w:rStyle w:val="Textoennegrita"/>
          <w:rFonts w:ascii="Verdana" w:hAnsi="Verdana" w:cs="Arial"/>
          <w:color w:val="000000"/>
          <w:shd w:val="clear" w:color="auto" w:fill="FFFFFF"/>
        </w:rPr>
        <w:t>epartamento de Bolívar</w:t>
      </w:r>
      <w:r w:rsidRPr="00A10ECD">
        <w:rPr>
          <w:rStyle w:val="apple-converted-space"/>
          <w:rFonts w:ascii="Verdana" w:hAnsi="Verdana" w:cs="Arial"/>
          <w:color w:val="000000"/>
          <w:shd w:val="clear" w:color="auto" w:fill="FFFFFF"/>
        </w:rPr>
        <w:t> </w:t>
      </w:r>
      <w:r w:rsidRPr="00A10ECD">
        <w:rPr>
          <w:rFonts w:ascii="Verdana" w:hAnsi="Verdana" w:cs="Arial"/>
          <w:color w:val="000000"/>
          <w:shd w:val="clear" w:color="auto" w:fill="FFFFFF"/>
        </w:rPr>
        <w:t xml:space="preserve">está situado </w:t>
      </w:r>
      <w:r w:rsidRPr="00A10ECD">
        <w:rPr>
          <w:rFonts w:ascii="Verdana" w:hAnsi="Verdana" w:cs="Arial"/>
          <w:color w:val="000000"/>
        </w:rPr>
        <w:t>está junto al mar Caribe y se extiende hacia el sur hasta cubrir la Serranía de San Lucas que alcanza su mayor altura a 2.700 msnm. S</w:t>
      </w:r>
      <w:r w:rsidRPr="00A10ECD">
        <w:rPr>
          <w:rFonts w:ascii="Verdana" w:hAnsi="Verdana" w:cs="Arial"/>
        </w:rPr>
        <w:t xml:space="preserve">u extensión es de 25.978 Km2, que representa el 20 % del territorio del Caribe Colombiano y el 2,3 % del total nacional, geográficamente se localiza entre los 07°00´03´´ y los 10° 48´ 37´´ de latitud, y los 73° 45´ 15´´ y los 75° 42´ 18´´ de longitud al oeste de Greenwich. </w:t>
      </w:r>
    </w:p>
    <w:p w:rsidR="00993F27" w:rsidRDefault="00993F27" w:rsidP="00993F27">
      <w:pPr>
        <w:spacing w:after="0"/>
        <w:jc w:val="both"/>
        <w:rPr>
          <w:rFonts w:ascii="Verdana" w:hAnsi="Verdana" w:cs="Arial"/>
          <w:b/>
        </w:rPr>
      </w:pPr>
    </w:p>
    <w:p w:rsidR="00B85DFB" w:rsidRDefault="00B85DFB" w:rsidP="00993F27">
      <w:pPr>
        <w:spacing w:after="0"/>
        <w:jc w:val="both"/>
        <w:rPr>
          <w:rFonts w:ascii="Verdana" w:hAnsi="Verdana" w:cs="Arial"/>
          <w:b/>
        </w:rPr>
      </w:pPr>
    </w:p>
    <w:p w:rsidR="00B85DFB" w:rsidRDefault="00B85DFB" w:rsidP="00993F27">
      <w:pPr>
        <w:spacing w:after="0"/>
        <w:jc w:val="both"/>
        <w:rPr>
          <w:rFonts w:ascii="Verdana" w:hAnsi="Verdana" w:cs="Arial"/>
          <w:b/>
        </w:rPr>
      </w:pPr>
    </w:p>
    <w:p w:rsidR="00B85DFB" w:rsidRDefault="00B85DFB" w:rsidP="00993F27">
      <w:pPr>
        <w:spacing w:after="0"/>
        <w:jc w:val="both"/>
        <w:rPr>
          <w:rFonts w:ascii="Verdana" w:hAnsi="Verdana" w:cs="Arial"/>
          <w:b/>
        </w:rPr>
      </w:pPr>
    </w:p>
    <w:p w:rsidR="00B85DFB" w:rsidRDefault="00B85DFB" w:rsidP="00993F27">
      <w:pPr>
        <w:spacing w:after="0"/>
        <w:jc w:val="both"/>
        <w:rPr>
          <w:rFonts w:ascii="Verdana" w:hAnsi="Verdana" w:cs="Arial"/>
          <w:b/>
        </w:rPr>
      </w:pPr>
    </w:p>
    <w:p w:rsidR="00B85DFB" w:rsidRDefault="00B85DFB" w:rsidP="00993F27">
      <w:pPr>
        <w:spacing w:after="0"/>
        <w:jc w:val="both"/>
        <w:rPr>
          <w:rFonts w:ascii="Verdana" w:hAnsi="Verdana" w:cs="Arial"/>
          <w:b/>
        </w:rPr>
      </w:pPr>
    </w:p>
    <w:p w:rsidR="00B85DFB" w:rsidRDefault="00B85DFB" w:rsidP="00993F27">
      <w:pPr>
        <w:spacing w:after="0"/>
        <w:jc w:val="both"/>
        <w:rPr>
          <w:rFonts w:ascii="Verdana" w:hAnsi="Verdana" w:cs="Arial"/>
          <w:b/>
        </w:rPr>
      </w:pPr>
    </w:p>
    <w:p w:rsidR="00B85DFB" w:rsidRDefault="00B85DFB" w:rsidP="00993F27">
      <w:pPr>
        <w:spacing w:after="0"/>
        <w:jc w:val="both"/>
        <w:rPr>
          <w:rFonts w:ascii="Verdana" w:hAnsi="Verdana" w:cs="Arial"/>
          <w:b/>
        </w:rPr>
      </w:pPr>
    </w:p>
    <w:p w:rsidR="00B85DFB" w:rsidRDefault="00B85DFB" w:rsidP="00993F27">
      <w:pPr>
        <w:spacing w:after="0"/>
        <w:jc w:val="both"/>
        <w:rPr>
          <w:rFonts w:ascii="Verdana" w:hAnsi="Verdana" w:cs="Arial"/>
          <w:b/>
        </w:rPr>
      </w:pPr>
    </w:p>
    <w:p w:rsidR="00B85DFB" w:rsidRPr="00A10ECD" w:rsidRDefault="00B85DFB" w:rsidP="00993F27">
      <w:pPr>
        <w:spacing w:after="0"/>
        <w:jc w:val="both"/>
        <w:rPr>
          <w:rFonts w:ascii="Verdana" w:hAnsi="Verdana" w:cs="Arial"/>
          <w:b/>
        </w:rPr>
      </w:pPr>
    </w:p>
    <w:p w:rsidR="00993F27" w:rsidRPr="00A10ECD" w:rsidRDefault="00993F27" w:rsidP="00993F27">
      <w:pPr>
        <w:spacing w:after="0"/>
        <w:jc w:val="both"/>
        <w:rPr>
          <w:rFonts w:ascii="Verdana" w:hAnsi="Verdana" w:cs="Arial"/>
          <w:b/>
        </w:rPr>
      </w:pPr>
      <w:r w:rsidRPr="00A10ECD">
        <w:rPr>
          <w:rFonts w:ascii="Verdana" w:hAnsi="Verdana" w:cs="Arial"/>
          <w:b/>
        </w:rPr>
        <w:lastRenderedPageBreak/>
        <w:t>GRAFICO 1.</w:t>
      </w:r>
    </w:p>
    <w:p w:rsidR="00993F27" w:rsidRPr="00A10ECD" w:rsidRDefault="00993F27" w:rsidP="00993F27">
      <w:pPr>
        <w:spacing w:after="0"/>
        <w:jc w:val="both"/>
        <w:rPr>
          <w:rFonts w:ascii="Verdana" w:hAnsi="Verdana" w:cs="Arial"/>
          <w:b/>
        </w:rPr>
      </w:pPr>
      <w:r w:rsidRPr="00A10ECD">
        <w:rPr>
          <w:rFonts w:ascii="Verdana" w:hAnsi="Verdana" w:cs="Arial"/>
          <w:b/>
        </w:rPr>
        <w:t>Bolívar en Colombia</w:t>
      </w:r>
    </w:p>
    <w:p w:rsidR="00993F27" w:rsidRPr="00A10ECD" w:rsidRDefault="00993F27" w:rsidP="00993F27">
      <w:pPr>
        <w:spacing w:after="0"/>
        <w:jc w:val="both"/>
        <w:rPr>
          <w:rFonts w:ascii="Verdana" w:hAnsi="Verdana" w:cs="Arial"/>
          <w:b/>
        </w:rPr>
      </w:pPr>
      <w:r>
        <w:rPr>
          <w:rFonts w:ascii="Verdana" w:hAnsi="Verdana" w:cs="Arial"/>
          <w:b/>
        </w:rPr>
        <w:t>AÑO: 2013</w:t>
      </w:r>
    </w:p>
    <w:p w:rsidR="00993F27" w:rsidRPr="00A10ECD" w:rsidRDefault="00993F27" w:rsidP="00993F27">
      <w:pPr>
        <w:spacing w:after="0"/>
        <w:jc w:val="both"/>
        <w:rPr>
          <w:rFonts w:ascii="Verdana" w:hAnsi="Verdana" w:cs="Arial"/>
        </w:rPr>
      </w:pPr>
    </w:p>
    <w:p w:rsidR="00993F27" w:rsidRPr="00A10ECD" w:rsidRDefault="00993F27" w:rsidP="00993F27">
      <w:pPr>
        <w:spacing w:after="0"/>
        <w:jc w:val="both"/>
        <w:rPr>
          <w:rFonts w:ascii="Verdana" w:hAnsi="Verdana"/>
        </w:rPr>
      </w:pPr>
      <w:r w:rsidRPr="00A10ECD">
        <w:rPr>
          <w:rFonts w:ascii="Verdana" w:hAnsi="Verdana"/>
          <w:noProof/>
          <w:lang w:eastAsia="es-CO"/>
        </w:rPr>
        <w:drawing>
          <wp:inline distT="0" distB="0" distL="0" distR="0" wp14:anchorId="4B6B95FA" wp14:editId="7965685D">
            <wp:extent cx="2917825" cy="2695575"/>
            <wp:effectExtent l="0" t="0" r="0" b="9525"/>
            <wp:docPr id="23" name="Imagen 36" descr="245px-Colombia_-_Bol%C3%ADv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245px-Colombia_-_Bol%C3%ADva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17825" cy="2695575"/>
                    </a:xfrm>
                    <a:prstGeom prst="rect">
                      <a:avLst/>
                    </a:prstGeom>
                    <a:noFill/>
                    <a:ln>
                      <a:noFill/>
                    </a:ln>
                  </pic:spPr>
                </pic:pic>
              </a:graphicData>
            </a:graphic>
          </wp:inline>
        </w:drawing>
      </w:r>
    </w:p>
    <w:p w:rsidR="00993F27" w:rsidRPr="00A10ECD" w:rsidRDefault="00993F27" w:rsidP="00993F27">
      <w:pPr>
        <w:spacing w:after="0"/>
        <w:jc w:val="both"/>
        <w:rPr>
          <w:rFonts w:ascii="Verdana" w:hAnsi="Verdana" w:cs="Arial"/>
        </w:rPr>
      </w:pPr>
    </w:p>
    <w:p w:rsidR="00993F27" w:rsidRPr="00A10ECD" w:rsidRDefault="00993F27" w:rsidP="00993F27">
      <w:pPr>
        <w:spacing w:after="0"/>
        <w:jc w:val="both"/>
        <w:rPr>
          <w:rFonts w:ascii="Verdana" w:hAnsi="Verdana" w:cs="Arial"/>
          <w:b/>
        </w:rPr>
      </w:pPr>
    </w:p>
    <w:p w:rsidR="00993F27" w:rsidRPr="00A10ECD" w:rsidRDefault="00993F27" w:rsidP="00993F27">
      <w:pPr>
        <w:spacing w:after="0"/>
        <w:jc w:val="both"/>
        <w:rPr>
          <w:rFonts w:ascii="Verdana" w:hAnsi="Verdana" w:cs="Arial"/>
          <w:b/>
        </w:rPr>
      </w:pPr>
      <w:r w:rsidRPr="00A10ECD">
        <w:rPr>
          <w:rFonts w:ascii="Verdana" w:hAnsi="Verdana" w:cs="Arial"/>
        </w:rPr>
        <w:t xml:space="preserve">El departamento </w:t>
      </w:r>
      <w:r w:rsidRPr="00A10ECD">
        <w:rPr>
          <w:rFonts w:ascii="Verdana" w:hAnsi="Verdana" w:cs="Arial"/>
          <w:color w:val="000000"/>
        </w:rPr>
        <w:t>está junto al mar Caribe y extendiéndose hacia el sur hasta cubrir la Serranía de San Lucas que alcanza su mayor altura a 2.700 msnm y conforma la estribación más septentrional de la Cordillera Central. Al norte presenta tierras bajas en las serranías de San Jacinto y Santa Rosa, el sector central del Departamento se localiza en la depresión Momposina que recibe aguas del río Cauca y el río San Jorge en el bajo Magdalena y se caracteriza por ser mal drenada y formar humedales. Cerca del 27,0% del territorio está cubierto por bosques naturales concentrados principalmente en la Serranía de San Lucas, cerca del 43,0% del territorio corresponde a reservas forestales y poco más del 0,1% pertenece a parques nacionales naturales. Un 27,5% del Departamento es susceptible a inundaciones particularmente en la Región Central y al sur en la Región de las planicies aluviales del río Magdalena al este de la serranía de San Lucas. Un 38% del Departamento es vulnerable a sequías. Cerca del 0,05% del territorio presenta erosión severa. No presenta resguardos indígenas.</w:t>
      </w:r>
    </w:p>
    <w:p w:rsidR="00993F27" w:rsidRPr="00A10ECD" w:rsidRDefault="00993F27" w:rsidP="00993F27">
      <w:pPr>
        <w:spacing w:after="0"/>
        <w:jc w:val="both"/>
        <w:rPr>
          <w:rFonts w:ascii="Verdana" w:hAnsi="Verdana" w:cs="Arial"/>
        </w:rPr>
      </w:pPr>
      <w:r w:rsidRPr="00A10ECD">
        <w:rPr>
          <w:rFonts w:ascii="Verdana" w:hAnsi="Verdana" w:cs="Arial"/>
          <w:b/>
        </w:rPr>
        <w:t>Extensión:</w:t>
      </w:r>
      <w:r w:rsidRPr="00A10ECD">
        <w:rPr>
          <w:rFonts w:ascii="Verdana" w:hAnsi="Verdana" w:cs="Arial"/>
        </w:rPr>
        <w:t xml:space="preserve"> Bolívar es uno de los departamentos más grandes que tiene Colombia, su extensión es de 25.978 Km2, que representa el 20% del territorio del Caribe Colombiano y el 2,3 % del total nacional. </w:t>
      </w:r>
    </w:p>
    <w:p w:rsidR="00993F27" w:rsidRPr="00A10ECD" w:rsidRDefault="00993F27" w:rsidP="00993F27">
      <w:pPr>
        <w:spacing w:after="0"/>
        <w:jc w:val="both"/>
        <w:rPr>
          <w:rFonts w:ascii="Verdana" w:hAnsi="Verdana" w:cs="Arial"/>
        </w:rPr>
      </w:pPr>
    </w:p>
    <w:p w:rsidR="00993F27" w:rsidRPr="00A10ECD" w:rsidRDefault="00993F27" w:rsidP="00993F27">
      <w:pPr>
        <w:spacing w:after="0"/>
        <w:jc w:val="both"/>
        <w:rPr>
          <w:rFonts w:ascii="Verdana" w:hAnsi="Verdana" w:cs="Arial"/>
        </w:rPr>
      </w:pPr>
      <w:r w:rsidRPr="00A10ECD">
        <w:rPr>
          <w:rFonts w:ascii="Verdana" w:hAnsi="Verdana" w:cs="Arial"/>
          <w:b/>
        </w:rPr>
        <w:t>Límites:</w:t>
      </w:r>
      <w:r w:rsidRPr="00A10ECD">
        <w:rPr>
          <w:rFonts w:ascii="Verdana" w:hAnsi="Verdana" w:cs="Arial"/>
        </w:rPr>
        <w:t xml:space="preserve"> Su territorio alargado, va desde el Mar Caribe, hasta las selvas del Carare, l</w:t>
      </w:r>
      <w:r w:rsidRPr="00A10ECD">
        <w:rPr>
          <w:rFonts w:ascii="Verdana" w:hAnsi="Verdana" w:cs="Arial"/>
          <w:color w:val="000000"/>
          <w:shd w:val="clear" w:color="auto" w:fill="FFFFFF"/>
        </w:rPr>
        <w:t xml:space="preserve">imita por el por el Norte con el mar Caribe y el departamento del Atlántico, por el Este con el río Magdalena que lo separa de los departamentos del Magdalena, Cesar y Santander, por el Sur con los departamentos de </w:t>
      </w:r>
      <w:r w:rsidRPr="00A10ECD">
        <w:rPr>
          <w:rFonts w:ascii="Verdana" w:hAnsi="Verdana" w:cs="Arial"/>
          <w:color w:val="000000"/>
          <w:shd w:val="clear" w:color="auto" w:fill="FFFFFF"/>
        </w:rPr>
        <w:lastRenderedPageBreak/>
        <w:t>Santander y Antioquia, y por el Oeste con Antioquia, Córdoba, Sucre y el mar Caribe.</w:t>
      </w:r>
    </w:p>
    <w:p w:rsidR="00993F27" w:rsidRDefault="00993F27" w:rsidP="00993F27">
      <w:pPr>
        <w:pStyle w:val="yiv907129499msolistparagraph"/>
        <w:spacing w:after="0" w:afterAutospacing="0"/>
        <w:jc w:val="both"/>
        <w:rPr>
          <w:rFonts w:ascii="Verdana" w:hAnsi="Verdana" w:cs="Arial"/>
          <w:color w:val="000000"/>
          <w:sz w:val="22"/>
          <w:szCs w:val="22"/>
          <w:shd w:val="clear" w:color="auto" w:fill="FFFFFF"/>
        </w:rPr>
      </w:pPr>
      <w:r w:rsidRPr="00A10ECD">
        <w:rPr>
          <w:rFonts w:ascii="Verdana" w:hAnsi="Verdana" w:cs="Arial"/>
          <w:b/>
          <w:color w:val="000000"/>
          <w:sz w:val="22"/>
          <w:szCs w:val="22"/>
          <w:shd w:val="clear" w:color="auto" w:fill="FFFFFF"/>
        </w:rPr>
        <w:t>Clima:</w:t>
      </w:r>
      <w:r w:rsidRPr="00A10ECD">
        <w:rPr>
          <w:rFonts w:ascii="Verdana" w:hAnsi="Verdana" w:cs="Arial"/>
          <w:color w:val="000000"/>
          <w:sz w:val="22"/>
          <w:szCs w:val="22"/>
          <w:shd w:val="clear" w:color="auto" w:fill="FFFFFF"/>
        </w:rPr>
        <w:t xml:space="preserve"> El clima de Bolívar es tropical con temperatura entre 26 y 30°C y lluvias entre los 800 mm anuales, en el norte, y los 2.800 mm, en la serranía de San Lucas. En el departamento hay dos períodos lluviosos, el primero entre abril y junio, y el segundo entre agosto y septiembre, igualmente tiene dos temporadas secas, una muy marcada entre octubre y marzo, y otra de corta duración entre junio y julio. Sus tierras están comprendidas en el piso térmico cálido. </w:t>
      </w:r>
    </w:p>
    <w:p w:rsidR="00900FD7" w:rsidRDefault="00900FD7" w:rsidP="00993F27">
      <w:pPr>
        <w:pStyle w:val="yiv907129499msolistparagraph"/>
        <w:spacing w:after="0" w:afterAutospacing="0"/>
        <w:jc w:val="both"/>
        <w:rPr>
          <w:rFonts w:ascii="Verdana" w:hAnsi="Verdana" w:cs="Arial"/>
          <w:color w:val="000000"/>
          <w:sz w:val="22"/>
          <w:szCs w:val="22"/>
          <w:shd w:val="clear" w:color="auto" w:fill="FFFFFF"/>
        </w:rPr>
      </w:pPr>
    </w:p>
    <w:p w:rsidR="00900FD7" w:rsidRPr="00900FD7" w:rsidRDefault="00C903D6" w:rsidP="00993F27">
      <w:pPr>
        <w:pStyle w:val="yiv907129499msolistparagraph"/>
        <w:spacing w:after="0" w:afterAutospacing="0"/>
        <w:jc w:val="both"/>
        <w:rPr>
          <w:rFonts w:ascii="Verdana" w:hAnsi="Verdana" w:cs="Arial"/>
          <w:b/>
          <w:color w:val="000000"/>
          <w:sz w:val="22"/>
          <w:szCs w:val="22"/>
          <w:shd w:val="clear" w:color="auto" w:fill="FFFFFF"/>
        </w:rPr>
      </w:pPr>
      <w:r>
        <w:rPr>
          <w:rFonts w:ascii="Verdana" w:hAnsi="Verdana" w:cs="Arial"/>
          <w:b/>
          <w:color w:val="000000"/>
          <w:sz w:val="22"/>
          <w:szCs w:val="22"/>
          <w:shd w:val="clear" w:color="auto" w:fill="FFFFFF"/>
        </w:rPr>
        <w:t>10.2</w:t>
      </w:r>
      <w:r w:rsidR="002E0305">
        <w:rPr>
          <w:rFonts w:ascii="Verdana" w:hAnsi="Verdana" w:cs="Arial"/>
          <w:b/>
          <w:color w:val="000000"/>
          <w:sz w:val="22"/>
          <w:szCs w:val="22"/>
          <w:shd w:val="clear" w:color="auto" w:fill="FFFFFF"/>
        </w:rPr>
        <w:t xml:space="preserve">. </w:t>
      </w:r>
      <w:r w:rsidR="00900FD7" w:rsidRPr="00900FD7">
        <w:rPr>
          <w:rFonts w:ascii="Verdana" w:hAnsi="Verdana" w:cs="Arial"/>
          <w:b/>
          <w:color w:val="000000"/>
          <w:sz w:val="22"/>
          <w:szCs w:val="22"/>
          <w:shd w:val="clear" w:color="auto" w:fill="FFFFFF"/>
        </w:rPr>
        <w:t>CARACTERIZACION ESPACIAL</w:t>
      </w:r>
    </w:p>
    <w:p w:rsidR="00993F27" w:rsidRPr="00A10ECD" w:rsidRDefault="00993F27" w:rsidP="00993F27">
      <w:pPr>
        <w:pStyle w:val="Default"/>
        <w:jc w:val="both"/>
        <w:rPr>
          <w:rFonts w:ascii="Verdana" w:hAnsi="Verdana" w:cs="Arial"/>
          <w:b/>
          <w:bCs/>
          <w:sz w:val="22"/>
          <w:szCs w:val="22"/>
        </w:rPr>
      </w:pPr>
    </w:p>
    <w:p w:rsidR="00993F27" w:rsidRPr="00A10ECD" w:rsidRDefault="00993F27" w:rsidP="00993F27">
      <w:pPr>
        <w:pStyle w:val="Default"/>
        <w:jc w:val="both"/>
        <w:rPr>
          <w:rFonts w:ascii="Verdana" w:hAnsi="Verdana" w:cs="Arial"/>
          <w:color w:val="auto"/>
          <w:sz w:val="22"/>
          <w:szCs w:val="22"/>
          <w:shd w:val="clear" w:color="auto" w:fill="FFFFFF"/>
        </w:rPr>
      </w:pPr>
      <w:r w:rsidRPr="00A10ECD">
        <w:rPr>
          <w:rFonts w:ascii="Verdana" w:hAnsi="Verdana" w:cs="Arial"/>
          <w:b/>
          <w:bCs/>
          <w:sz w:val="22"/>
          <w:szCs w:val="22"/>
        </w:rPr>
        <w:t xml:space="preserve">División Político administrativa: </w:t>
      </w:r>
      <w:r w:rsidRPr="00A10ECD">
        <w:rPr>
          <w:rFonts w:ascii="Verdana" w:hAnsi="Verdana" w:cs="Arial"/>
          <w:sz w:val="22"/>
          <w:szCs w:val="22"/>
        </w:rPr>
        <w:t>El departamento d</w:t>
      </w:r>
      <w:r>
        <w:rPr>
          <w:rFonts w:ascii="Verdana" w:hAnsi="Verdana" w:cs="Arial"/>
          <w:sz w:val="22"/>
          <w:szCs w:val="22"/>
        </w:rPr>
        <w:t>e Bolívar está conformado por 46</w:t>
      </w:r>
      <w:r w:rsidRPr="00A10ECD">
        <w:rPr>
          <w:rFonts w:ascii="Verdana" w:hAnsi="Verdana" w:cs="Arial"/>
          <w:sz w:val="22"/>
          <w:szCs w:val="22"/>
        </w:rPr>
        <w:t xml:space="preserve"> municipios y el Distrito Turístico y Cultural de Cartagena de Indias (capital), </w:t>
      </w:r>
      <w:r w:rsidRPr="00A10ECD">
        <w:rPr>
          <w:rFonts w:ascii="Verdana" w:hAnsi="Verdana" w:cs="Arial"/>
          <w:color w:val="auto"/>
          <w:sz w:val="22"/>
          <w:szCs w:val="22"/>
        </w:rPr>
        <w:t xml:space="preserve">donde se ubica la sede de gobierno departamental </w:t>
      </w:r>
      <w:r w:rsidRPr="00A10ECD">
        <w:rPr>
          <w:rFonts w:ascii="Verdana" w:hAnsi="Verdana" w:cs="Arial"/>
          <w:color w:val="auto"/>
        </w:rPr>
        <w:t xml:space="preserve">y </w:t>
      </w:r>
      <w:r w:rsidRPr="00A10ECD">
        <w:rPr>
          <w:rFonts w:ascii="Verdana" w:hAnsi="Verdana" w:cs="Arial"/>
          <w:color w:val="auto"/>
          <w:sz w:val="22"/>
          <w:szCs w:val="22"/>
        </w:rPr>
        <w:t>la mayoría de las agencias del orden nacional</w:t>
      </w:r>
      <w:r w:rsidRPr="00A10ECD">
        <w:rPr>
          <w:rFonts w:ascii="Verdana" w:hAnsi="Verdana" w:cs="Arial"/>
          <w:color w:val="auto"/>
        </w:rPr>
        <w:t>.</w:t>
      </w:r>
      <w:r w:rsidRPr="00A10ECD">
        <w:rPr>
          <w:rFonts w:ascii="Verdana" w:hAnsi="Verdana" w:cs="Arial"/>
        </w:rPr>
        <w:t xml:space="preserve"> Bolívar además lo conforman </w:t>
      </w:r>
      <w:r w:rsidRPr="00A10ECD">
        <w:rPr>
          <w:rFonts w:ascii="Verdana" w:hAnsi="Verdana" w:cs="Arial"/>
          <w:color w:val="auto"/>
          <w:sz w:val="22"/>
          <w:szCs w:val="22"/>
          <w:shd w:val="clear" w:color="auto" w:fill="FFFFFF"/>
        </w:rPr>
        <w:t>348 corregimientos, 3 inspecciones de policía, así como, numerosos caseríos y sitios poblados</w:t>
      </w:r>
      <w:r w:rsidRPr="00A10ECD">
        <w:rPr>
          <w:rStyle w:val="Refdenotaalpie"/>
          <w:rFonts w:ascii="Verdana" w:hAnsi="Verdana" w:cs="Arial"/>
          <w:color w:val="auto"/>
          <w:sz w:val="22"/>
          <w:szCs w:val="22"/>
          <w:shd w:val="clear" w:color="auto" w:fill="FFFFFF"/>
        </w:rPr>
        <w:footnoteReference w:id="1"/>
      </w:r>
      <w:r w:rsidRPr="00A10ECD">
        <w:rPr>
          <w:rFonts w:ascii="Verdana" w:hAnsi="Verdana" w:cs="Arial"/>
          <w:color w:val="auto"/>
          <w:sz w:val="22"/>
          <w:szCs w:val="22"/>
          <w:shd w:val="clear" w:color="auto" w:fill="FFFFFF"/>
        </w:rPr>
        <w:t xml:space="preserve">. </w:t>
      </w:r>
    </w:p>
    <w:p w:rsidR="00993F27" w:rsidRPr="00A10ECD" w:rsidRDefault="00993F27" w:rsidP="00993F27">
      <w:pPr>
        <w:pStyle w:val="yiv907129499msolistparagraph"/>
        <w:spacing w:after="0" w:afterAutospacing="0"/>
        <w:jc w:val="both"/>
        <w:rPr>
          <w:rFonts w:ascii="Verdana" w:hAnsi="Verdana" w:cs="Arial"/>
          <w:sz w:val="22"/>
          <w:szCs w:val="22"/>
        </w:rPr>
      </w:pPr>
      <w:r w:rsidRPr="00A10ECD">
        <w:rPr>
          <w:rFonts w:ascii="Verdana" w:hAnsi="Verdana" w:cs="Arial"/>
          <w:sz w:val="22"/>
          <w:szCs w:val="22"/>
        </w:rPr>
        <w:t>De acuerdo a las característica especiales que tiene el territorio del departamento (alargado), desde inicio de la década del año 2.000 y teniendo en cuenta las variables sociales y económicas de los municipios, se tomó la decisión en cabeza del gobierno departamental y aprobación por parte de la Honorable Asamblea de conformar las llamadas Zonas de Desarrollo Económico y Social (ZODES)</w:t>
      </w:r>
      <w:r w:rsidRPr="00A10ECD">
        <w:rPr>
          <w:rStyle w:val="Refdenotaalpie"/>
          <w:rFonts w:ascii="Verdana" w:hAnsi="Verdana" w:cs="Arial"/>
          <w:sz w:val="22"/>
          <w:szCs w:val="22"/>
        </w:rPr>
        <w:footnoteReference w:id="2"/>
      </w:r>
      <w:r w:rsidRPr="00A10ECD">
        <w:rPr>
          <w:rFonts w:ascii="Verdana" w:hAnsi="Verdana" w:cs="Arial"/>
          <w:sz w:val="22"/>
          <w:szCs w:val="22"/>
        </w:rPr>
        <w:t xml:space="preserve"> que se relacionan en la siguiente tabla:</w:t>
      </w:r>
    </w:p>
    <w:p w:rsidR="00993F27" w:rsidRPr="00A10ECD" w:rsidRDefault="00993F27" w:rsidP="00993F27">
      <w:pPr>
        <w:pStyle w:val="Sinespaciado"/>
        <w:rPr>
          <w:rFonts w:ascii="Verdana" w:hAnsi="Verdana"/>
        </w:rPr>
      </w:pPr>
    </w:p>
    <w:p w:rsidR="00993F27" w:rsidRPr="00A10ECD" w:rsidRDefault="00993F27" w:rsidP="00993F27">
      <w:pPr>
        <w:pStyle w:val="Sinespaciado"/>
        <w:rPr>
          <w:rFonts w:ascii="Verdana" w:hAnsi="Verdana" w:cs="Arial"/>
        </w:rPr>
      </w:pPr>
      <w:r w:rsidRPr="00A10ECD">
        <w:rPr>
          <w:rFonts w:ascii="Verdana" w:hAnsi="Verdana" w:cs="Arial"/>
          <w:b/>
        </w:rPr>
        <w:t>Cuadro</w:t>
      </w:r>
      <w:r w:rsidRPr="00A10ECD">
        <w:rPr>
          <w:rFonts w:ascii="Verdana" w:hAnsi="Verdana" w:cs="Arial"/>
        </w:rPr>
        <w:t xml:space="preserve"> No. 1.</w:t>
      </w:r>
    </w:p>
    <w:p w:rsidR="00993F27" w:rsidRPr="00A10ECD" w:rsidRDefault="00993F27" w:rsidP="00993F27">
      <w:pPr>
        <w:pStyle w:val="Sinespaciado"/>
        <w:rPr>
          <w:rFonts w:ascii="Verdana" w:hAnsi="Verdana" w:cs="Arial"/>
        </w:rPr>
      </w:pPr>
      <w:r w:rsidRPr="00A10ECD">
        <w:rPr>
          <w:rFonts w:ascii="Verdana" w:hAnsi="Verdana" w:cs="Arial"/>
        </w:rPr>
        <w:t>Zonas de Desarrollo Económico y Social, ZODES</w:t>
      </w:r>
    </w:p>
    <w:p w:rsidR="00993F27" w:rsidRPr="00A10ECD" w:rsidRDefault="00993F27" w:rsidP="00993F27">
      <w:pPr>
        <w:pStyle w:val="Sinespaciado"/>
        <w:rPr>
          <w:rFonts w:ascii="Verdana" w:hAnsi="Verdana" w:cs="Arial"/>
        </w:rPr>
      </w:pPr>
      <w:r>
        <w:rPr>
          <w:rFonts w:ascii="Verdana" w:hAnsi="Verdana" w:cs="Arial"/>
        </w:rPr>
        <w:t>Año 2015</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969"/>
        <w:gridCol w:w="3544"/>
      </w:tblGrid>
      <w:tr w:rsidR="00993F27" w:rsidRPr="00A10ECD" w:rsidTr="00900FD7">
        <w:trPr>
          <w:trHeight w:val="87"/>
        </w:trPr>
        <w:tc>
          <w:tcPr>
            <w:tcW w:w="1526" w:type="dxa"/>
          </w:tcPr>
          <w:p w:rsidR="00993F27" w:rsidRPr="00A10ECD" w:rsidRDefault="00993F27" w:rsidP="00900FD7">
            <w:pPr>
              <w:pStyle w:val="Default"/>
              <w:jc w:val="center"/>
              <w:rPr>
                <w:rFonts w:ascii="Verdana" w:hAnsi="Verdana" w:cs="Arial"/>
                <w:b/>
                <w:bCs/>
                <w:sz w:val="20"/>
                <w:szCs w:val="20"/>
              </w:rPr>
            </w:pPr>
          </w:p>
          <w:p w:rsidR="00993F27" w:rsidRPr="00A10ECD" w:rsidRDefault="00993F27" w:rsidP="00900FD7">
            <w:pPr>
              <w:pStyle w:val="Default"/>
              <w:jc w:val="center"/>
              <w:rPr>
                <w:rFonts w:ascii="Verdana" w:hAnsi="Verdana" w:cs="Arial"/>
                <w:b/>
                <w:sz w:val="20"/>
                <w:szCs w:val="20"/>
              </w:rPr>
            </w:pPr>
            <w:r w:rsidRPr="00A10ECD">
              <w:rPr>
                <w:rFonts w:ascii="Verdana" w:hAnsi="Verdana" w:cs="Arial"/>
                <w:b/>
                <w:bCs/>
                <w:sz w:val="20"/>
                <w:szCs w:val="20"/>
              </w:rPr>
              <w:t>ZODES</w:t>
            </w:r>
          </w:p>
        </w:tc>
        <w:tc>
          <w:tcPr>
            <w:tcW w:w="3969" w:type="dxa"/>
          </w:tcPr>
          <w:p w:rsidR="00993F27" w:rsidRPr="00A10ECD" w:rsidRDefault="00993F27" w:rsidP="00900FD7">
            <w:pPr>
              <w:pStyle w:val="Default"/>
              <w:jc w:val="center"/>
              <w:rPr>
                <w:rFonts w:ascii="Verdana" w:hAnsi="Verdana" w:cs="Arial"/>
                <w:b/>
                <w:bCs/>
                <w:sz w:val="20"/>
                <w:szCs w:val="20"/>
              </w:rPr>
            </w:pPr>
          </w:p>
          <w:p w:rsidR="00993F27" w:rsidRPr="00A10ECD" w:rsidRDefault="00993F27" w:rsidP="00900FD7">
            <w:pPr>
              <w:pStyle w:val="Default"/>
              <w:jc w:val="center"/>
              <w:rPr>
                <w:rFonts w:ascii="Verdana" w:hAnsi="Verdana" w:cs="Arial"/>
                <w:b/>
                <w:sz w:val="20"/>
                <w:szCs w:val="20"/>
              </w:rPr>
            </w:pPr>
            <w:r w:rsidRPr="00A10ECD">
              <w:rPr>
                <w:rFonts w:ascii="Verdana" w:hAnsi="Verdana" w:cs="Arial"/>
                <w:b/>
                <w:bCs/>
                <w:sz w:val="20"/>
                <w:szCs w:val="20"/>
              </w:rPr>
              <w:t>CARACTERÍSTICAS</w:t>
            </w:r>
          </w:p>
        </w:tc>
        <w:tc>
          <w:tcPr>
            <w:tcW w:w="3544" w:type="dxa"/>
          </w:tcPr>
          <w:p w:rsidR="00993F27" w:rsidRPr="00A10ECD" w:rsidRDefault="00993F27" w:rsidP="00900FD7">
            <w:pPr>
              <w:pStyle w:val="Default"/>
              <w:jc w:val="center"/>
              <w:rPr>
                <w:rFonts w:ascii="Verdana" w:hAnsi="Verdana" w:cs="Arial"/>
                <w:b/>
                <w:sz w:val="20"/>
                <w:szCs w:val="20"/>
              </w:rPr>
            </w:pPr>
          </w:p>
          <w:p w:rsidR="00993F27" w:rsidRPr="00A10ECD" w:rsidRDefault="00993F27" w:rsidP="00900FD7">
            <w:pPr>
              <w:pStyle w:val="Default"/>
              <w:jc w:val="center"/>
              <w:rPr>
                <w:rFonts w:ascii="Verdana" w:hAnsi="Verdana" w:cs="Arial"/>
                <w:b/>
                <w:sz w:val="20"/>
                <w:szCs w:val="20"/>
              </w:rPr>
            </w:pPr>
            <w:r w:rsidRPr="00A10ECD">
              <w:rPr>
                <w:rFonts w:ascii="Verdana" w:hAnsi="Verdana" w:cs="Arial"/>
                <w:b/>
                <w:sz w:val="20"/>
                <w:szCs w:val="20"/>
              </w:rPr>
              <w:t>MUNICIPIOS</w:t>
            </w:r>
          </w:p>
        </w:tc>
      </w:tr>
      <w:tr w:rsidR="00993F27" w:rsidRPr="00A10ECD" w:rsidTr="00900FD7">
        <w:trPr>
          <w:trHeight w:val="87"/>
        </w:trPr>
        <w:tc>
          <w:tcPr>
            <w:tcW w:w="1526" w:type="dxa"/>
            <w:tcBorders>
              <w:top w:val="single" w:sz="4" w:space="0" w:color="auto"/>
              <w:left w:val="single" w:sz="4" w:space="0" w:color="auto"/>
              <w:bottom w:val="single" w:sz="4" w:space="0" w:color="auto"/>
              <w:right w:val="single" w:sz="4" w:space="0" w:color="auto"/>
            </w:tcBorders>
          </w:tcPr>
          <w:p w:rsidR="00993F27" w:rsidRPr="00A10ECD" w:rsidRDefault="00993F27" w:rsidP="00900FD7">
            <w:pPr>
              <w:pStyle w:val="Default"/>
              <w:jc w:val="both"/>
              <w:rPr>
                <w:rFonts w:ascii="Verdana" w:hAnsi="Verdana" w:cs="Arial"/>
                <w:bCs/>
                <w:sz w:val="20"/>
                <w:szCs w:val="20"/>
              </w:rPr>
            </w:pPr>
            <w:r w:rsidRPr="00A10ECD">
              <w:rPr>
                <w:rFonts w:ascii="Verdana" w:hAnsi="Verdana" w:cs="Arial"/>
                <w:bCs/>
                <w:sz w:val="20"/>
                <w:szCs w:val="20"/>
              </w:rPr>
              <w:t xml:space="preserve">DIQUE </w:t>
            </w:r>
          </w:p>
        </w:tc>
        <w:tc>
          <w:tcPr>
            <w:tcW w:w="3969" w:type="dxa"/>
            <w:tcBorders>
              <w:top w:val="single" w:sz="4" w:space="0" w:color="auto"/>
              <w:left w:val="single" w:sz="4" w:space="0" w:color="auto"/>
              <w:bottom w:val="single" w:sz="4" w:space="0" w:color="auto"/>
              <w:right w:val="single" w:sz="4" w:space="0" w:color="auto"/>
            </w:tcBorders>
          </w:tcPr>
          <w:p w:rsidR="00993F27" w:rsidRPr="00A10ECD" w:rsidRDefault="00993F27" w:rsidP="00900FD7">
            <w:pPr>
              <w:pStyle w:val="Default"/>
              <w:jc w:val="both"/>
              <w:rPr>
                <w:rFonts w:ascii="Verdana" w:hAnsi="Verdana" w:cs="Arial"/>
                <w:bCs/>
                <w:sz w:val="20"/>
                <w:szCs w:val="20"/>
              </w:rPr>
            </w:pPr>
            <w:r w:rsidRPr="00A10ECD">
              <w:rPr>
                <w:rFonts w:ascii="Verdana" w:hAnsi="Verdana" w:cs="Arial"/>
                <w:bCs/>
                <w:sz w:val="20"/>
                <w:szCs w:val="20"/>
              </w:rPr>
              <w:t xml:space="preserve">Es el soporte y despensa agropecuaria de Cartagena y Barranquilla, tiene un potencial marítimo y acuícola. Esta cruzado por los principales corredores viales del Caribe Colombiano. </w:t>
            </w:r>
          </w:p>
        </w:tc>
        <w:tc>
          <w:tcPr>
            <w:tcW w:w="3544" w:type="dxa"/>
            <w:tcBorders>
              <w:top w:val="single" w:sz="4" w:space="0" w:color="auto"/>
              <w:left w:val="single" w:sz="4" w:space="0" w:color="auto"/>
              <w:bottom w:val="single" w:sz="4" w:space="0" w:color="auto"/>
              <w:right w:val="single" w:sz="4" w:space="0" w:color="auto"/>
            </w:tcBorders>
          </w:tcPr>
          <w:p w:rsidR="00993F27" w:rsidRPr="00A10ECD" w:rsidRDefault="00993F27" w:rsidP="00900FD7">
            <w:pPr>
              <w:pStyle w:val="Default"/>
              <w:jc w:val="both"/>
              <w:rPr>
                <w:rFonts w:ascii="Verdana" w:hAnsi="Verdana" w:cs="Arial"/>
                <w:sz w:val="20"/>
                <w:szCs w:val="20"/>
              </w:rPr>
            </w:pPr>
            <w:r w:rsidRPr="00A10ECD">
              <w:rPr>
                <w:rFonts w:ascii="Verdana" w:hAnsi="Verdana" w:cs="Arial"/>
                <w:sz w:val="20"/>
                <w:szCs w:val="20"/>
              </w:rPr>
              <w:t xml:space="preserve">Arjona, Arroyo Hondo, Calamar, Clemencia, Mahates, San Cristóbal, Santa Catalina, Santa Rosa de Lima, San Estanislao de Kotska, Soplaviento, Turbaco, Turbana, Villanueva y el Distrito Turístico y Cultura de Cartagena de Indias (13 municipios y el distrito de Cartagena) </w:t>
            </w:r>
          </w:p>
        </w:tc>
      </w:tr>
      <w:tr w:rsidR="00993F27" w:rsidRPr="00A10ECD" w:rsidTr="00900FD7">
        <w:trPr>
          <w:trHeight w:val="87"/>
        </w:trPr>
        <w:tc>
          <w:tcPr>
            <w:tcW w:w="1526" w:type="dxa"/>
            <w:tcBorders>
              <w:top w:val="single" w:sz="4" w:space="0" w:color="auto"/>
              <w:left w:val="single" w:sz="4" w:space="0" w:color="auto"/>
              <w:bottom w:val="single" w:sz="4" w:space="0" w:color="auto"/>
              <w:right w:val="single" w:sz="4" w:space="0" w:color="auto"/>
            </w:tcBorders>
          </w:tcPr>
          <w:p w:rsidR="00993F27" w:rsidRPr="00A10ECD" w:rsidRDefault="00993F27" w:rsidP="00900FD7">
            <w:pPr>
              <w:pStyle w:val="Default"/>
              <w:jc w:val="both"/>
              <w:rPr>
                <w:rFonts w:ascii="Verdana" w:hAnsi="Verdana" w:cs="Arial"/>
                <w:bCs/>
                <w:sz w:val="20"/>
                <w:szCs w:val="20"/>
              </w:rPr>
            </w:pPr>
            <w:r w:rsidRPr="00A10ECD">
              <w:rPr>
                <w:rFonts w:ascii="Verdana" w:hAnsi="Verdana" w:cs="Arial"/>
                <w:bCs/>
                <w:sz w:val="20"/>
                <w:szCs w:val="20"/>
              </w:rPr>
              <w:t xml:space="preserve">MONTES DE MARÍA </w:t>
            </w:r>
          </w:p>
        </w:tc>
        <w:tc>
          <w:tcPr>
            <w:tcW w:w="3969" w:type="dxa"/>
            <w:tcBorders>
              <w:top w:val="single" w:sz="4" w:space="0" w:color="auto"/>
              <w:left w:val="single" w:sz="4" w:space="0" w:color="auto"/>
              <w:bottom w:val="single" w:sz="4" w:space="0" w:color="auto"/>
              <w:right w:val="single" w:sz="4" w:space="0" w:color="auto"/>
            </w:tcBorders>
          </w:tcPr>
          <w:p w:rsidR="00993F27" w:rsidRPr="00A10ECD" w:rsidRDefault="00993F27" w:rsidP="00900FD7">
            <w:pPr>
              <w:pStyle w:val="Default"/>
              <w:jc w:val="both"/>
              <w:rPr>
                <w:rFonts w:ascii="Verdana" w:hAnsi="Verdana" w:cs="Arial"/>
                <w:bCs/>
                <w:sz w:val="20"/>
                <w:szCs w:val="20"/>
              </w:rPr>
            </w:pPr>
            <w:r w:rsidRPr="00A10ECD">
              <w:rPr>
                <w:rFonts w:ascii="Verdana" w:hAnsi="Verdana" w:cs="Arial"/>
                <w:bCs/>
                <w:sz w:val="20"/>
                <w:szCs w:val="20"/>
              </w:rPr>
              <w:t xml:space="preserve">Tiene un distrito de riego, suelos fértiles, vacación agroindustrial, ganadera, forestal y artesanal, posee una cultura agroexportadora, esta cruzada por la troncal de occidente y </w:t>
            </w:r>
            <w:r w:rsidRPr="00A10ECD">
              <w:rPr>
                <w:rFonts w:ascii="Verdana" w:hAnsi="Verdana" w:cs="Arial"/>
                <w:bCs/>
                <w:sz w:val="20"/>
                <w:szCs w:val="20"/>
              </w:rPr>
              <w:lastRenderedPageBreak/>
              <w:t xml:space="preserve">articulada a la troncal del Magdalena Medio. Actualmente se ha venido desarrollando allí un importante complejo agroindustrial de palma de aceite. </w:t>
            </w:r>
          </w:p>
        </w:tc>
        <w:tc>
          <w:tcPr>
            <w:tcW w:w="3544" w:type="dxa"/>
            <w:tcBorders>
              <w:top w:val="single" w:sz="4" w:space="0" w:color="auto"/>
              <w:left w:val="single" w:sz="4" w:space="0" w:color="auto"/>
              <w:bottom w:val="single" w:sz="4" w:space="0" w:color="auto"/>
              <w:right w:val="single" w:sz="4" w:space="0" w:color="auto"/>
            </w:tcBorders>
          </w:tcPr>
          <w:p w:rsidR="00993F27" w:rsidRPr="00A10ECD" w:rsidRDefault="00993F27" w:rsidP="00900FD7">
            <w:pPr>
              <w:pStyle w:val="Default"/>
              <w:jc w:val="both"/>
              <w:rPr>
                <w:rFonts w:ascii="Verdana" w:hAnsi="Verdana" w:cs="Arial"/>
                <w:sz w:val="20"/>
                <w:szCs w:val="20"/>
              </w:rPr>
            </w:pPr>
            <w:r w:rsidRPr="00A10ECD">
              <w:rPr>
                <w:rFonts w:ascii="Verdana" w:hAnsi="Verdana" w:cs="Arial"/>
                <w:sz w:val="20"/>
                <w:szCs w:val="20"/>
              </w:rPr>
              <w:lastRenderedPageBreak/>
              <w:t xml:space="preserve">Córdoba, El Carmen de Bolívar, El Guamo, María La Baja, San Jacinto, San Juan Nepomuceno y Zambrano. (7 municipios) </w:t>
            </w:r>
          </w:p>
        </w:tc>
      </w:tr>
      <w:tr w:rsidR="00993F27" w:rsidRPr="00A10ECD" w:rsidTr="00900FD7">
        <w:trPr>
          <w:trHeight w:val="87"/>
        </w:trPr>
        <w:tc>
          <w:tcPr>
            <w:tcW w:w="1526" w:type="dxa"/>
            <w:tcBorders>
              <w:top w:val="single" w:sz="4" w:space="0" w:color="auto"/>
              <w:left w:val="single" w:sz="4" w:space="0" w:color="auto"/>
              <w:bottom w:val="single" w:sz="4" w:space="0" w:color="auto"/>
              <w:right w:val="single" w:sz="4" w:space="0" w:color="auto"/>
            </w:tcBorders>
          </w:tcPr>
          <w:p w:rsidR="00993F27" w:rsidRPr="00A10ECD" w:rsidRDefault="00993F27" w:rsidP="00900FD7">
            <w:pPr>
              <w:pStyle w:val="Default"/>
              <w:jc w:val="both"/>
              <w:rPr>
                <w:rFonts w:ascii="Verdana" w:hAnsi="Verdana" w:cs="Arial"/>
                <w:bCs/>
                <w:sz w:val="20"/>
                <w:szCs w:val="20"/>
              </w:rPr>
            </w:pPr>
            <w:r w:rsidRPr="00A10ECD">
              <w:rPr>
                <w:rFonts w:ascii="Verdana" w:hAnsi="Verdana" w:cs="Arial"/>
                <w:bCs/>
                <w:sz w:val="20"/>
                <w:szCs w:val="20"/>
              </w:rPr>
              <w:lastRenderedPageBreak/>
              <w:t xml:space="preserve">MOJANA </w:t>
            </w:r>
          </w:p>
        </w:tc>
        <w:tc>
          <w:tcPr>
            <w:tcW w:w="3969" w:type="dxa"/>
            <w:tcBorders>
              <w:top w:val="single" w:sz="4" w:space="0" w:color="auto"/>
              <w:left w:val="single" w:sz="4" w:space="0" w:color="auto"/>
              <w:bottom w:val="single" w:sz="4" w:space="0" w:color="auto"/>
              <w:right w:val="single" w:sz="4" w:space="0" w:color="auto"/>
            </w:tcBorders>
          </w:tcPr>
          <w:p w:rsidR="00993F27" w:rsidRPr="00A10ECD" w:rsidRDefault="00993F27" w:rsidP="00900FD7">
            <w:pPr>
              <w:pStyle w:val="Default"/>
              <w:jc w:val="both"/>
              <w:rPr>
                <w:rFonts w:ascii="Verdana" w:hAnsi="Verdana" w:cs="Arial"/>
                <w:bCs/>
                <w:sz w:val="20"/>
                <w:szCs w:val="20"/>
              </w:rPr>
            </w:pPr>
            <w:r w:rsidRPr="00A10ECD">
              <w:rPr>
                <w:rFonts w:ascii="Verdana" w:hAnsi="Verdana" w:cs="Arial"/>
                <w:bCs/>
                <w:sz w:val="20"/>
                <w:szCs w:val="20"/>
              </w:rPr>
              <w:t xml:space="preserve">Con gran cantidad de recursos naturales y biodiversidad, posee vocación minera y agropecuaria y un gran potencial acuícola. </w:t>
            </w:r>
          </w:p>
        </w:tc>
        <w:tc>
          <w:tcPr>
            <w:tcW w:w="3544" w:type="dxa"/>
            <w:tcBorders>
              <w:top w:val="single" w:sz="4" w:space="0" w:color="auto"/>
              <w:left w:val="single" w:sz="4" w:space="0" w:color="auto"/>
              <w:bottom w:val="single" w:sz="4" w:space="0" w:color="auto"/>
              <w:right w:val="single" w:sz="4" w:space="0" w:color="auto"/>
            </w:tcBorders>
          </w:tcPr>
          <w:p w:rsidR="00993F27" w:rsidRPr="00A10ECD" w:rsidRDefault="00993F27" w:rsidP="00900FD7">
            <w:pPr>
              <w:pStyle w:val="Default"/>
              <w:jc w:val="both"/>
              <w:rPr>
                <w:rFonts w:ascii="Verdana" w:hAnsi="Verdana" w:cs="Arial"/>
                <w:sz w:val="20"/>
                <w:szCs w:val="20"/>
              </w:rPr>
            </w:pPr>
            <w:r w:rsidRPr="00A10ECD">
              <w:rPr>
                <w:rFonts w:ascii="Verdana" w:hAnsi="Verdana" w:cs="Arial"/>
                <w:sz w:val="20"/>
                <w:szCs w:val="20"/>
              </w:rPr>
              <w:t xml:space="preserve">Achi, Magangué, Montecristo, Pinillos, San Jacinto del Cauca y Tiquisio.( 6 municipios) </w:t>
            </w:r>
          </w:p>
        </w:tc>
      </w:tr>
      <w:tr w:rsidR="00993F27" w:rsidRPr="00A10ECD" w:rsidTr="00900FD7">
        <w:trPr>
          <w:trHeight w:val="87"/>
        </w:trPr>
        <w:tc>
          <w:tcPr>
            <w:tcW w:w="1526" w:type="dxa"/>
            <w:tcBorders>
              <w:top w:val="single" w:sz="4" w:space="0" w:color="auto"/>
              <w:left w:val="single" w:sz="4" w:space="0" w:color="auto"/>
              <w:bottom w:val="single" w:sz="4" w:space="0" w:color="auto"/>
              <w:right w:val="single" w:sz="4" w:space="0" w:color="auto"/>
            </w:tcBorders>
          </w:tcPr>
          <w:p w:rsidR="00993F27" w:rsidRPr="00A10ECD" w:rsidRDefault="00993F27" w:rsidP="00900FD7">
            <w:pPr>
              <w:pStyle w:val="Default"/>
              <w:jc w:val="both"/>
              <w:rPr>
                <w:rFonts w:ascii="Verdana" w:hAnsi="Verdana" w:cs="Arial"/>
                <w:bCs/>
                <w:sz w:val="20"/>
                <w:szCs w:val="20"/>
              </w:rPr>
            </w:pPr>
            <w:r w:rsidRPr="00A10ECD">
              <w:rPr>
                <w:rFonts w:ascii="Verdana" w:hAnsi="Verdana" w:cs="Arial"/>
                <w:bCs/>
                <w:sz w:val="20"/>
                <w:szCs w:val="20"/>
              </w:rPr>
              <w:t xml:space="preserve">DEPRESION MOMPOSINA </w:t>
            </w:r>
          </w:p>
        </w:tc>
        <w:tc>
          <w:tcPr>
            <w:tcW w:w="3969" w:type="dxa"/>
            <w:tcBorders>
              <w:top w:val="single" w:sz="4" w:space="0" w:color="auto"/>
              <w:left w:val="single" w:sz="4" w:space="0" w:color="auto"/>
              <w:bottom w:val="single" w:sz="4" w:space="0" w:color="auto"/>
              <w:right w:val="single" w:sz="4" w:space="0" w:color="auto"/>
            </w:tcBorders>
          </w:tcPr>
          <w:p w:rsidR="00993F27" w:rsidRPr="00A10ECD" w:rsidRDefault="00993F27" w:rsidP="00900FD7">
            <w:pPr>
              <w:pStyle w:val="Default"/>
              <w:jc w:val="both"/>
              <w:rPr>
                <w:rFonts w:ascii="Verdana" w:hAnsi="Verdana" w:cs="Arial"/>
                <w:bCs/>
                <w:sz w:val="20"/>
                <w:szCs w:val="20"/>
              </w:rPr>
            </w:pPr>
            <w:r w:rsidRPr="00A10ECD">
              <w:rPr>
                <w:rFonts w:ascii="Verdana" w:hAnsi="Verdana" w:cs="Arial"/>
                <w:bCs/>
                <w:sz w:val="20"/>
                <w:szCs w:val="20"/>
              </w:rPr>
              <w:t xml:space="preserve">Posee excelentes suelos, vocación ganadera y artesanal con un gran potencial turístico, orfebrería y ebanistería. </w:t>
            </w:r>
          </w:p>
        </w:tc>
        <w:tc>
          <w:tcPr>
            <w:tcW w:w="3544" w:type="dxa"/>
            <w:tcBorders>
              <w:top w:val="single" w:sz="4" w:space="0" w:color="auto"/>
              <w:left w:val="single" w:sz="4" w:space="0" w:color="auto"/>
              <w:bottom w:val="single" w:sz="4" w:space="0" w:color="auto"/>
              <w:right w:val="single" w:sz="4" w:space="0" w:color="auto"/>
            </w:tcBorders>
          </w:tcPr>
          <w:p w:rsidR="00993F27" w:rsidRPr="00A10ECD" w:rsidRDefault="00993F27" w:rsidP="00900FD7">
            <w:pPr>
              <w:pStyle w:val="Default"/>
              <w:jc w:val="both"/>
              <w:rPr>
                <w:rFonts w:ascii="Verdana" w:hAnsi="Verdana" w:cs="Arial"/>
                <w:sz w:val="20"/>
                <w:szCs w:val="20"/>
              </w:rPr>
            </w:pPr>
            <w:r w:rsidRPr="00A10ECD">
              <w:rPr>
                <w:rFonts w:ascii="Verdana" w:hAnsi="Verdana" w:cs="Arial"/>
                <w:sz w:val="20"/>
                <w:szCs w:val="20"/>
              </w:rPr>
              <w:t xml:space="preserve">Cicuco, Margarita, Mompox, San Fernando y Talaigua Nuevo, Hatillo de Loba. (6 municipios) </w:t>
            </w:r>
          </w:p>
        </w:tc>
      </w:tr>
      <w:tr w:rsidR="00993F27" w:rsidRPr="00A10ECD" w:rsidTr="00900FD7">
        <w:trPr>
          <w:trHeight w:val="87"/>
        </w:trPr>
        <w:tc>
          <w:tcPr>
            <w:tcW w:w="1526" w:type="dxa"/>
            <w:tcBorders>
              <w:top w:val="single" w:sz="4" w:space="0" w:color="auto"/>
              <w:left w:val="single" w:sz="4" w:space="0" w:color="auto"/>
              <w:bottom w:val="single" w:sz="4" w:space="0" w:color="auto"/>
              <w:right w:val="single" w:sz="4" w:space="0" w:color="auto"/>
            </w:tcBorders>
          </w:tcPr>
          <w:p w:rsidR="00993F27" w:rsidRPr="00A10ECD" w:rsidRDefault="00993F27" w:rsidP="00900FD7">
            <w:pPr>
              <w:pStyle w:val="Default"/>
              <w:jc w:val="both"/>
              <w:rPr>
                <w:rFonts w:ascii="Verdana" w:hAnsi="Verdana" w:cs="Arial"/>
                <w:bCs/>
                <w:sz w:val="20"/>
                <w:szCs w:val="20"/>
              </w:rPr>
            </w:pPr>
            <w:r w:rsidRPr="00A10ECD">
              <w:rPr>
                <w:rFonts w:ascii="Verdana" w:hAnsi="Verdana" w:cs="Arial"/>
                <w:bCs/>
                <w:sz w:val="20"/>
                <w:szCs w:val="20"/>
              </w:rPr>
              <w:t xml:space="preserve">LOBA </w:t>
            </w:r>
          </w:p>
        </w:tc>
        <w:tc>
          <w:tcPr>
            <w:tcW w:w="3969" w:type="dxa"/>
            <w:tcBorders>
              <w:top w:val="single" w:sz="4" w:space="0" w:color="auto"/>
              <w:left w:val="single" w:sz="4" w:space="0" w:color="auto"/>
              <w:bottom w:val="single" w:sz="4" w:space="0" w:color="auto"/>
              <w:right w:val="single" w:sz="4" w:space="0" w:color="auto"/>
            </w:tcBorders>
          </w:tcPr>
          <w:p w:rsidR="00993F27" w:rsidRPr="00A10ECD" w:rsidRDefault="00993F27" w:rsidP="00900FD7">
            <w:pPr>
              <w:pStyle w:val="Default"/>
              <w:jc w:val="both"/>
              <w:rPr>
                <w:rFonts w:ascii="Verdana" w:hAnsi="Verdana" w:cs="Arial"/>
                <w:bCs/>
                <w:sz w:val="20"/>
                <w:szCs w:val="20"/>
              </w:rPr>
            </w:pPr>
            <w:r w:rsidRPr="00A10ECD">
              <w:rPr>
                <w:rFonts w:ascii="Verdana" w:hAnsi="Verdana" w:cs="Arial"/>
                <w:bCs/>
                <w:sz w:val="20"/>
                <w:szCs w:val="20"/>
              </w:rPr>
              <w:t xml:space="preserve">Tiene vocación agropecuaria y minera, posee gran potencial para desarrollar importantes proyectos mineros auríferos y agroindustriales (palma, cacao). </w:t>
            </w:r>
          </w:p>
        </w:tc>
        <w:tc>
          <w:tcPr>
            <w:tcW w:w="3544" w:type="dxa"/>
            <w:tcBorders>
              <w:top w:val="single" w:sz="4" w:space="0" w:color="auto"/>
              <w:left w:val="single" w:sz="4" w:space="0" w:color="auto"/>
              <w:bottom w:val="single" w:sz="4" w:space="0" w:color="auto"/>
              <w:right w:val="single" w:sz="4" w:space="0" w:color="auto"/>
            </w:tcBorders>
          </w:tcPr>
          <w:p w:rsidR="00993F27" w:rsidRPr="00A10ECD" w:rsidRDefault="00993F27" w:rsidP="00900FD7">
            <w:pPr>
              <w:pStyle w:val="Default"/>
              <w:jc w:val="both"/>
              <w:rPr>
                <w:rFonts w:ascii="Verdana" w:hAnsi="Verdana" w:cs="Arial"/>
                <w:sz w:val="20"/>
                <w:szCs w:val="20"/>
              </w:rPr>
            </w:pPr>
            <w:r w:rsidRPr="00A10ECD">
              <w:rPr>
                <w:rFonts w:ascii="Verdana" w:hAnsi="Verdana" w:cs="Arial"/>
                <w:sz w:val="20"/>
                <w:szCs w:val="20"/>
              </w:rPr>
              <w:t xml:space="preserve">Altos del Rosario, Barranco de Loba, El Peñón, Regidor, San Martín de Loba, Río Viejo y Norosí. (7 municipios) </w:t>
            </w:r>
          </w:p>
        </w:tc>
      </w:tr>
      <w:tr w:rsidR="00993F27" w:rsidRPr="00A10ECD" w:rsidTr="00900FD7">
        <w:trPr>
          <w:trHeight w:val="87"/>
        </w:trPr>
        <w:tc>
          <w:tcPr>
            <w:tcW w:w="1526" w:type="dxa"/>
            <w:tcBorders>
              <w:top w:val="single" w:sz="4" w:space="0" w:color="auto"/>
              <w:left w:val="single" w:sz="4" w:space="0" w:color="auto"/>
              <w:bottom w:val="single" w:sz="4" w:space="0" w:color="auto"/>
              <w:right w:val="single" w:sz="4" w:space="0" w:color="auto"/>
            </w:tcBorders>
          </w:tcPr>
          <w:p w:rsidR="00993F27" w:rsidRPr="00A10ECD" w:rsidRDefault="00993F27" w:rsidP="00900FD7">
            <w:pPr>
              <w:pStyle w:val="Default"/>
              <w:jc w:val="both"/>
              <w:rPr>
                <w:rFonts w:ascii="Verdana" w:hAnsi="Verdana" w:cs="Arial"/>
                <w:bCs/>
                <w:sz w:val="20"/>
                <w:szCs w:val="20"/>
              </w:rPr>
            </w:pPr>
            <w:r w:rsidRPr="00A10ECD">
              <w:rPr>
                <w:rFonts w:ascii="Verdana" w:hAnsi="Verdana" w:cs="Arial"/>
                <w:bCs/>
                <w:sz w:val="20"/>
                <w:szCs w:val="20"/>
              </w:rPr>
              <w:t xml:space="preserve">MAGDALENA MEDIO </w:t>
            </w:r>
          </w:p>
        </w:tc>
        <w:tc>
          <w:tcPr>
            <w:tcW w:w="3969" w:type="dxa"/>
            <w:tcBorders>
              <w:top w:val="single" w:sz="4" w:space="0" w:color="auto"/>
              <w:left w:val="single" w:sz="4" w:space="0" w:color="auto"/>
              <w:bottom w:val="single" w:sz="4" w:space="0" w:color="auto"/>
              <w:right w:val="single" w:sz="4" w:space="0" w:color="auto"/>
            </w:tcBorders>
          </w:tcPr>
          <w:p w:rsidR="00993F27" w:rsidRPr="00A10ECD" w:rsidRDefault="00993F27" w:rsidP="00900FD7">
            <w:pPr>
              <w:pStyle w:val="Default"/>
              <w:jc w:val="both"/>
              <w:rPr>
                <w:rFonts w:ascii="Verdana" w:hAnsi="Verdana" w:cs="Arial"/>
                <w:bCs/>
                <w:sz w:val="20"/>
                <w:szCs w:val="20"/>
              </w:rPr>
            </w:pPr>
            <w:r w:rsidRPr="00A10ECD">
              <w:rPr>
                <w:rFonts w:ascii="Verdana" w:hAnsi="Verdana" w:cs="Arial"/>
                <w:bCs/>
                <w:sz w:val="20"/>
                <w:szCs w:val="20"/>
              </w:rPr>
              <w:t xml:space="preserve">Región rica en recursos naturales y biodiversidad, con vocación agropecuaria, minera, presenta un gran potencial agro exportador y minero aurífero. </w:t>
            </w:r>
          </w:p>
        </w:tc>
        <w:tc>
          <w:tcPr>
            <w:tcW w:w="3544" w:type="dxa"/>
            <w:tcBorders>
              <w:top w:val="single" w:sz="4" w:space="0" w:color="auto"/>
              <w:left w:val="single" w:sz="4" w:space="0" w:color="auto"/>
              <w:bottom w:val="single" w:sz="4" w:space="0" w:color="auto"/>
              <w:right w:val="single" w:sz="4" w:space="0" w:color="auto"/>
            </w:tcBorders>
          </w:tcPr>
          <w:p w:rsidR="00993F27" w:rsidRPr="00A10ECD" w:rsidRDefault="00993F27" w:rsidP="00900FD7">
            <w:pPr>
              <w:pStyle w:val="Default"/>
              <w:jc w:val="both"/>
              <w:rPr>
                <w:rFonts w:ascii="Verdana" w:hAnsi="Verdana" w:cs="Arial"/>
                <w:sz w:val="20"/>
                <w:szCs w:val="20"/>
              </w:rPr>
            </w:pPr>
            <w:r w:rsidRPr="00A10ECD">
              <w:rPr>
                <w:rFonts w:ascii="Verdana" w:hAnsi="Verdana" w:cs="Arial"/>
                <w:sz w:val="20"/>
                <w:szCs w:val="20"/>
              </w:rPr>
              <w:t xml:space="preserve">Arenal, Cantagallo, Morales, San Pablo, Santa Rosa del Sur y Simití (6 municipios) </w:t>
            </w:r>
          </w:p>
        </w:tc>
      </w:tr>
    </w:tbl>
    <w:p w:rsidR="00993F27" w:rsidRPr="00A10ECD" w:rsidRDefault="00993F27" w:rsidP="00993F27">
      <w:pPr>
        <w:spacing w:after="0"/>
        <w:jc w:val="both"/>
        <w:rPr>
          <w:rFonts w:ascii="Verdana" w:hAnsi="Verdana" w:cs="Arial"/>
        </w:rPr>
      </w:pPr>
      <w:r w:rsidRPr="00A10ECD">
        <w:rPr>
          <w:rFonts w:ascii="Verdana" w:hAnsi="Verdana" w:cs="Arial"/>
          <w:b/>
        </w:rPr>
        <w:t>Fuente</w:t>
      </w:r>
      <w:r w:rsidRPr="00A10ECD">
        <w:rPr>
          <w:rFonts w:ascii="Verdana" w:hAnsi="Verdana" w:cs="Arial"/>
        </w:rPr>
        <w:t>: Plan de desarrollo de Bolívar “Bolívar Ganador”. Página web Gobernación de Bolívar</w:t>
      </w:r>
    </w:p>
    <w:p w:rsidR="00993F27" w:rsidRPr="00A10ECD" w:rsidRDefault="00993F27" w:rsidP="00993F27">
      <w:pPr>
        <w:spacing w:after="0"/>
        <w:jc w:val="both"/>
        <w:rPr>
          <w:rFonts w:ascii="Verdana" w:hAnsi="Verdana" w:cs="Arial"/>
          <w:b/>
        </w:rPr>
      </w:pPr>
    </w:p>
    <w:p w:rsidR="00993F27" w:rsidRPr="00A10ECD" w:rsidRDefault="00993F27" w:rsidP="00993F27">
      <w:pPr>
        <w:spacing w:after="0"/>
        <w:jc w:val="both"/>
        <w:rPr>
          <w:rFonts w:ascii="Verdana" w:hAnsi="Verdana" w:cs="Arial"/>
          <w:b/>
        </w:rPr>
      </w:pPr>
      <w:r w:rsidRPr="00A10ECD">
        <w:rPr>
          <w:rFonts w:ascii="Verdana" w:hAnsi="Verdana" w:cs="Arial"/>
          <w:b/>
        </w:rPr>
        <w:t>Zonas de Desarrollo Económico y Social, Departamento de Bolívar ZODES</w:t>
      </w:r>
    </w:p>
    <w:p w:rsidR="00993F27" w:rsidRDefault="00993F27" w:rsidP="00993F27">
      <w:pPr>
        <w:spacing w:after="0"/>
        <w:jc w:val="both"/>
        <w:rPr>
          <w:rFonts w:ascii="Verdana" w:hAnsi="Verdana" w:cs="Arial"/>
          <w:b/>
        </w:rPr>
      </w:pPr>
      <w:r>
        <w:rPr>
          <w:rFonts w:ascii="Verdana" w:hAnsi="Verdana" w:cs="Arial"/>
          <w:b/>
        </w:rPr>
        <w:t>Año 2018</w:t>
      </w:r>
    </w:p>
    <w:p w:rsidR="00993F27" w:rsidRDefault="00993F27" w:rsidP="00993F27">
      <w:pPr>
        <w:spacing w:after="0"/>
        <w:jc w:val="both"/>
        <w:rPr>
          <w:rFonts w:ascii="Verdana" w:hAnsi="Verdana" w:cs="Arial"/>
          <w:b/>
        </w:rPr>
      </w:pPr>
    </w:p>
    <w:p w:rsidR="00993F27" w:rsidRPr="00A10ECD" w:rsidRDefault="00993F27" w:rsidP="00993F27">
      <w:pPr>
        <w:spacing w:after="0"/>
        <w:jc w:val="both"/>
        <w:rPr>
          <w:rFonts w:ascii="Verdana" w:hAnsi="Verdana" w:cs="Arial"/>
          <w:b/>
        </w:rPr>
      </w:pPr>
      <w:r w:rsidRPr="00A10ECD">
        <w:rPr>
          <w:rFonts w:ascii="Verdana" w:hAnsi="Verdana" w:cs="Arial"/>
          <w:b/>
          <w:noProof/>
          <w:lang w:eastAsia="es-CO"/>
        </w:rPr>
        <w:lastRenderedPageBreak/>
        <w:drawing>
          <wp:inline distT="0" distB="0" distL="0" distR="0" wp14:anchorId="29A097EC" wp14:editId="10F109BC">
            <wp:extent cx="5612130" cy="5154486"/>
            <wp:effectExtent l="0" t="0" r="7620" b="8255"/>
            <wp:docPr id="24"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612130" cy="5154486"/>
                    </a:xfrm>
                    <a:prstGeom prst="rect">
                      <a:avLst/>
                    </a:prstGeom>
                    <a:noFill/>
                    <a:ln>
                      <a:noFill/>
                    </a:ln>
                  </pic:spPr>
                </pic:pic>
              </a:graphicData>
            </a:graphic>
          </wp:inline>
        </w:drawing>
      </w:r>
    </w:p>
    <w:p w:rsidR="00993F27" w:rsidRDefault="00993F27" w:rsidP="00471D2A">
      <w:pPr>
        <w:pStyle w:val="Default"/>
        <w:pageBreakBefore/>
        <w:rPr>
          <w:color w:val="auto"/>
        </w:rPr>
      </w:pPr>
    </w:p>
    <w:p w:rsidR="00A45B8F" w:rsidRPr="00900FD7" w:rsidRDefault="00C903D6" w:rsidP="00A45B8F">
      <w:pPr>
        <w:pStyle w:val="NormalWeb"/>
        <w:shd w:val="clear" w:color="auto" w:fill="F8F8F8"/>
        <w:spacing w:before="0" w:beforeAutospacing="0" w:after="0" w:afterAutospacing="0"/>
        <w:jc w:val="both"/>
        <w:rPr>
          <w:rFonts w:ascii="Arial" w:hAnsi="Arial" w:cs="Arial"/>
          <w:b/>
          <w:color w:val="222222"/>
          <w:sz w:val="27"/>
          <w:szCs w:val="27"/>
        </w:rPr>
      </w:pPr>
      <w:r>
        <w:rPr>
          <w:rFonts w:ascii="Arial" w:hAnsi="Arial" w:cs="Arial"/>
          <w:b/>
          <w:color w:val="222222"/>
          <w:sz w:val="27"/>
          <w:szCs w:val="27"/>
        </w:rPr>
        <w:t>10.3</w:t>
      </w:r>
      <w:r w:rsidR="002E0305">
        <w:rPr>
          <w:rFonts w:ascii="Arial" w:hAnsi="Arial" w:cs="Arial"/>
          <w:b/>
          <w:color w:val="222222"/>
          <w:sz w:val="27"/>
          <w:szCs w:val="27"/>
        </w:rPr>
        <w:t xml:space="preserve"> </w:t>
      </w:r>
      <w:r w:rsidR="00900FD7" w:rsidRPr="00900FD7">
        <w:rPr>
          <w:rFonts w:ascii="Arial" w:hAnsi="Arial" w:cs="Arial"/>
          <w:b/>
          <w:color w:val="222222"/>
          <w:sz w:val="27"/>
          <w:szCs w:val="27"/>
        </w:rPr>
        <w:t>CARACTERIZACION POBLACIONAL</w:t>
      </w:r>
    </w:p>
    <w:p w:rsidR="00A45B8F" w:rsidRDefault="00A45B8F" w:rsidP="00A45B8F">
      <w:pPr>
        <w:pStyle w:val="NormalWeb"/>
        <w:shd w:val="clear" w:color="auto" w:fill="F8F8F8"/>
        <w:spacing w:before="0" w:beforeAutospacing="0" w:after="0" w:afterAutospacing="0"/>
        <w:jc w:val="both"/>
        <w:rPr>
          <w:rFonts w:ascii="Arial" w:hAnsi="Arial" w:cs="Arial"/>
          <w:color w:val="222222"/>
          <w:sz w:val="27"/>
          <w:szCs w:val="27"/>
        </w:rPr>
      </w:pPr>
    </w:p>
    <w:p w:rsidR="00A45B8F" w:rsidRPr="00FF73D8" w:rsidRDefault="00A45B8F" w:rsidP="00A45B8F">
      <w:pPr>
        <w:pStyle w:val="NormalWeb"/>
        <w:shd w:val="clear" w:color="auto" w:fill="F8F8F8"/>
        <w:spacing w:before="0" w:beforeAutospacing="0" w:after="0" w:afterAutospacing="0"/>
        <w:jc w:val="both"/>
        <w:rPr>
          <w:rFonts w:ascii="Verdana" w:hAnsi="Verdana" w:cs="Arial"/>
          <w:color w:val="222222"/>
          <w:szCs w:val="27"/>
        </w:rPr>
      </w:pPr>
      <w:r w:rsidRPr="00FF73D8">
        <w:rPr>
          <w:rFonts w:ascii="Verdana" w:hAnsi="Verdana" w:cs="Arial"/>
          <w:color w:val="222222"/>
          <w:szCs w:val="27"/>
        </w:rPr>
        <w:t>El </w:t>
      </w:r>
      <w:r w:rsidRPr="00FF73D8">
        <w:rPr>
          <w:rStyle w:val="nfasis"/>
          <w:rFonts w:ascii="Verdana" w:hAnsi="Verdana" w:cs="Arial"/>
          <w:color w:val="222222"/>
          <w:szCs w:val="27"/>
        </w:rPr>
        <w:t>Departamento de Bolívar</w:t>
      </w:r>
      <w:r w:rsidRPr="00FF73D8">
        <w:rPr>
          <w:rFonts w:ascii="Verdana" w:hAnsi="Verdana" w:cs="Arial"/>
          <w:color w:val="222222"/>
          <w:szCs w:val="27"/>
        </w:rPr>
        <w:t> está conformado </w:t>
      </w:r>
      <w:r w:rsidRPr="00FF73D8">
        <w:rPr>
          <w:rStyle w:val="Textoennegrita"/>
          <w:rFonts w:ascii="Verdana" w:hAnsi="Verdana" w:cs="Arial"/>
          <w:color w:val="222222"/>
          <w:szCs w:val="27"/>
        </w:rPr>
        <w:t>política y Administrativamente</w:t>
      </w:r>
      <w:r w:rsidRPr="00FF73D8">
        <w:rPr>
          <w:rFonts w:ascii="Verdana" w:hAnsi="Verdana" w:cs="Arial"/>
          <w:color w:val="222222"/>
          <w:szCs w:val="27"/>
        </w:rPr>
        <w:t> por 46 municipios (su capital es el Distrito Turístico y Cultural de Cartagena de Indias), al igual que 344 corregimientos, 74 caseríos, 4 inspecciones de policía y 46 centros poblados. Para el año 2017 registra 469.030 predios urbanos y 73.755 rurales.</w:t>
      </w:r>
    </w:p>
    <w:p w:rsidR="00A45B8F" w:rsidRPr="00FF73D8" w:rsidRDefault="00A45B8F" w:rsidP="00A45B8F">
      <w:pPr>
        <w:pStyle w:val="NormalWeb"/>
        <w:shd w:val="clear" w:color="auto" w:fill="F8F8F8"/>
        <w:spacing w:before="0" w:beforeAutospacing="0" w:after="0" w:afterAutospacing="0"/>
        <w:jc w:val="both"/>
        <w:rPr>
          <w:rFonts w:ascii="Verdana" w:hAnsi="Verdana" w:cs="Arial"/>
          <w:color w:val="222222"/>
          <w:szCs w:val="27"/>
        </w:rPr>
      </w:pPr>
    </w:p>
    <w:p w:rsidR="00A45B8F" w:rsidRPr="00FF73D8" w:rsidRDefault="00A45B8F" w:rsidP="00A45B8F">
      <w:pPr>
        <w:pStyle w:val="NormalWeb"/>
        <w:shd w:val="clear" w:color="auto" w:fill="F8F8F8"/>
        <w:spacing w:before="0" w:beforeAutospacing="0" w:after="0" w:afterAutospacing="0"/>
        <w:jc w:val="both"/>
        <w:rPr>
          <w:rFonts w:ascii="Verdana" w:hAnsi="Verdana" w:cs="Arial"/>
          <w:color w:val="222222"/>
          <w:szCs w:val="27"/>
        </w:rPr>
      </w:pPr>
      <w:r w:rsidRPr="00FF73D8">
        <w:rPr>
          <w:rFonts w:ascii="Verdana" w:hAnsi="Verdana" w:cs="Arial"/>
          <w:color w:val="222222"/>
          <w:szCs w:val="27"/>
        </w:rPr>
        <w:t>Los municipios están agrupados en 26 círculos notariales, con 32 notarías, 5 círculos registrales correspondientes cada uno de ellos con una oficina principal distribuidas así: Cartagena, El Carmen de Bolívar, Magangué, Mompós y Simití; y un distrito judicial, el de Cartagena con 6 cabeceras de circuito judicial en Cartagena de Indias, El Carmen de Bolívar, Magangué, Mompós, Simití y Turbaco.</w:t>
      </w:r>
    </w:p>
    <w:p w:rsidR="00A45B8F" w:rsidRPr="00FF73D8" w:rsidRDefault="00A45B8F" w:rsidP="00A45B8F">
      <w:pPr>
        <w:pStyle w:val="NormalWeb"/>
        <w:shd w:val="clear" w:color="auto" w:fill="F8F8F8"/>
        <w:spacing w:before="0" w:beforeAutospacing="0" w:after="0" w:afterAutospacing="0"/>
        <w:rPr>
          <w:rFonts w:ascii="Verdana" w:hAnsi="Verdana" w:cs="Arial"/>
          <w:color w:val="222222"/>
          <w:szCs w:val="27"/>
        </w:rPr>
      </w:pPr>
    </w:p>
    <w:p w:rsidR="00A45B8F" w:rsidRPr="00FF73D8" w:rsidRDefault="00A45B8F" w:rsidP="00A45B8F">
      <w:pPr>
        <w:pStyle w:val="NormalWeb"/>
        <w:shd w:val="clear" w:color="auto" w:fill="F8F8F8"/>
        <w:spacing w:before="0" w:beforeAutospacing="0" w:after="0" w:afterAutospacing="0"/>
        <w:jc w:val="both"/>
        <w:rPr>
          <w:rFonts w:ascii="Verdana" w:hAnsi="Verdana" w:cs="Arial"/>
          <w:color w:val="222222"/>
          <w:szCs w:val="27"/>
        </w:rPr>
      </w:pPr>
      <w:r w:rsidRPr="00FF73D8">
        <w:rPr>
          <w:rFonts w:ascii="Verdana" w:hAnsi="Verdana" w:cs="Arial"/>
          <w:color w:val="222222"/>
          <w:szCs w:val="27"/>
        </w:rPr>
        <w:t>El departamento conforma la circunscripción electoral de Bolívar y según la Registraduria Nacional del Estado Civil, en el 2016 el número de mesas habilitadas es de 3.577 con un potencial electoral de 1.502.228 votantes.</w:t>
      </w:r>
    </w:p>
    <w:p w:rsidR="00A45B8F" w:rsidRPr="00FF73D8" w:rsidRDefault="00A45B8F" w:rsidP="00A45B8F">
      <w:pPr>
        <w:pStyle w:val="NormalWeb"/>
        <w:shd w:val="clear" w:color="auto" w:fill="F8F8F8"/>
        <w:spacing w:before="0" w:beforeAutospacing="0" w:after="0" w:afterAutospacing="0"/>
        <w:rPr>
          <w:rFonts w:ascii="Verdana" w:hAnsi="Verdana" w:cs="Arial"/>
          <w:color w:val="222222"/>
          <w:szCs w:val="27"/>
        </w:rPr>
      </w:pPr>
    </w:p>
    <w:p w:rsidR="00A45B8F" w:rsidRPr="00FF73D8" w:rsidRDefault="00A45B8F" w:rsidP="00A45B8F">
      <w:pPr>
        <w:pStyle w:val="NormalWeb"/>
        <w:shd w:val="clear" w:color="auto" w:fill="F8F8F8"/>
        <w:spacing w:before="0" w:beforeAutospacing="0" w:after="0" w:afterAutospacing="0"/>
        <w:jc w:val="both"/>
        <w:rPr>
          <w:rFonts w:ascii="Verdana" w:hAnsi="Verdana" w:cs="Arial"/>
          <w:color w:val="222222"/>
          <w:szCs w:val="27"/>
        </w:rPr>
      </w:pPr>
      <w:r w:rsidRPr="00FF73D8">
        <w:rPr>
          <w:rFonts w:ascii="Verdana" w:hAnsi="Verdana" w:cs="Arial"/>
          <w:color w:val="222222"/>
          <w:szCs w:val="27"/>
        </w:rPr>
        <w:t>A su vez, hace parte del departamento los territorios insulares de las islas de Tierra Bomba, el archipiélago de Nuestra Señora del Rosario conocido comúnmente como islas del Rosario, la isla de Barú, San Bernardo e isla Fuerte, bajo la jurisdicción del Distrito Turístico y Cultural de Cartagena de Indias, este a su vez, se encuentra dividido administrativamente en tres localidades (Histórica y del Caribe Norte, de la Virgen y Turística y la Industrial de la Bahía).</w:t>
      </w:r>
    </w:p>
    <w:p w:rsidR="00A45B8F" w:rsidRPr="00FF73D8" w:rsidRDefault="00A45B8F" w:rsidP="00A45B8F">
      <w:pPr>
        <w:pStyle w:val="NormalWeb"/>
        <w:shd w:val="clear" w:color="auto" w:fill="F8F8F8"/>
        <w:spacing w:before="0" w:beforeAutospacing="0" w:after="0" w:afterAutospacing="0"/>
        <w:rPr>
          <w:rStyle w:val="c-red"/>
          <w:rFonts w:ascii="Verdana" w:hAnsi="Verdana" w:cs="Arial"/>
          <w:b/>
          <w:bCs/>
          <w:color w:val="990000"/>
          <w:szCs w:val="27"/>
        </w:rPr>
      </w:pPr>
    </w:p>
    <w:p w:rsidR="00F71398" w:rsidRDefault="00A45B8F" w:rsidP="00A45B8F">
      <w:pPr>
        <w:pStyle w:val="NormalWeb"/>
        <w:shd w:val="clear" w:color="auto" w:fill="F8F8F8"/>
        <w:spacing w:before="0" w:beforeAutospacing="0" w:after="0" w:afterAutospacing="0"/>
        <w:rPr>
          <w:rFonts w:ascii="Verdana" w:hAnsi="Verdana" w:cs="Arial"/>
          <w:szCs w:val="27"/>
        </w:rPr>
      </w:pPr>
      <w:r w:rsidRPr="00FF73D8">
        <w:rPr>
          <w:rStyle w:val="c-red"/>
          <w:rFonts w:ascii="Verdana" w:hAnsi="Verdana" w:cs="Arial"/>
          <w:b/>
          <w:bCs/>
          <w:szCs w:val="27"/>
        </w:rPr>
        <w:t>Población total</w:t>
      </w:r>
      <w:r w:rsidR="00CA17B7">
        <w:rPr>
          <w:rFonts w:ascii="Verdana" w:hAnsi="Verdana" w:cs="Arial"/>
          <w:szCs w:val="27"/>
        </w:rPr>
        <w:t>: 2.171.280</w:t>
      </w:r>
      <w:r w:rsidRPr="00FF73D8">
        <w:rPr>
          <w:rFonts w:ascii="Verdana" w:hAnsi="Verdana" w:cs="Arial"/>
          <w:szCs w:val="27"/>
        </w:rPr>
        <w:t xml:space="preserve"> habitantes </w:t>
      </w:r>
    </w:p>
    <w:p w:rsidR="00F71398" w:rsidRDefault="00F71398" w:rsidP="00A45B8F">
      <w:pPr>
        <w:pStyle w:val="NormalWeb"/>
        <w:shd w:val="clear" w:color="auto" w:fill="F8F8F8"/>
        <w:spacing w:before="0" w:beforeAutospacing="0" w:after="0" w:afterAutospacing="0"/>
        <w:rPr>
          <w:rFonts w:ascii="Verdana" w:hAnsi="Verdana" w:cs="Arial"/>
          <w:szCs w:val="27"/>
        </w:rPr>
      </w:pPr>
    </w:p>
    <w:p w:rsidR="00F71398" w:rsidRPr="00F71398" w:rsidRDefault="00F71398" w:rsidP="00A45B8F">
      <w:pPr>
        <w:pStyle w:val="NormalWeb"/>
        <w:shd w:val="clear" w:color="auto" w:fill="F8F8F8"/>
        <w:spacing w:before="0" w:beforeAutospacing="0" w:after="0" w:afterAutospacing="0"/>
        <w:rPr>
          <w:rFonts w:ascii="Verdana" w:hAnsi="Verdana" w:cs="Arial"/>
          <w:b/>
          <w:szCs w:val="27"/>
        </w:rPr>
      </w:pPr>
      <w:r w:rsidRPr="00F71398">
        <w:rPr>
          <w:rFonts w:ascii="Verdana" w:hAnsi="Verdana" w:cs="Arial"/>
          <w:b/>
          <w:szCs w:val="27"/>
        </w:rPr>
        <w:t>GENERO:</w:t>
      </w:r>
    </w:p>
    <w:p w:rsidR="00A45B8F" w:rsidRPr="00FF73D8" w:rsidRDefault="00A45B8F" w:rsidP="00A45B8F">
      <w:pPr>
        <w:pStyle w:val="NormalWeb"/>
        <w:shd w:val="clear" w:color="auto" w:fill="F8F8F8"/>
        <w:spacing w:before="0" w:beforeAutospacing="0" w:after="0" w:afterAutospacing="0"/>
        <w:rPr>
          <w:rFonts w:ascii="Verdana" w:hAnsi="Verdana" w:cs="Arial"/>
          <w:szCs w:val="27"/>
        </w:rPr>
      </w:pPr>
      <w:r w:rsidRPr="00FF73D8">
        <w:rPr>
          <w:rFonts w:ascii="Verdana" w:hAnsi="Verdana" w:cs="Arial"/>
          <w:szCs w:val="27"/>
        </w:rPr>
        <w:t>(1.0</w:t>
      </w:r>
      <w:r w:rsidR="00CA17B7">
        <w:rPr>
          <w:rFonts w:ascii="Verdana" w:hAnsi="Verdana" w:cs="Arial"/>
          <w:szCs w:val="27"/>
        </w:rPr>
        <w:t>85.401 Mujeres y 1.085.879</w:t>
      </w:r>
      <w:r w:rsidRPr="00FF73D8">
        <w:rPr>
          <w:rFonts w:ascii="Verdana" w:hAnsi="Verdana" w:cs="Arial"/>
          <w:szCs w:val="27"/>
        </w:rPr>
        <w:t xml:space="preserve"> Hombres). Representa el 4,35% de la población nacional. (Proyección 2016).</w:t>
      </w:r>
    </w:p>
    <w:p w:rsidR="00A45B8F" w:rsidRPr="00FF73D8" w:rsidRDefault="00A45B8F" w:rsidP="00A45B8F">
      <w:pPr>
        <w:pStyle w:val="NormalWeb"/>
        <w:shd w:val="clear" w:color="auto" w:fill="F8F8F8"/>
        <w:spacing w:before="0" w:beforeAutospacing="0" w:after="0" w:afterAutospacing="0"/>
        <w:rPr>
          <w:rFonts w:ascii="Verdana" w:hAnsi="Verdana" w:cs="Arial"/>
          <w:szCs w:val="27"/>
        </w:rPr>
      </w:pPr>
    </w:p>
    <w:p w:rsidR="00A45B8F" w:rsidRPr="00FF73D8" w:rsidRDefault="00A45B8F" w:rsidP="00A45B8F">
      <w:pPr>
        <w:pStyle w:val="NormalWeb"/>
        <w:shd w:val="clear" w:color="auto" w:fill="F8F8F8"/>
        <w:spacing w:before="0" w:beforeAutospacing="0" w:after="0" w:afterAutospacing="0"/>
        <w:rPr>
          <w:rFonts w:ascii="Verdana" w:hAnsi="Verdana" w:cs="Arial"/>
          <w:szCs w:val="27"/>
        </w:rPr>
      </w:pPr>
      <w:r w:rsidRPr="00FF73D8">
        <w:rPr>
          <w:rStyle w:val="c-red"/>
          <w:rFonts w:ascii="Verdana" w:hAnsi="Verdana" w:cs="Arial"/>
          <w:b/>
          <w:bCs/>
          <w:szCs w:val="27"/>
        </w:rPr>
        <w:t>Distribución de la Población</w:t>
      </w:r>
      <w:r w:rsidRPr="00FF73D8">
        <w:rPr>
          <w:rFonts w:ascii="Verdana" w:hAnsi="Verdana" w:cs="Arial"/>
          <w:szCs w:val="27"/>
        </w:rPr>
        <w:t>: 77,7% Cabecera y 22,3% Otra; a nivel nacional el dato es de 76,6 y 23,4 % respectivamente.</w:t>
      </w:r>
    </w:p>
    <w:p w:rsidR="00A45B8F" w:rsidRPr="00FF73D8" w:rsidRDefault="00A45B8F" w:rsidP="00A45B8F">
      <w:pPr>
        <w:pStyle w:val="NormalWeb"/>
        <w:shd w:val="clear" w:color="auto" w:fill="F8F8F8"/>
        <w:spacing w:before="0" w:beforeAutospacing="0" w:after="0" w:afterAutospacing="0"/>
        <w:rPr>
          <w:rFonts w:ascii="Verdana" w:hAnsi="Verdana" w:cs="Arial"/>
          <w:szCs w:val="27"/>
        </w:rPr>
      </w:pPr>
    </w:p>
    <w:p w:rsidR="00A45B8F" w:rsidRPr="00FF73D8" w:rsidRDefault="00A45B8F" w:rsidP="00A45B8F">
      <w:pPr>
        <w:pStyle w:val="NormalWeb"/>
        <w:shd w:val="clear" w:color="auto" w:fill="F8F8F8"/>
        <w:spacing w:before="0" w:beforeAutospacing="0" w:after="0" w:afterAutospacing="0"/>
        <w:rPr>
          <w:rFonts w:ascii="Verdana" w:hAnsi="Verdana" w:cs="Arial"/>
          <w:szCs w:val="27"/>
        </w:rPr>
      </w:pPr>
      <w:r w:rsidRPr="00FF73D8">
        <w:rPr>
          <w:rStyle w:val="c-red"/>
          <w:rFonts w:ascii="Verdana" w:hAnsi="Verdana" w:cs="Arial"/>
          <w:b/>
          <w:bCs/>
          <w:szCs w:val="27"/>
        </w:rPr>
        <w:t>Relación hombres-mujeres</w:t>
      </w:r>
      <w:r w:rsidRPr="00FF73D8">
        <w:rPr>
          <w:rFonts w:ascii="Verdana" w:hAnsi="Verdana" w:cs="Arial"/>
          <w:szCs w:val="27"/>
        </w:rPr>
        <w:t>: 100,05 (100 hombres por cada 100 mujeres).</w:t>
      </w:r>
    </w:p>
    <w:p w:rsidR="00A45B8F" w:rsidRPr="00FF73D8" w:rsidRDefault="00A45B8F" w:rsidP="00A45B8F">
      <w:pPr>
        <w:pStyle w:val="NormalWeb"/>
        <w:shd w:val="clear" w:color="auto" w:fill="F8F8F8"/>
        <w:spacing w:before="0" w:beforeAutospacing="0" w:after="0" w:afterAutospacing="0"/>
        <w:rPr>
          <w:rFonts w:ascii="Verdana" w:hAnsi="Verdana" w:cs="Arial"/>
          <w:szCs w:val="27"/>
        </w:rPr>
      </w:pPr>
    </w:p>
    <w:p w:rsidR="00A45B8F" w:rsidRPr="00FF73D8" w:rsidRDefault="00A45B8F" w:rsidP="00A45B8F">
      <w:pPr>
        <w:pStyle w:val="NormalWeb"/>
        <w:shd w:val="clear" w:color="auto" w:fill="F8F8F8"/>
        <w:spacing w:before="0" w:beforeAutospacing="0" w:after="0" w:afterAutospacing="0"/>
        <w:rPr>
          <w:rFonts w:ascii="Verdana" w:hAnsi="Verdana" w:cs="Arial"/>
          <w:szCs w:val="27"/>
        </w:rPr>
      </w:pPr>
      <w:r w:rsidRPr="00FF73D8">
        <w:rPr>
          <w:rStyle w:val="c-red"/>
          <w:rFonts w:ascii="Verdana" w:hAnsi="Verdana" w:cs="Arial"/>
          <w:b/>
          <w:bCs/>
          <w:szCs w:val="27"/>
        </w:rPr>
        <w:t>Tasa de crecimiento anual</w:t>
      </w:r>
      <w:r w:rsidRPr="00FF73D8">
        <w:rPr>
          <w:rFonts w:ascii="Verdana" w:hAnsi="Verdana" w:cs="Arial"/>
          <w:szCs w:val="27"/>
        </w:rPr>
        <w:t>: 2,27% (Proyección promedio periodo del 2015 al 2020)</w:t>
      </w:r>
    </w:p>
    <w:p w:rsidR="00F71398" w:rsidRDefault="00F71398" w:rsidP="00F71398">
      <w:pPr>
        <w:pStyle w:val="NormalWeb"/>
        <w:shd w:val="clear" w:color="auto" w:fill="F8F8F8"/>
        <w:spacing w:before="0" w:beforeAutospacing="0" w:after="0" w:afterAutospacing="0"/>
        <w:jc w:val="both"/>
        <w:rPr>
          <w:rFonts w:ascii="Verdana" w:hAnsi="Verdana" w:cs="Arial"/>
          <w:szCs w:val="27"/>
        </w:rPr>
      </w:pPr>
    </w:p>
    <w:p w:rsidR="00F71398" w:rsidRPr="00F71398" w:rsidRDefault="00F71398" w:rsidP="00F71398">
      <w:pPr>
        <w:pStyle w:val="NormalWeb"/>
        <w:shd w:val="clear" w:color="auto" w:fill="F8F8F8"/>
        <w:spacing w:before="0" w:beforeAutospacing="0" w:after="0" w:afterAutospacing="0"/>
        <w:jc w:val="both"/>
        <w:rPr>
          <w:rFonts w:ascii="Verdana" w:hAnsi="Verdana" w:cs="Arial"/>
          <w:b/>
          <w:szCs w:val="27"/>
        </w:rPr>
      </w:pPr>
      <w:r w:rsidRPr="00F71398">
        <w:rPr>
          <w:rFonts w:ascii="Verdana" w:hAnsi="Verdana" w:cs="Arial"/>
          <w:b/>
          <w:szCs w:val="27"/>
        </w:rPr>
        <w:lastRenderedPageBreak/>
        <w:t>POBLACION INFANTIL:</w:t>
      </w:r>
    </w:p>
    <w:p w:rsidR="00A45B8F" w:rsidRPr="00FF73D8" w:rsidRDefault="00A45B8F" w:rsidP="00F71398">
      <w:pPr>
        <w:pStyle w:val="NormalWeb"/>
        <w:shd w:val="clear" w:color="auto" w:fill="F8F8F8"/>
        <w:spacing w:before="0" w:beforeAutospacing="0" w:after="0" w:afterAutospacing="0"/>
        <w:jc w:val="both"/>
        <w:rPr>
          <w:rFonts w:ascii="Verdana" w:hAnsi="Verdana" w:cs="Arial"/>
          <w:szCs w:val="27"/>
        </w:rPr>
      </w:pPr>
      <w:r w:rsidRPr="00FF73D8">
        <w:rPr>
          <w:rFonts w:ascii="Verdana" w:hAnsi="Verdana" w:cs="Arial"/>
          <w:szCs w:val="27"/>
        </w:rPr>
        <w:t>En la entidad viven 612.325 niños y niñas de 0 a 14 años, que representan el 28,86% de la población departamental (Proyecciones 2016).</w:t>
      </w:r>
    </w:p>
    <w:p w:rsidR="00A45B8F" w:rsidRPr="00FF73D8" w:rsidRDefault="00A45B8F" w:rsidP="00A45B8F">
      <w:pPr>
        <w:pStyle w:val="NormalWeb"/>
        <w:shd w:val="clear" w:color="auto" w:fill="F8F8F8"/>
        <w:spacing w:before="0" w:beforeAutospacing="0" w:after="0" w:afterAutospacing="0"/>
        <w:rPr>
          <w:rFonts w:ascii="Verdana" w:hAnsi="Verdana" w:cs="Arial"/>
          <w:szCs w:val="27"/>
        </w:rPr>
      </w:pPr>
    </w:p>
    <w:p w:rsidR="00A45B8F" w:rsidRPr="00FF73D8" w:rsidRDefault="00A45B8F" w:rsidP="00A45B8F">
      <w:pPr>
        <w:pStyle w:val="NormalWeb"/>
        <w:shd w:val="clear" w:color="auto" w:fill="F8F8F8"/>
        <w:spacing w:before="0" w:beforeAutospacing="0" w:after="0" w:afterAutospacing="0"/>
        <w:rPr>
          <w:rFonts w:ascii="Verdana" w:hAnsi="Verdana" w:cs="Arial"/>
          <w:szCs w:val="27"/>
        </w:rPr>
      </w:pPr>
      <w:r w:rsidRPr="00FF73D8">
        <w:rPr>
          <w:rStyle w:val="c-red"/>
          <w:rFonts w:ascii="Verdana" w:hAnsi="Verdana" w:cs="Arial"/>
          <w:b/>
          <w:bCs/>
          <w:szCs w:val="27"/>
        </w:rPr>
        <w:t>Razón de dependencia por edad</w:t>
      </w:r>
      <w:r w:rsidRPr="00FF73D8">
        <w:rPr>
          <w:rFonts w:ascii="Verdana" w:hAnsi="Verdana" w:cs="Arial"/>
          <w:szCs w:val="27"/>
        </w:rPr>
        <w:t>: 56.6 (por cada 100 personas en edad productiva -entre 15 y 64 años- hay 56 en edad de dependencia -menores de 15 o mayores de 64 años-).</w:t>
      </w:r>
    </w:p>
    <w:p w:rsidR="00A45B8F" w:rsidRPr="00FF73D8" w:rsidRDefault="00A45B8F" w:rsidP="00A45B8F">
      <w:pPr>
        <w:pStyle w:val="NormalWeb"/>
        <w:shd w:val="clear" w:color="auto" w:fill="F8F8F8"/>
        <w:spacing w:before="0" w:beforeAutospacing="0" w:after="0" w:afterAutospacing="0"/>
        <w:rPr>
          <w:rFonts w:ascii="Verdana" w:hAnsi="Verdana" w:cs="Arial"/>
          <w:szCs w:val="27"/>
        </w:rPr>
      </w:pPr>
    </w:p>
    <w:p w:rsidR="00A45B8F" w:rsidRPr="00FF73D8" w:rsidRDefault="00A45B8F" w:rsidP="00A45B8F">
      <w:pPr>
        <w:pStyle w:val="NormalWeb"/>
        <w:shd w:val="clear" w:color="auto" w:fill="F8F8F8"/>
        <w:spacing w:before="0" w:beforeAutospacing="0" w:after="0" w:afterAutospacing="0"/>
        <w:rPr>
          <w:rFonts w:ascii="Verdana" w:hAnsi="Verdana" w:cs="Arial"/>
          <w:szCs w:val="27"/>
        </w:rPr>
      </w:pPr>
      <w:r w:rsidRPr="00FF73D8">
        <w:rPr>
          <w:rStyle w:val="c-red"/>
          <w:rFonts w:ascii="Verdana" w:hAnsi="Verdana" w:cs="Arial"/>
          <w:b/>
          <w:bCs/>
          <w:szCs w:val="27"/>
        </w:rPr>
        <w:t>La densidad de población</w:t>
      </w:r>
      <w:r w:rsidRPr="00FF73D8">
        <w:rPr>
          <w:rFonts w:ascii="Verdana" w:hAnsi="Verdana" w:cs="Arial"/>
          <w:szCs w:val="27"/>
        </w:rPr>
        <w:t>: 81,68 hab/Km²</w:t>
      </w:r>
    </w:p>
    <w:p w:rsidR="00A45B8F" w:rsidRDefault="00A45B8F" w:rsidP="00A45B8F">
      <w:pPr>
        <w:pStyle w:val="NormalWeb"/>
        <w:shd w:val="clear" w:color="auto" w:fill="F8F8F8"/>
        <w:spacing w:before="0" w:beforeAutospacing="0" w:after="0" w:afterAutospacing="0"/>
        <w:rPr>
          <w:rFonts w:ascii="Arial" w:hAnsi="Arial" w:cs="Arial"/>
          <w:color w:val="222222"/>
          <w:sz w:val="27"/>
          <w:szCs w:val="27"/>
        </w:rPr>
      </w:pPr>
    </w:p>
    <w:p w:rsidR="00A45B8F" w:rsidRDefault="00A45B8F" w:rsidP="00A45B8F">
      <w:pPr>
        <w:pStyle w:val="NormalWeb"/>
        <w:shd w:val="clear" w:color="auto" w:fill="F8F8F8"/>
        <w:spacing w:before="0" w:beforeAutospacing="0" w:after="0" w:afterAutospacing="0"/>
        <w:rPr>
          <w:rFonts w:ascii="Arial" w:hAnsi="Arial" w:cs="Arial"/>
          <w:color w:val="222222"/>
          <w:sz w:val="27"/>
          <w:szCs w:val="27"/>
        </w:rPr>
      </w:pPr>
    </w:p>
    <w:p w:rsidR="00CA17B7" w:rsidRDefault="00CA17B7" w:rsidP="00A45B8F">
      <w:pPr>
        <w:pStyle w:val="NormalWeb"/>
        <w:shd w:val="clear" w:color="auto" w:fill="F8F8F8"/>
        <w:spacing w:before="0" w:beforeAutospacing="0" w:after="0" w:afterAutospacing="0"/>
        <w:rPr>
          <w:rFonts w:ascii="Arial" w:hAnsi="Arial" w:cs="Arial"/>
          <w:color w:val="222222"/>
          <w:sz w:val="27"/>
          <w:szCs w:val="27"/>
        </w:rPr>
      </w:pPr>
    </w:p>
    <w:p w:rsidR="00CA17B7" w:rsidRDefault="00CA17B7" w:rsidP="00A45B8F">
      <w:pPr>
        <w:pStyle w:val="NormalWeb"/>
        <w:shd w:val="clear" w:color="auto" w:fill="F8F8F8"/>
        <w:spacing w:before="0" w:beforeAutospacing="0" w:after="0" w:afterAutospacing="0"/>
        <w:rPr>
          <w:rFonts w:ascii="Arial" w:hAnsi="Arial" w:cs="Arial"/>
          <w:color w:val="222222"/>
          <w:sz w:val="27"/>
          <w:szCs w:val="27"/>
        </w:rPr>
      </w:pPr>
      <w:r>
        <w:rPr>
          <w:rFonts w:ascii="Arial" w:hAnsi="Arial" w:cs="Arial"/>
          <w:noProof/>
          <w:color w:val="222222"/>
          <w:sz w:val="27"/>
          <w:szCs w:val="27"/>
        </w:rPr>
        <w:drawing>
          <wp:inline distT="0" distB="0" distL="0" distR="0">
            <wp:extent cx="5276850" cy="55530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6850" cy="5553075"/>
                    </a:xfrm>
                    <a:prstGeom prst="rect">
                      <a:avLst/>
                    </a:prstGeom>
                    <a:noFill/>
                    <a:ln>
                      <a:noFill/>
                    </a:ln>
                  </pic:spPr>
                </pic:pic>
              </a:graphicData>
            </a:graphic>
          </wp:inline>
        </w:drawing>
      </w:r>
    </w:p>
    <w:p w:rsidR="00CA17B7" w:rsidRDefault="00CA17B7" w:rsidP="00A45B8F">
      <w:pPr>
        <w:pStyle w:val="NormalWeb"/>
        <w:shd w:val="clear" w:color="auto" w:fill="F8F8F8"/>
        <w:spacing w:before="0" w:beforeAutospacing="0" w:after="0" w:afterAutospacing="0"/>
        <w:rPr>
          <w:rFonts w:ascii="Arial" w:hAnsi="Arial" w:cs="Arial"/>
          <w:color w:val="222222"/>
          <w:sz w:val="27"/>
          <w:szCs w:val="27"/>
        </w:rPr>
      </w:pPr>
    </w:p>
    <w:p w:rsidR="00CA17B7" w:rsidRDefault="00CA17B7" w:rsidP="00A45B8F">
      <w:pPr>
        <w:pStyle w:val="NormalWeb"/>
        <w:shd w:val="clear" w:color="auto" w:fill="F8F8F8"/>
        <w:spacing w:before="0" w:beforeAutospacing="0" w:after="0" w:afterAutospacing="0"/>
        <w:rPr>
          <w:rFonts w:ascii="Arial" w:hAnsi="Arial" w:cs="Arial"/>
          <w:color w:val="222222"/>
          <w:sz w:val="27"/>
          <w:szCs w:val="27"/>
        </w:rPr>
      </w:pPr>
    </w:p>
    <w:p w:rsidR="00CA17B7" w:rsidRDefault="00CA17B7" w:rsidP="00A45B8F">
      <w:pPr>
        <w:pStyle w:val="NormalWeb"/>
        <w:shd w:val="clear" w:color="auto" w:fill="F8F8F8"/>
        <w:spacing w:before="0" w:beforeAutospacing="0" w:after="0" w:afterAutospacing="0"/>
        <w:rPr>
          <w:rFonts w:ascii="Arial" w:hAnsi="Arial" w:cs="Arial"/>
          <w:color w:val="222222"/>
          <w:sz w:val="27"/>
          <w:szCs w:val="27"/>
        </w:rPr>
      </w:pPr>
    </w:p>
    <w:p w:rsidR="00CA17B7" w:rsidRDefault="00CA17B7" w:rsidP="00A45B8F">
      <w:pPr>
        <w:pStyle w:val="NormalWeb"/>
        <w:shd w:val="clear" w:color="auto" w:fill="F8F8F8"/>
        <w:spacing w:before="0" w:beforeAutospacing="0" w:after="0" w:afterAutospacing="0"/>
        <w:rPr>
          <w:rFonts w:ascii="Arial" w:hAnsi="Arial" w:cs="Arial"/>
          <w:color w:val="222222"/>
          <w:sz w:val="27"/>
          <w:szCs w:val="27"/>
        </w:rPr>
      </w:pPr>
    </w:p>
    <w:p w:rsidR="00CA17B7" w:rsidRDefault="00CA17B7" w:rsidP="00A45B8F">
      <w:pPr>
        <w:pStyle w:val="NormalWeb"/>
        <w:shd w:val="clear" w:color="auto" w:fill="F8F8F8"/>
        <w:spacing w:before="0" w:beforeAutospacing="0" w:after="0" w:afterAutospacing="0"/>
        <w:rPr>
          <w:rFonts w:ascii="Arial" w:hAnsi="Arial" w:cs="Arial"/>
          <w:color w:val="222222"/>
          <w:sz w:val="27"/>
          <w:szCs w:val="27"/>
        </w:rPr>
      </w:pPr>
    </w:p>
    <w:p w:rsidR="00CA17B7" w:rsidRDefault="00CA17B7" w:rsidP="00A45B8F">
      <w:pPr>
        <w:pStyle w:val="NormalWeb"/>
        <w:shd w:val="clear" w:color="auto" w:fill="F8F8F8"/>
        <w:spacing w:before="0" w:beforeAutospacing="0" w:after="0" w:afterAutospacing="0"/>
        <w:rPr>
          <w:rFonts w:ascii="Arial" w:hAnsi="Arial" w:cs="Arial"/>
          <w:color w:val="222222"/>
          <w:sz w:val="27"/>
          <w:szCs w:val="27"/>
        </w:rPr>
      </w:pPr>
    </w:p>
    <w:p w:rsidR="00A45B8F" w:rsidRDefault="00A45B8F" w:rsidP="00A45B8F">
      <w:pPr>
        <w:pStyle w:val="NormalWeb"/>
        <w:shd w:val="clear" w:color="auto" w:fill="F8F8F8"/>
        <w:spacing w:before="0" w:beforeAutospacing="0" w:after="0" w:afterAutospacing="0"/>
        <w:rPr>
          <w:rFonts w:ascii="Arial" w:hAnsi="Arial" w:cs="Arial"/>
          <w:color w:val="222222"/>
          <w:sz w:val="27"/>
          <w:szCs w:val="27"/>
        </w:rPr>
      </w:pPr>
    </w:p>
    <w:tbl>
      <w:tblPr>
        <w:tblW w:w="7980" w:type="dxa"/>
        <w:tblBorders>
          <w:top w:val="single" w:sz="6" w:space="0" w:color="CCCCCC"/>
          <w:left w:val="single" w:sz="6" w:space="0" w:color="CCCCCC"/>
          <w:bottom w:val="single" w:sz="6" w:space="0" w:color="CCCCCC"/>
          <w:right w:val="single" w:sz="6" w:space="0" w:color="CCCCCC"/>
        </w:tblBorders>
        <w:shd w:val="clear" w:color="auto" w:fill="F0F0F0"/>
        <w:tblCellMar>
          <w:left w:w="0" w:type="dxa"/>
          <w:right w:w="0" w:type="dxa"/>
        </w:tblCellMar>
        <w:tblLook w:val="04A0" w:firstRow="1" w:lastRow="0" w:firstColumn="1" w:lastColumn="0" w:noHBand="0" w:noVBand="1"/>
      </w:tblPr>
      <w:tblGrid>
        <w:gridCol w:w="509"/>
        <w:gridCol w:w="509"/>
        <w:gridCol w:w="4491"/>
        <w:gridCol w:w="2471"/>
      </w:tblGrid>
      <w:tr w:rsidR="00A45B8F" w:rsidRPr="00A45B8F" w:rsidTr="00A45B8F">
        <w:trPr>
          <w:tblHeader/>
        </w:trPr>
        <w:tc>
          <w:tcPr>
            <w:tcW w:w="0" w:type="auto"/>
            <w:gridSpan w:val="4"/>
            <w:tcBorders>
              <w:top w:val="nil"/>
              <w:left w:val="nil"/>
              <w:bottom w:val="nil"/>
              <w:right w:val="nil"/>
            </w:tcBorders>
            <w:shd w:val="clear" w:color="auto" w:fill="114D97"/>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b/>
                <w:bCs/>
                <w:color w:val="990000"/>
                <w:sz w:val="27"/>
                <w:szCs w:val="27"/>
                <w:lang w:eastAsia="es-CO"/>
              </w:rPr>
            </w:pPr>
            <w:r w:rsidRPr="00A45B8F">
              <w:rPr>
                <w:rFonts w:ascii="Arial" w:eastAsia="Times New Roman" w:hAnsi="Arial" w:cs="Arial"/>
                <w:b/>
                <w:bCs/>
                <w:color w:val="990000"/>
                <w:sz w:val="27"/>
                <w:szCs w:val="27"/>
                <w:lang w:eastAsia="es-CO"/>
              </w:rPr>
              <w:t>Municipios con Mayor Población en Bolívar</w:t>
            </w:r>
          </w:p>
        </w:tc>
      </w:tr>
      <w:tr w:rsidR="00A45B8F" w:rsidRPr="00A45B8F" w:rsidTr="00A45B8F">
        <w:trPr>
          <w:tblHeader/>
        </w:trPr>
        <w:tc>
          <w:tcPr>
            <w:tcW w:w="0" w:type="auto"/>
            <w:gridSpan w:val="2"/>
            <w:tcBorders>
              <w:top w:val="single" w:sz="6" w:space="0" w:color="FFFFFF"/>
              <w:left w:val="single" w:sz="6" w:space="0" w:color="FFFFFF"/>
              <w:bottom w:val="single" w:sz="6" w:space="0" w:color="FFFFFF"/>
              <w:right w:val="single" w:sz="6" w:space="0" w:color="FFFFFF"/>
            </w:tcBorders>
            <w:shd w:val="clear" w:color="auto" w:fill="114D97"/>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b/>
                <w:bCs/>
                <w:color w:val="FFFFFF"/>
                <w:sz w:val="27"/>
                <w:szCs w:val="27"/>
                <w:lang w:eastAsia="es-CO"/>
              </w:rPr>
            </w:pPr>
            <w:r w:rsidRPr="00A45B8F">
              <w:rPr>
                <w:rFonts w:ascii="Arial" w:eastAsia="Times New Roman" w:hAnsi="Arial" w:cs="Arial"/>
                <w:b/>
                <w:bCs/>
                <w:color w:val="FFFFFF"/>
                <w:sz w:val="27"/>
                <w:szCs w:val="27"/>
                <w:lang w:eastAsia="es-CO"/>
              </w:rPr>
              <w:t>N°</w:t>
            </w:r>
          </w:p>
        </w:tc>
        <w:tc>
          <w:tcPr>
            <w:tcW w:w="0" w:type="auto"/>
            <w:tcBorders>
              <w:top w:val="single" w:sz="6" w:space="0" w:color="FFFFFF"/>
              <w:left w:val="single" w:sz="6" w:space="0" w:color="FFFFFF"/>
              <w:bottom w:val="single" w:sz="6" w:space="0" w:color="FFFFFF"/>
              <w:right w:val="single" w:sz="6" w:space="0" w:color="FFFFFF"/>
            </w:tcBorders>
            <w:shd w:val="clear" w:color="auto" w:fill="114D97"/>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b/>
                <w:bCs/>
                <w:color w:val="FFFFFF"/>
                <w:sz w:val="27"/>
                <w:szCs w:val="27"/>
                <w:lang w:eastAsia="es-CO"/>
              </w:rPr>
            </w:pPr>
            <w:r w:rsidRPr="00A45B8F">
              <w:rPr>
                <w:rFonts w:ascii="Arial" w:eastAsia="Times New Roman" w:hAnsi="Arial" w:cs="Arial"/>
                <w:b/>
                <w:bCs/>
                <w:color w:val="FFFFFF"/>
                <w:sz w:val="27"/>
                <w:szCs w:val="27"/>
                <w:lang w:eastAsia="es-CO"/>
              </w:rPr>
              <w:t>Municipio</w:t>
            </w:r>
          </w:p>
        </w:tc>
        <w:tc>
          <w:tcPr>
            <w:tcW w:w="0" w:type="auto"/>
            <w:tcBorders>
              <w:top w:val="single" w:sz="6" w:space="0" w:color="FFFFFF"/>
              <w:left w:val="single" w:sz="6" w:space="0" w:color="FFFFFF"/>
              <w:bottom w:val="single" w:sz="6" w:space="0" w:color="FFFFFF"/>
              <w:right w:val="single" w:sz="6" w:space="0" w:color="FFFFFF"/>
            </w:tcBorders>
            <w:shd w:val="clear" w:color="auto" w:fill="114D97"/>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b/>
                <w:bCs/>
                <w:color w:val="FFFFFF"/>
                <w:sz w:val="27"/>
                <w:szCs w:val="27"/>
                <w:lang w:eastAsia="es-CO"/>
              </w:rPr>
            </w:pPr>
            <w:r w:rsidRPr="00A45B8F">
              <w:rPr>
                <w:rFonts w:ascii="Arial" w:eastAsia="Times New Roman" w:hAnsi="Arial" w:cs="Arial"/>
                <w:b/>
                <w:bCs/>
                <w:color w:val="FFFFFF"/>
                <w:sz w:val="27"/>
                <w:szCs w:val="27"/>
                <w:lang w:eastAsia="es-CO"/>
              </w:rPr>
              <w:t>Población</w:t>
            </w:r>
          </w:p>
        </w:tc>
      </w:tr>
      <w:tr w:rsidR="00A45B8F" w:rsidRPr="00A45B8F" w:rsidTr="00A45B8F">
        <w:tc>
          <w:tcPr>
            <w:tcW w:w="0" w:type="auto"/>
            <w:gridSpan w:val="2"/>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1</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Cartagena</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1.036.134</w:t>
            </w:r>
          </w:p>
        </w:tc>
      </w:tr>
      <w:tr w:rsidR="00A45B8F" w:rsidRPr="00A45B8F" w:rsidTr="00A45B8F">
        <w:tc>
          <w:tcPr>
            <w:tcW w:w="0" w:type="auto"/>
            <w:gridSpan w:val="2"/>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2</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Magangué</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123.955</w:t>
            </w:r>
          </w:p>
        </w:tc>
      </w:tr>
      <w:tr w:rsidR="00A45B8F" w:rsidRPr="00A45B8F" w:rsidTr="00A45B8F">
        <w:tc>
          <w:tcPr>
            <w:tcW w:w="0" w:type="auto"/>
            <w:gridSpan w:val="2"/>
            <w:tcBorders>
              <w:top w:val="single" w:sz="12" w:space="0" w:color="FFFFFF"/>
              <w:left w:val="single" w:sz="12" w:space="0" w:color="FFFFFF"/>
              <w:bottom w:val="single" w:sz="12" w:space="0" w:color="FFFFFF"/>
              <w:right w:val="single" w:sz="12" w:space="0" w:color="FFFFFF"/>
            </w:tcBorders>
            <w:shd w:val="clear" w:color="auto" w:fill="E5E5E5"/>
            <w:tcMar>
              <w:top w:w="120" w:type="dxa"/>
              <w:left w:w="300" w:type="dxa"/>
              <w:bottom w:w="120" w:type="dxa"/>
              <w:right w:w="300" w:type="dxa"/>
            </w:tcMar>
            <w:vAlign w:val="center"/>
            <w:hideMark/>
          </w:tcPr>
          <w:p w:rsidR="00A45B8F" w:rsidRPr="00A45B8F" w:rsidRDefault="00A45B8F" w:rsidP="00A45B8F">
            <w:pPr>
              <w:spacing w:after="0" w:line="240" w:lineRule="auto"/>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3</w:t>
            </w:r>
          </w:p>
        </w:tc>
        <w:tc>
          <w:tcPr>
            <w:tcW w:w="0" w:type="auto"/>
            <w:tcBorders>
              <w:top w:val="single" w:sz="12" w:space="0" w:color="FFFFFF"/>
              <w:left w:val="single" w:sz="12" w:space="0" w:color="FFFFFF"/>
              <w:bottom w:val="single" w:sz="12" w:space="0" w:color="FFFFFF"/>
              <w:right w:val="single" w:sz="12" w:space="0" w:color="FFFFFF"/>
            </w:tcBorders>
            <w:shd w:val="clear" w:color="auto" w:fill="E5E5E5"/>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El Carmen de Bolívar</w:t>
            </w:r>
          </w:p>
        </w:tc>
        <w:tc>
          <w:tcPr>
            <w:tcW w:w="0" w:type="auto"/>
            <w:tcBorders>
              <w:top w:val="single" w:sz="12" w:space="0" w:color="FFFFFF"/>
              <w:left w:val="single" w:sz="12" w:space="0" w:color="FFFFFF"/>
              <w:bottom w:val="single" w:sz="12" w:space="0" w:color="FFFFFF"/>
              <w:right w:val="single" w:sz="12" w:space="0" w:color="FFFFFF"/>
            </w:tcBorders>
            <w:shd w:val="clear" w:color="auto" w:fill="E5E5E5"/>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77.840</w:t>
            </w:r>
          </w:p>
        </w:tc>
      </w:tr>
      <w:tr w:rsidR="00A45B8F" w:rsidRPr="00A45B8F" w:rsidTr="00A45B8F">
        <w:tc>
          <w:tcPr>
            <w:tcW w:w="0" w:type="auto"/>
            <w:gridSpan w:val="2"/>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4</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Arjona</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76.676</w:t>
            </w:r>
          </w:p>
        </w:tc>
      </w:tr>
      <w:tr w:rsidR="00A45B8F" w:rsidRPr="00A45B8F" w:rsidTr="00A45B8F">
        <w:tc>
          <w:tcPr>
            <w:tcW w:w="0" w:type="auto"/>
            <w:gridSpan w:val="2"/>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5</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Turbaco</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75.208</w:t>
            </w:r>
          </w:p>
        </w:tc>
      </w:tr>
      <w:tr w:rsidR="00A45B8F" w:rsidRPr="00A45B8F" w:rsidTr="00A45B8F">
        <w:tc>
          <w:tcPr>
            <w:tcW w:w="0" w:type="auto"/>
            <w:gridSpan w:val="2"/>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6</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María La Baja</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49.138</w:t>
            </w:r>
          </w:p>
        </w:tc>
      </w:tr>
      <w:tr w:rsidR="00A45B8F" w:rsidRPr="00A45B8F" w:rsidTr="00A45B8F">
        <w:tc>
          <w:tcPr>
            <w:tcW w:w="0" w:type="auto"/>
            <w:gridSpan w:val="2"/>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7</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Santa Cruz de Mompox</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45.104</w:t>
            </w:r>
          </w:p>
        </w:tc>
      </w:tr>
      <w:tr w:rsidR="00A45B8F" w:rsidRPr="00A45B8F" w:rsidTr="00A45B8F">
        <w:tc>
          <w:tcPr>
            <w:tcW w:w="0" w:type="auto"/>
            <w:gridSpan w:val="2"/>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Santa Rosa del Sur</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44.980</w:t>
            </w:r>
          </w:p>
        </w:tc>
      </w:tr>
      <w:tr w:rsidR="00A45B8F" w:rsidRPr="00A45B8F" w:rsidTr="00A45B8F">
        <w:tc>
          <w:tcPr>
            <w:tcW w:w="0" w:type="auto"/>
            <w:gridSpan w:val="2"/>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San Pablo</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35.559</w:t>
            </w:r>
          </w:p>
        </w:tc>
      </w:tr>
      <w:tr w:rsidR="00A45B8F" w:rsidRPr="00A45B8F" w:rsidTr="00A45B8F">
        <w:tc>
          <w:tcPr>
            <w:tcW w:w="0" w:type="auto"/>
            <w:gridSpan w:val="2"/>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10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San Juan Nepomuceno</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33.885</w:t>
            </w:r>
          </w:p>
        </w:tc>
      </w:tr>
      <w:tr w:rsidR="00A45B8F" w:rsidRPr="00A45B8F" w:rsidTr="00A45B8F">
        <w:trPr>
          <w:gridBefore w:val="1"/>
        </w:trPr>
        <w:tc>
          <w:tcPr>
            <w:tcW w:w="0" w:type="auto"/>
            <w:gridSpan w:val="3"/>
            <w:tcBorders>
              <w:top w:val="single" w:sz="12" w:space="0" w:color="FFFFFF"/>
              <w:left w:val="single" w:sz="12" w:space="0" w:color="FFFFFF"/>
              <w:bottom w:val="single" w:sz="12" w:space="0" w:color="FFFFFF"/>
              <w:right w:val="single" w:sz="12" w:space="0" w:color="FFFFFF"/>
            </w:tcBorders>
            <w:shd w:val="clear" w:color="auto" w:fill="E5E5E5"/>
            <w:tcMar>
              <w:top w:w="120" w:type="dxa"/>
              <w:left w:w="300" w:type="dxa"/>
              <w:bottom w:w="120" w:type="dxa"/>
              <w:right w:w="300" w:type="dxa"/>
            </w:tcMar>
            <w:vAlign w:val="center"/>
            <w:hideMark/>
          </w:tcPr>
          <w:p w:rsidR="00A45B8F" w:rsidRPr="00A45B8F" w:rsidRDefault="00A45B8F" w:rsidP="00A45B8F">
            <w:pPr>
              <w:spacing w:after="0" w:line="240" w:lineRule="auto"/>
              <w:rPr>
                <w:rFonts w:ascii="Arial" w:eastAsia="Times New Roman" w:hAnsi="Arial" w:cs="Arial"/>
                <w:color w:val="333333"/>
                <w:lang w:eastAsia="es-CO"/>
              </w:rPr>
            </w:pPr>
            <w:r w:rsidRPr="00A45B8F">
              <w:rPr>
                <w:rFonts w:ascii="Arial" w:eastAsia="Times New Roman" w:hAnsi="Arial" w:cs="Arial"/>
                <w:color w:val="333333"/>
                <w:lang w:eastAsia="es-CO"/>
              </w:rPr>
              <w:t>Fuente: DANE – www.todacolombia.com</w:t>
            </w:r>
            <w:r w:rsidRPr="00A45B8F">
              <w:rPr>
                <w:rFonts w:ascii="Arial" w:eastAsia="Times New Roman" w:hAnsi="Arial" w:cs="Arial"/>
                <w:color w:val="333333"/>
                <w:lang w:eastAsia="es-CO"/>
              </w:rPr>
              <w:br/>
              <w:t>* Población Proyección DANE 2018</w:t>
            </w:r>
          </w:p>
        </w:tc>
      </w:tr>
    </w:tbl>
    <w:p w:rsidR="00A45B8F" w:rsidRDefault="00A45B8F" w:rsidP="00A45B8F">
      <w:pPr>
        <w:shd w:val="clear" w:color="auto" w:fill="F8F8F8"/>
        <w:spacing w:after="0" w:line="240" w:lineRule="auto"/>
        <w:outlineLvl w:val="1"/>
        <w:rPr>
          <w:rFonts w:ascii="Arial" w:eastAsia="Times New Roman" w:hAnsi="Arial" w:cs="Arial"/>
          <w:b/>
          <w:bCs/>
          <w:color w:val="990000"/>
          <w:sz w:val="36"/>
          <w:szCs w:val="36"/>
          <w:lang w:eastAsia="es-CO"/>
        </w:rPr>
      </w:pPr>
    </w:p>
    <w:p w:rsidR="00A45B8F" w:rsidRDefault="00A45B8F" w:rsidP="00A45B8F">
      <w:pPr>
        <w:shd w:val="clear" w:color="auto" w:fill="F8F8F8"/>
        <w:spacing w:after="0" w:line="240" w:lineRule="auto"/>
        <w:outlineLvl w:val="1"/>
        <w:rPr>
          <w:rFonts w:ascii="Arial" w:eastAsia="Times New Roman" w:hAnsi="Arial" w:cs="Arial"/>
          <w:b/>
          <w:bCs/>
          <w:color w:val="990000"/>
          <w:sz w:val="36"/>
          <w:szCs w:val="36"/>
          <w:lang w:eastAsia="es-CO"/>
        </w:rPr>
      </w:pPr>
    </w:p>
    <w:p w:rsidR="00A45B8F" w:rsidRDefault="00A45B8F" w:rsidP="00A45B8F">
      <w:pPr>
        <w:shd w:val="clear" w:color="auto" w:fill="F8F8F8"/>
        <w:spacing w:after="0" w:line="240" w:lineRule="auto"/>
        <w:outlineLvl w:val="1"/>
        <w:rPr>
          <w:rFonts w:ascii="Arial" w:eastAsia="Times New Roman" w:hAnsi="Arial" w:cs="Arial"/>
          <w:b/>
          <w:bCs/>
          <w:color w:val="990000"/>
          <w:sz w:val="36"/>
          <w:szCs w:val="36"/>
          <w:lang w:eastAsia="es-CO"/>
        </w:rPr>
      </w:pPr>
    </w:p>
    <w:p w:rsidR="00A45B8F" w:rsidRDefault="00A45B8F" w:rsidP="00A45B8F">
      <w:pPr>
        <w:shd w:val="clear" w:color="auto" w:fill="F8F8F8"/>
        <w:spacing w:after="0" w:line="240" w:lineRule="auto"/>
        <w:outlineLvl w:val="1"/>
        <w:rPr>
          <w:rFonts w:ascii="Arial" w:eastAsia="Times New Roman" w:hAnsi="Arial" w:cs="Arial"/>
          <w:b/>
          <w:bCs/>
          <w:color w:val="990000"/>
          <w:sz w:val="36"/>
          <w:szCs w:val="36"/>
          <w:lang w:eastAsia="es-CO"/>
        </w:rPr>
      </w:pPr>
    </w:p>
    <w:p w:rsidR="00900CDC" w:rsidRDefault="00900CDC" w:rsidP="00A45B8F">
      <w:pPr>
        <w:shd w:val="clear" w:color="auto" w:fill="F8F8F8"/>
        <w:spacing w:after="0" w:line="240" w:lineRule="auto"/>
        <w:outlineLvl w:val="1"/>
        <w:rPr>
          <w:rFonts w:ascii="Arial" w:eastAsia="Times New Roman" w:hAnsi="Arial" w:cs="Arial"/>
          <w:b/>
          <w:bCs/>
          <w:color w:val="990000"/>
          <w:sz w:val="36"/>
          <w:szCs w:val="36"/>
          <w:lang w:eastAsia="es-CO"/>
        </w:rPr>
      </w:pPr>
    </w:p>
    <w:p w:rsidR="00900CDC" w:rsidRDefault="00900CDC" w:rsidP="00A45B8F">
      <w:pPr>
        <w:shd w:val="clear" w:color="auto" w:fill="F8F8F8"/>
        <w:spacing w:after="0" w:line="240" w:lineRule="auto"/>
        <w:outlineLvl w:val="1"/>
        <w:rPr>
          <w:rFonts w:ascii="Arial" w:eastAsia="Times New Roman" w:hAnsi="Arial" w:cs="Arial"/>
          <w:b/>
          <w:bCs/>
          <w:color w:val="990000"/>
          <w:sz w:val="36"/>
          <w:szCs w:val="36"/>
          <w:lang w:eastAsia="es-CO"/>
        </w:rPr>
      </w:pPr>
    </w:p>
    <w:p w:rsidR="00A45B8F" w:rsidRDefault="00A45B8F" w:rsidP="00A45B8F">
      <w:pPr>
        <w:shd w:val="clear" w:color="auto" w:fill="F8F8F8"/>
        <w:spacing w:after="0" w:line="240" w:lineRule="auto"/>
        <w:outlineLvl w:val="1"/>
        <w:rPr>
          <w:rFonts w:ascii="Arial" w:eastAsia="Times New Roman" w:hAnsi="Arial" w:cs="Arial"/>
          <w:b/>
          <w:bCs/>
          <w:color w:val="990000"/>
          <w:sz w:val="36"/>
          <w:szCs w:val="36"/>
          <w:lang w:eastAsia="es-CO"/>
        </w:rPr>
      </w:pPr>
    </w:p>
    <w:p w:rsidR="00A45B8F" w:rsidRDefault="00A45B8F"/>
    <w:p w:rsidR="00A45B8F" w:rsidRPr="00A45B8F" w:rsidRDefault="00A45B8F" w:rsidP="00A45B8F">
      <w:pPr>
        <w:shd w:val="clear" w:color="auto" w:fill="F8F8F8"/>
        <w:spacing w:after="0" w:line="240" w:lineRule="auto"/>
        <w:outlineLvl w:val="1"/>
        <w:rPr>
          <w:rFonts w:ascii="Arial" w:eastAsia="Times New Roman" w:hAnsi="Arial" w:cs="Arial"/>
          <w:b/>
          <w:bCs/>
          <w:color w:val="990000"/>
          <w:sz w:val="36"/>
          <w:szCs w:val="36"/>
          <w:lang w:eastAsia="es-CO"/>
        </w:rPr>
      </w:pPr>
      <w:r w:rsidRPr="00A45B8F">
        <w:rPr>
          <w:rFonts w:ascii="Arial" w:eastAsia="Times New Roman" w:hAnsi="Arial" w:cs="Arial"/>
          <w:b/>
          <w:bCs/>
          <w:color w:val="990000"/>
          <w:sz w:val="36"/>
          <w:szCs w:val="36"/>
          <w:lang w:eastAsia="es-CO"/>
        </w:rPr>
        <w:lastRenderedPageBreak/>
        <w:t>Listado Municipios de Bolívar</w:t>
      </w:r>
    </w:p>
    <w:tbl>
      <w:tblPr>
        <w:tblW w:w="9953" w:type="dxa"/>
        <w:jc w:val="center"/>
        <w:tblBorders>
          <w:top w:val="single" w:sz="6" w:space="0" w:color="CCCCCC"/>
          <w:left w:val="single" w:sz="6" w:space="0" w:color="CCCCCC"/>
          <w:bottom w:val="single" w:sz="6" w:space="0" w:color="CCCCCC"/>
          <w:right w:val="single" w:sz="6" w:space="0" w:color="CCCCCC"/>
        </w:tblBorders>
        <w:shd w:val="clear" w:color="auto" w:fill="F0F0F0"/>
        <w:tblCellMar>
          <w:left w:w="0" w:type="dxa"/>
          <w:right w:w="0" w:type="dxa"/>
        </w:tblCellMar>
        <w:tblLook w:val="04A0" w:firstRow="1" w:lastRow="0" w:firstColumn="1" w:lastColumn="0" w:noHBand="0" w:noVBand="1"/>
      </w:tblPr>
      <w:tblGrid>
        <w:gridCol w:w="1334"/>
        <w:gridCol w:w="1894"/>
        <w:gridCol w:w="1614"/>
        <w:gridCol w:w="1260"/>
        <w:gridCol w:w="1407"/>
        <w:gridCol w:w="1260"/>
        <w:gridCol w:w="1694"/>
      </w:tblGrid>
      <w:tr w:rsidR="00A45B8F" w:rsidRPr="00A45B8F" w:rsidTr="004425D8">
        <w:trPr>
          <w:trHeight w:val="530"/>
          <w:tblHeader/>
          <w:jc w:val="center"/>
        </w:trPr>
        <w:tc>
          <w:tcPr>
            <w:tcW w:w="0" w:type="auto"/>
            <w:tcBorders>
              <w:top w:val="single" w:sz="6" w:space="0" w:color="FFFFFF"/>
              <w:left w:val="single" w:sz="6" w:space="0" w:color="FFFFFF"/>
              <w:bottom w:val="single" w:sz="6" w:space="0" w:color="FFFFFF"/>
              <w:right w:val="single" w:sz="6" w:space="0" w:color="FFFFFF"/>
            </w:tcBorders>
            <w:shd w:val="clear" w:color="auto" w:fill="114D97"/>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b/>
                <w:bCs/>
                <w:color w:val="FFFFFF"/>
                <w:sz w:val="24"/>
                <w:szCs w:val="24"/>
                <w:lang w:eastAsia="es-CO"/>
              </w:rPr>
            </w:pPr>
            <w:r w:rsidRPr="00A45B8F">
              <w:rPr>
                <w:rFonts w:ascii="Times New Roman" w:eastAsia="Times New Roman" w:hAnsi="Times New Roman" w:cs="Times New Roman"/>
                <w:b/>
                <w:bCs/>
                <w:color w:val="FFFFFF"/>
                <w:sz w:val="24"/>
                <w:szCs w:val="24"/>
                <w:lang w:eastAsia="es-CO"/>
              </w:rPr>
              <w:t>Código</w:t>
            </w:r>
            <w:r w:rsidRPr="00A45B8F">
              <w:rPr>
                <w:rFonts w:ascii="Times New Roman" w:eastAsia="Times New Roman" w:hAnsi="Times New Roman" w:cs="Times New Roman"/>
                <w:b/>
                <w:bCs/>
                <w:color w:val="FFFFFF"/>
                <w:sz w:val="24"/>
                <w:szCs w:val="24"/>
                <w:lang w:eastAsia="es-CO"/>
              </w:rPr>
              <w:br/>
              <w:t>DANE</w:t>
            </w:r>
          </w:p>
        </w:tc>
        <w:tc>
          <w:tcPr>
            <w:tcW w:w="0" w:type="auto"/>
            <w:tcBorders>
              <w:top w:val="single" w:sz="6" w:space="0" w:color="FFFFFF"/>
              <w:left w:val="single" w:sz="6" w:space="0" w:color="FFFFFF"/>
              <w:bottom w:val="single" w:sz="6" w:space="0" w:color="FFFFFF"/>
              <w:right w:val="single" w:sz="6" w:space="0" w:color="FFFFFF"/>
            </w:tcBorders>
            <w:shd w:val="clear" w:color="auto" w:fill="114D97"/>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b/>
                <w:bCs/>
                <w:color w:val="FFFFFF"/>
                <w:sz w:val="24"/>
                <w:szCs w:val="24"/>
                <w:lang w:eastAsia="es-CO"/>
              </w:rPr>
            </w:pPr>
            <w:r w:rsidRPr="00A45B8F">
              <w:rPr>
                <w:rFonts w:ascii="Times New Roman" w:eastAsia="Times New Roman" w:hAnsi="Times New Roman" w:cs="Times New Roman"/>
                <w:b/>
                <w:bCs/>
                <w:color w:val="FFFFFF"/>
                <w:sz w:val="24"/>
                <w:szCs w:val="24"/>
                <w:lang w:eastAsia="es-CO"/>
              </w:rPr>
              <w:t>Municipio</w:t>
            </w:r>
          </w:p>
        </w:tc>
        <w:tc>
          <w:tcPr>
            <w:tcW w:w="0" w:type="auto"/>
            <w:tcBorders>
              <w:top w:val="single" w:sz="6" w:space="0" w:color="FFFFFF"/>
              <w:left w:val="single" w:sz="6" w:space="0" w:color="FFFFFF"/>
              <w:bottom w:val="single" w:sz="6" w:space="0" w:color="FFFFFF"/>
              <w:right w:val="single" w:sz="6" w:space="0" w:color="FFFFFF"/>
            </w:tcBorders>
            <w:shd w:val="clear" w:color="auto" w:fill="114D97"/>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b/>
                <w:bCs/>
                <w:color w:val="FFFFFF"/>
                <w:sz w:val="24"/>
                <w:szCs w:val="24"/>
                <w:lang w:eastAsia="es-CO"/>
              </w:rPr>
            </w:pPr>
            <w:r w:rsidRPr="00A45B8F">
              <w:rPr>
                <w:rFonts w:ascii="Times New Roman" w:eastAsia="Times New Roman" w:hAnsi="Times New Roman" w:cs="Times New Roman"/>
                <w:b/>
                <w:bCs/>
                <w:color w:val="FFFFFF"/>
                <w:sz w:val="24"/>
                <w:szCs w:val="24"/>
                <w:lang w:eastAsia="es-CO"/>
              </w:rPr>
              <w:t>Población</w:t>
            </w:r>
            <w:r w:rsidRPr="00A45B8F">
              <w:rPr>
                <w:rFonts w:ascii="Times New Roman" w:eastAsia="Times New Roman" w:hAnsi="Times New Roman" w:cs="Times New Roman"/>
                <w:b/>
                <w:bCs/>
                <w:color w:val="FFFFFF"/>
                <w:sz w:val="24"/>
                <w:szCs w:val="24"/>
                <w:lang w:eastAsia="es-CO"/>
              </w:rPr>
              <w:br/>
              <w:t>DANE*</w:t>
            </w:r>
          </w:p>
        </w:tc>
        <w:tc>
          <w:tcPr>
            <w:tcW w:w="0" w:type="auto"/>
            <w:tcBorders>
              <w:top w:val="single" w:sz="6" w:space="0" w:color="FFFFFF"/>
              <w:left w:val="single" w:sz="6" w:space="0" w:color="FFFFFF"/>
              <w:bottom w:val="single" w:sz="6" w:space="0" w:color="FFFFFF"/>
              <w:right w:val="single" w:sz="6" w:space="0" w:color="FFFFFF"/>
            </w:tcBorders>
            <w:shd w:val="clear" w:color="auto" w:fill="114D97"/>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b/>
                <w:bCs/>
                <w:color w:val="FFFFFF"/>
                <w:sz w:val="24"/>
                <w:szCs w:val="24"/>
                <w:lang w:eastAsia="es-CO"/>
              </w:rPr>
            </w:pPr>
            <w:r w:rsidRPr="00A45B8F">
              <w:rPr>
                <w:rFonts w:ascii="Times New Roman" w:eastAsia="Times New Roman" w:hAnsi="Times New Roman" w:cs="Times New Roman"/>
                <w:b/>
                <w:bCs/>
                <w:color w:val="FFFFFF"/>
                <w:sz w:val="24"/>
                <w:szCs w:val="24"/>
                <w:lang w:eastAsia="es-CO"/>
              </w:rPr>
              <w:t>Área</w:t>
            </w:r>
            <w:r w:rsidRPr="00A45B8F">
              <w:rPr>
                <w:rFonts w:ascii="Times New Roman" w:eastAsia="Times New Roman" w:hAnsi="Times New Roman" w:cs="Times New Roman"/>
                <w:b/>
                <w:bCs/>
                <w:color w:val="FFFFFF"/>
                <w:sz w:val="24"/>
                <w:szCs w:val="24"/>
                <w:lang w:eastAsia="es-CO"/>
              </w:rPr>
              <w:br/>
              <w:t>Km2</w:t>
            </w:r>
          </w:p>
        </w:tc>
        <w:tc>
          <w:tcPr>
            <w:tcW w:w="0" w:type="auto"/>
            <w:tcBorders>
              <w:top w:val="single" w:sz="6" w:space="0" w:color="FFFFFF"/>
              <w:left w:val="single" w:sz="6" w:space="0" w:color="FFFFFF"/>
              <w:bottom w:val="single" w:sz="6" w:space="0" w:color="FFFFFF"/>
              <w:right w:val="single" w:sz="6" w:space="0" w:color="FFFFFF"/>
            </w:tcBorders>
            <w:shd w:val="clear" w:color="auto" w:fill="114D97"/>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b/>
                <w:bCs/>
                <w:color w:val="FFFFFF"/>
                <w:sz w:val="24"/>
                <w:szCs w:val="24"/>
                <w:lang w:eastAsia="es-CO"/>
              </w:rPr>
            </w:pPr>
            <w:r w:rsidRPr="00A45B8F">
              <w:rPr>
                <w:rFonts w:ascii="Times New Roman" w:eastAsia="Times New Roman" w:hAnsi="Times New Roman" w:cs="Times New Roman"/>
                <w:b/>
                <w:bCs/>
                <w:color w:val="FFFFFF"/>
                <w:sz w:val="24"/>
                <w:szCs w:val="24"/>
                <w:lang w:eastAsia="es-CO"/>
              </w:rPr>
              <w:t>Altitud</w:t>
            </w:r>
            <w:r w:rsidRPr="00A45B8F">
              <w:rPr>
                <w:rFonts w:ascii="Times New Roman" w:eastAsia="Times New Roman" w:hAnsi="Times New Roman" w:cs="Times New Roman"/>
                <w:b/>
                <w:bCs/>
                <w:color w:val="FFFFFF"/>
                <w:sz w:val="24"/>
                <w:szCs w:val="24"/>
                <w:lang w:eastAsia="es-CO"/>
              </w:rPr>
              <w:br/>
              <w:t>m.s.n.m</w:t>
            </w:r>
          </w:p>
        </w:tc>
        <w:tc>
          <w:tcPr>
            <w:tcW w:w="0" w:type="auto"/>
            <w:tcBorders>
              <w:top w:val="single" w:sz="6" w:space="0" w:color="FFFFFF"/>
              <w:left w:val="single" w:sz="6" w:space="0" w:color="FFFFFF"/>
              <w:bottom w:val="single" w:sz="6" w:space="0" w:color="FFFFFF"/>
              <w:right w:val="single" w:sz="6" w:space="0" w:color="FFFFFF"/>
            </w:tcBorders>
            <w:shd w:val="clear" w:color="auto" w:fill="114D97"/>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b/>
                <w:bCs/>
                <w:color w:val="FFFFFF"/>
                <w:sz w:val="24"/>
                <w:szCs w:val="24"/>
                <w:lang w:eastAsia="es-CO"/>
              </w:rPr>
            </w:pPr>
            <w:r w:rsidRPr="00A45B8F">
              <w:rPr>
                <w:rFonts w:ascii="Times New Roman" w:eastAsia="Times New Roman" w:hAnsi="Times New Roman" w:cs="Times New Roman"/>
                <w:b/>
                <w:bCs/>
                <w:color w:val="FFFFFF"/>
                <w:sz w:val="24"/>
                <w:szCs w:val="24"/>
                <w:lang w:eastAsia="es-CO"/>
              </w:rPr>
              <w:t>Temp.</w:t>
            </w:r>
            <w:r w:rsidRPr="00A45B8F">
              <w:rPr>
                <w:rFonts w:ascii="Times New Roman" w:eastAsia="Times New Roman" w:hAnsi="Times New Roman" w:cs="Times New Roman"/>
                <w:b/>
                <w:bCs/>
                <w:color w:val="FFFFFF"/>
                <w:sz w:val="24"/>
                <w:szCs w:val="24"/>
                <w:lang w:eastAsia="es-CO"/>
              </w:rPr>
              <w:br/>
              <w:t>°C</w:t>
            </w:r>
          </w:p>
        </w:tc>
        <w:tc>
          <w:tcPr>
            <w:tcW w:w="1611" w:type="dxa"/>
            <w:tcBorders>
              <w:top w:val="single" w:sz="6" w:space="0" w:color="FFFFFF"/>
              <w:left w:val="single" w:sz="6" w:space="0" w:color="FFFFFF"/>
              <w:bottom w:val="single" w:sz="6" w:space="0" w:color="FFFFFF"/>
              <w:right w:val="single" w:sz="6" w:space="0" w:color="FFFFFF"/>
            </w:tcBorders>
            <w:shd w:val="clear" w:color="auto" w:fill="114D97"/>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b/>
                <w:bCs/>
                <w:color w:val="FFFFFF"/>
                <w:sz w:val="24"/>
                <w:szCs w:val="24"/>
                <w:lang w:eastAsia="es-CO"/>
              </w:rPr>
            </w:pPr>
            <w:r w:rsidRPr="00A45B8F">
              <w:rPr>
                <w:rFonts w:ascii="Times New Roman" w:eastAsia="Times New Roman" w:hAnsi="Times New Roman" w:cs="Times New Roman"/>
                <w:b/>
                <w:bCs/>
                <w:color w:val="FFFFFF"/>
                <w:sz w:val="24"/>
                <w:szCs w:val="24"/>
                <w:lang w:eastAsia="es-CO"/>
              </w:rPr>
              <w:t>Año</w:t>
            </w:r>
            <w:r w:rsidRPr="00A45B8F">
              <w:rPr>
                <w:rFonts w:ascii="Times New Roman" w:eastAsia="Times New Roman" w:hAnsi="Times New Roman" w:cs="Times New Roman"/>
                <w:b/>
                <w:bCs/>
                <w:color w:val="FFFFFF"/>
                <w:sz w:val="24"/>
                <w:szCs w:val="24"/>
                <w:lang w:eastAsia="es-CO"/>
              </w:rPr>
              <w:br/>
              <w:t>Fundación</w:t>
            </w:r>
          </w:p>
        </w:tc>
      </w:tr>
      <w:tr w:rsidR="00A45B8F" w:rsidRPr="00A45B8F" w:rsidTr="004425D8">
        <w:trPr>
          <w:trHeight w:val="530"/>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13001</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Cartagena de Indias</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1.036.134</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559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30</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1533</w:t>
            </w:r>
          </w:p>
        </w:tc>
      </w:tr>
      <w:tr w:rsidR="00A45B8F" w:rsidRPr="00A45B8F" w:rsidTr="004425D8">
        <w:trPr>
          <w:trHeight w:val="257"/>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13006</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Achí</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24.259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1.025</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31</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1817</w:t>
            </w:r>
          </w:p>
        </w:tc>
      </w:tr>
      <w:tr w:rsidR="00A45B8F" w:rsidRPr="00A45B8F" w:rsidTr="004425D8">
        <w:trPr>
          <w:trHeight w:val="530"/>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13030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Altos del Rosario</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14.485</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304</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17</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31</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1973</w:t>
            </w:r>
          </w:p>
        </w:tc>
      </w:tr>
      <w:tr w:rsidR="00A45B8F" w:rsidRPr="00A45B8F" w:rsidTr="004425D8">
        <w:trPr>
          <w:trHeight w:val="257"/>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13042</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Arenal</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20.177</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459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41</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30</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1850</w:t>
            </w:r>
          </w:p>
        </w:tc>
      </w:tr>
      <w:tr w:rsidR="00A45B8F" w:rsidRPr="00A45B8F" w:rsidTr="004425D8">
        <w:trPr>
          <w:trHeight w:val="272"/>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13052</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Arjona</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76.676</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566</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63</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28</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1775</w:t>
            </w:r>
          </w:p>
        </w:tc>
      </w:tr>
      <w:tr w:rsidR="00A45B8F" w:rsidRPr="00A45B8F" w:rsidTr="004425D8">
        <w:trPr>
          <w:trHeight w:val="257"/>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13062</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Arroyohondo</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10.305</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162</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37</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1791</w:t>
            </w:r>
          </w:p>
        </w:tc>
      </w:tr>
      <w:tr w:rsidR="00A45B8F" w:rsidRPr="00A45B8F" w:rsidTr="004425D8">
        <w:trPr>
          <w:trHeight w:val="530"/>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13074</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Barranco de Loba</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18.757</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416</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23</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35</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1800</w:t>
            </w:r>
          </w:p>
        </w:tc>
      </w:tr>
      <w:tr w:rsidR="00A45B8F" w:rsidRPr="00A45B8F" w:rsidTr="004425D8">
        <w:trPr>
          <w:trHeight w:val="257"/>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13140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Calamar</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24.246</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246</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34</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1848</w:t>
            </w:r>
          </w:p>
        </w:tc>
      </w:tr>
      <w:tr w:rsidR="00A45B8F" w:rsidRPr="00A45B8F" w:rsidTr="004425D8">
        <w:trPr>
          <w:trHeight w:val="272"/>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13160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Cantagallo</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9.718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870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59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35</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1938</w:t>
            </w:r>
          </w:p>
        </w:tc>
      </w:tr>
      <w:tr w:rsidR="00A45B8F" w:rsidRPr="00A45B8F" w:rsidTr="004425D8">
        <w:trPr>
          <w:trHeight w:val="286"/>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13188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Cicuco</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11.138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132</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30</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1994</w:t>
            </w:r>
          </w:p>
        </w:tc>
      </w:tr>
      <w:tr w:rsidR="00A45B8F" w:rsidRPr="00A45B8F" w:rsidTr="004425D8">
        <w:trPr>
          <w:trHeight w:val="257"/>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13222</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Clemencia</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12.857</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84</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68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30</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1994</w:t>
            </w:r>
          </w:p>
        </w:tc>
      </w:tr>
      <w:tr w:rsidR="00A45B8F" w:rsidRPr="00A45B8F" w:rsidTr="004425D8">
        <w:trPr>
          <w:trHeight w:val="272"/>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13212</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Córdoba</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12.317</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573</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22</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32</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1908</w:t>
            </w:r>
          </w:p>
        </w:tc>
      </w:tr>
      <w:tr w:rsidR="00A45B8F" w:rsidRPr="00A45B8F" w:rsidTr="004425D8">
        <w:trPr>
          <w:trHeight w:val="530"/>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13244</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El Carmen de Bolívar</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77.840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900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157</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29</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1776</w:t>
            </w:r>
          </w:p>
        </w:tc>
      </w:tr>
      <w:tr w:rsidR="00A45B8F" w:rsidRPr="00A45B8F" w:rsidTr="004425D8">
        <w:trPr>
          <w:trHeight w:val="257"/>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13248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El Guamo</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7.769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371</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32</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1750</w:t>
            </w:r>
          </w:p>
        </w:tc>
      </w:tr>
      <w:tr w:rsidR="00A45B8F" w:rsidRPr="00A45B8F" w:rsidTr="004425D8">
        <w:trPr>
          <w:trHeight w:val="257"/>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13268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El Peñón</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10.112</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327</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32</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1737</w:t>
            </w:r>
          </w:p>
        </w:tc>
      </w:tr>
      <w:tr w:rsidR="00A45B8F" w:rsidRPr="00A45B8F" w:rsidTr="004425D8">
        <w:trPr>
          <w:trHeight w:val="530"/>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13300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Hatillo de Loba</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12.200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196</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32</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1745</w:t>
            </w:r>
          </w:p>
        </w:tc>
      </w:tr>
      <w:tr w:rsidR="00A45B8F" w:rsidRPr="00A45B8F" w:rsidTr="004425D8">
        <w:trPr>
          <w:trHeight w:val="272"/>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13430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Magangué</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123.955</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1.102</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49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31</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1610</w:t>
            </w:r>
          </w:p>
        </w:tc>
      </w:tr>
      <w:tr w:rsidR="00A45B8F" w:rsidRPr="00A45B8F" w:rsidTr="004425D8">
        <w:trPr>
          <w:trHeight w:val="257"/>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13433</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Mahates</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26.802</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430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34</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1533</w:t>
            </w:r>
          </w:p>
        </w:tc>
      </w:tr>
      <w:tr w:rsidR="00A45B8F" w:rsidRPr="00A45B8F" w:rsidTr="004425D8">
        <w:trPr>
          <w:trHeight w:val="257"/>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lastRenderedPageBreak/>
              <w:t>13440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Margarita</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10.151</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263</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32</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1882</w:t>
            </w:r>
          </w:p>
        </w:tc>
      </w:tr>
      <w:tr w:rsidR="00A45B8F" w:rsidRPr="00A45B8F" w:rsidTr="004425D8">
        <w:trPr>
          <w:trHeight w:val="530"/>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13442</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María La Baja</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49.138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517</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14</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34</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1535</w:t>
            </w:r>
          </w:p>
        </w:tc>
      </w:tr>
      <w:tr w:rsidR="00A45B8F" w:rsidRPr="00A45B8F" w:rsidTr="004425D8">
        <w:trPr>
          <w:trHeight w:val="272"/>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13458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Montecristo</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22.780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2.089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78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30</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1958</w:t>
            </w:r>
          </w:p>
        </w:tc>
      </w:tr>
      <w:tr w:rsidR="00A45B8F" w:rsidRPr="00A45B8F" w:rsidTr="004425D8">
        <w:trPr>
          <w:trHeight w:val="257"/>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13473</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Morales</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22.160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1.306</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34</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1610</w:t>
            </w:r>
          </w:p>
        </w:tc>
      </w:tr>
      <w:tr w:rsidR="00A45B8F" w:rsidRPr="00A45B8F" w:rsidTr="004425D8">
        <w:trPr>
          <w:trHeight w:val="257"/>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13490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Norosí</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5.119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405</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60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31</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1668</w:t>
            </w:r>
          </w:p>
        </w:tc>
      </w:tr>
      <w:tr w:rsidR="00A45B8F" w:rsidRPr="00A45B8F" w:rsidTr="004425D8">
        <w:trPr>
          <w:trHeight w:val="272"/>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13549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Pinillos</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25.705</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741</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15</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34</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1842</w:t>
            </w:r>
          </w:p>
        </w:tc>
      </w:tr>
      <w:tr w:rsidR="00A45B8F" w:rsidRPr="00A45B8F" w:rsidTr="004425D8">
        <w:trPr>
          <w:trHeight w:val="257"/>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13580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Regidor</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11.090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180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34</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1995</w:t>
            </w:r>
          </w:p>
        </w:tc>
      </w:tr>
      <w:tr w:rsidR="00A45B8F" w:rsidRPr="00A45B8F" w:rsidTr="004425D8">
        <w:trPr>
          <w:trHeight w:val="272"/>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13600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Río Viejo</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18.976</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829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34</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33</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1785</w:t>
            </w:r>
          </w:p>
        </w:tc>
      </w:tr>
      <w:tr w:rsidR="00A45B8F" w:rsidRPr="00A45B8F" w:rsidTr="004425D8">
        <w:trPr>
          <w:trHeight w:val="515"/>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13620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San Cristóbal</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6.722</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43</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34</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p>
        </w:tc>
      </w:tr>
      <w:tr w:rsidR="00A45B8F" w:rsidRPr="00A45B8F" w:rsidTr="004425D8">
        <w:trPr>
          <w:trHeight w:val="530"/>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13647</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San Estanislao</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16.573</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208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34</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1650</w:t>
            </w:r>
          </w:p>
        </w:tc>
      </w:tr>
      <w:tr w:rsidR="00A45B8F" w:rsidRPr="00A45B8F" w:rsidTr="004425D8">
        <w:trPr>
          <w:trHeight w:val="559"/>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13650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San Fernando</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14.037</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288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33</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1759</w:t>
            </w:r>
          </w:p>
        </w:tc>
      </w:tr>
      <w:tr w:rsidR="00A45B8F" w:rsidRPr="00A45B8F" w:rsidTr="004425D8">
        <w:trPr>
          <w:trHeight w:val="257"/>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13654</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San Jacinto</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21.635</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434</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227</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29</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1776</w:t>
            </w:r>
          </w:p>
        </w:tc>
      </w:tr>
      <w:tr w:rsidR="00A45B8F" w:rsidRPr="00A45B8F" w:rsidTr="004425D8">
        <w:trPr>
          <w:trHeight w:val="530"/>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13655</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San Jacinto del Cauca</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14.349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428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25</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37</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1817</w:t>
            </w:r>
          </w:p>
        </w:tc>
      </w:tr>
      <w:tr w:rsidR="00A45B8F" w:rsidRPr="00A45B8F" w:rsidTr="004425D8">
        <w:trPr>
          <w:trHeight w:val="530"/>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13657</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San Juan Nepomuceno</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33.885</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637</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27</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1776</w:t>
            </w:r>
          </w:p>
        </w:tc>
      </w:tr>
      <w:tr w:rsidR="00A45B8F" w:rsidRPr="00A45B8F" w:rsidTr="004425D8">
        <w:trPr>
          <w:trHeight w:val="530"/>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13667</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San Martín de Loba</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18.483</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414</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33</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1637</w:t>
            </w:r>
          </w:p>
        </w:tc>
      </w:tr>
      <w:tr w:rsidR="00A45B8F" w:rsidRPr="00A45B8F" w:rsidTr="004425D8">
        <w:trPr>
          <w:trHeight w:val="257"/>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13670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San Pablo</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35.559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1.977</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75</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29</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1543</w:t>
            </w:r>
          </w:p>
        </w:tc>
      </w:tr>
      <w:tr w:rsidR="00A45B8F" w:rsidRPr="00A45B8F" w:rsidTr="004425D8">
        <w:trPr>
          <w:trHeight w:val="530"/>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13673</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Santa Catalina</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13.553</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139</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33</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1509</w:t>
            </w:r>
          </w:p>
        </w:tc>
      </w:tr>
      <w:tr w:rsidR="00A45B8F" w:rsidRPr="00A45B8F" w:rsidTr="004425D8">
        <w:trPr>
          <w:trHeight w:val="530"/>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lastRenderedPageBreak/>
              <w:t>13468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Santa Cruz de Mompox</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45.104</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630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16</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31</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1537</w:t>
            </w:r>
          </w:p>
        </w:tc>
      </w:tr>
      <w:tr w:rsidR="00A45B8F" w:rsidRPr="00A45B8F" w:rsidTr="004425D8">
        <w:trPr>
          <w:trHeight w:val="257"/>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13683</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Santa Rosa</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24.158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151</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43</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32</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1735</w:t>
            </w:r>
          </w:p>
        </w:tc>
      </w:tr>
      <w:tr w:rsidR="00A45B8F" w:rsidRPr="00A45B8F" w:rsidTr="004425D8">
        <w:trPr>
          <w:trHeight w:val="530"/>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13688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Santa Rosa del Sur</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44.980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2.360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620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26</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1540</w:t>
            </w:r>
          </w:p>
        </w:tc>
      </w:tr>
      <w:tr w:rsidR="00A45B8F" w:rsidRPr="00A45B8F" w:rsidTr="004425D8">
        <w:trPr>
          <w:trHeight w:val="257"/>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13744</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Simití</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21.250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1.345</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45</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32</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1933</w:t>
            </w:r>
          </w:p>
        </w:tc>
      </w:tr>
      <w:tr w:rsidR="00A45B8F" w:rsidRPr="00A45B8F" w:rsidTr="004425D8">
        <w:trPr>
          <w:trHeight w:val="272"/>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13760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Soplaviento</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8.498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88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11</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32</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1533</w:t>
            </w:r>
          </w:p>
        </w:tc>
      </w:tr>
      <w:tr w:rsidR="00A45B8F" w:rsidRPr="00A45B8F" w:rsidTr="004425D8">
        <w:trPr>
          <w:trHeight w:val="530"/>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13780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Talaigua Nuevo</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11.445</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261</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30</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1540</w:t>
            </w:r>
          </w:p>
        </w:tc>
      </w:tr>
      <w:tr w:rsidR="00A45B8F" w:rsidRPr="00A45B8F" w:rsidTr="004425D8">
        <w:trPr>
          <w:trHeight w:val="257"/>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13810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Tiquisio</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23.385</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758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24</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32</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1994</w:t>
            </w:r>
          </w:p>
        </w:tc>
      </w:tr>
      <w:tr w:rsidR="00A45B8F" w:rsidRPr="00A45B8F" w:rsidTr="004425D8">
        <w:trPr>
          <w:trHeight w:val="257"/>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E5E5E5"/>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13836</w:t>
            </w:r>
          </w:p>
        </w:tc>
        <w:tc>
          <w:tcPr>
            <w:tcW w:w="0" w:type="auto"/>
            <w:tcBorders>
              <w:top w:val="single" w:sz="12" w:space="0" w:color="FFFFFF"/>
              <w:left w:val="single" w:sz="12" w:space="0" w:color="FFFFFF"/>
              <w:bottom w:val="single" w:sz="12" w:space="0" w:color="FFFFFF"/>
              <w:right w:val="single" w:sz="12" w:space="0" w:color="FFFFFF"/>
            </w:tcBorders>
            <w:shd w:val="clear" w:color="auto" w:fill="E5E5E5"/>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Turbaco</w:t>
            </w:r>
          </w:p>
        </w:tc>
        <w:tc>
          <w:tcPr>
            <w:tcW w:w="0" w:type="auto"/>
            <w:tcBorders>
              <w:top w:val="single" w:sz="12" w:space="0" w:color="FFFFFF"/>
              <w:left w:val="single" w:sz="12" w:space="0" w:color="FFFFFF"/>
              <w:bottom w:val="single" w:sz="12" w:space="0" w:color="FFFFFF"/>
              <w:right w:val="single" w:sz="12" w:space="0" w:color="FFFFFF"/>
            </w:tcBorders>
            <w:shd w:val="clear" w:color="auto" w:fill="E5E5E5"/>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75.208</w:t>
            </w:r>
          </w:p>
        </w:tc>
        <w:tc>
          <w:tcPr>
            <w:tcW w:w="0" w:type="auto"/>
            <w:tcBorders>
              <w:top w:val="single" w:sz="12" w:space="0" w:color="FFFFFF"/>
              <w:left w:val="single" w:sz="12" w:space="0" w:color="FFFFFF"/>
              <w:bottom w:val="single" w:sz="12" w:space="0" w:color="FFFFFF"/>
              <w:right w:val="single" w:sz="12" w:space="0" w:color="FFFFFF"/>
            </w:tcBorders>
            <w:shd w:val="clear" w:color="auto" w:fill="E5E5E5"/>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196</w:t>
            </w:r>
          </w:p>
        </w:tc>
        <w:tc>
          <w:tcPr>
            <w:tcW w:w="0" w:type="auto"/>
            <w:tcBorders>
              <w:top w:val="single" w:sz="12" w:space="0" w:color="FFFFFF"/>
              <w:left w:val="single" w:sz="12" w:space="0" w:color="FFFFFF"/>
              <w:bottom w:val="single" w:sz="12" w:space="0" w:color="FFFFFF"/>
              <w:right w:val="single" w:sz="12" w:space="0" w:color="FFFFFF"/>
            </w:tcBorders>
            <w:shd w:val="clear" w:color="auto" w:fill="E5E5E5"/>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100</w:t>
            </w:r>
          </w:p>
        </w:tc>
        <w:tc>
          <w:tcPr>
            <w:tcW w:w="0" w:type="auto"/>
            <w:tcBorders>
              <w:top w:val="single" w:sz="12" w:space="0" w:color="FFFFFF"/>
              <w:left w:val="single" w:sz="12" w:space="0" w:color="FFFFFF"/>
              <w:bottom w:val="single" w:sz="12" w:space="0" w:color="FFFFFF"/>
              <w:right w:val="single" w:sz="12" w:space="0" w:color="FFFFFF"/>
            </w:tcBorders>
            <w:shd w:val="clear" w:color="auto" w:fill="E5E5E5"/>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30</w:t>
            </w:r>
          </w:p>
        </w:tc>
        <w:tc>
          <w:tcPr>
            <w:tcW w:w="1611" w:type="dxa"/>
            <w:tcBorders>
              <w:top w:val="single" w:sz="12" w:space="0" w:color="FFFFFF"/>
              <w:left w:val="single" w:sz="12" w:space="0" w:color="FFFFFF"/>
              <w:bottom w:val="single" w:sz="12" w:space="0" w:color="FFFFFF"/>
              <w:right w:val="single" w:sz="12" w:space="0" w:color="FFFFFF"/>
            </w:tcBorders>
            <w:shd w:val="clear" w:color="auto" w:fill="E5E5E5"/>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1510</w:t>
            </w:r>
          </w:p>
        </w:tc>
      </w:tr>
      <w:tr w:rsidR="00A45B8F" w:rsidRPr="00A45B8F" w:rsidTr="004425D8">
        <w:trPr>
          <w:trHeight w:val="272"/>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13838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Turbaná</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15.353</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148</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80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34</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1894</w:t>
            </w:r>
          </w:p>
        </w:tc>
      </w:tr>
      <w:tr w:rsidR="00A45B8F" w:rsidRPr="00A45B8F" w:rsidTr="004425D8">
        <w:trPr>
          <w:trHeight w:val="257"/>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13873</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Villanueva</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20.393</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134</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110</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31</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1970</w:t>
            </w:r>
          </w:p>
        </w:tc>
      </w:tr>
      <w:tr w:rsidR="00A45B8F" w:rsidRPr="00A45B8F" w:rsidTr="004425D8">
        <w:trPr>
          <w:trHeight w:val="272"/>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13894</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Zambrano</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11.844</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287</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5</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34</w:t>
            </w:r>
          </w:p>
        </w:tc>
        <w:tc>
          <w:tcPr>
            <w:tcW w:w="1611" w:type="dxa"/>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r w:rsidRPr="00A45B8F">
              <w:rPr>
                <w:rFonts w:ascii="Times New Roman" w:eastAsia="Times New Roman" w:hAnsi="Times New Roman" w:cs="Times New Roman"/>
                <w:sz w:val="24"/>
                <w:szCs w:val="24"/>
                <w:lang w:eastAsia="es-CO"/>
              </w:rPr>
              <w:t>1770</w:t>
            </w:r>
          </w:p>
        </w:tc>
      </w:tr>
      <w:tr w:rsidR="00A45B8F" w:rsidRPr="00A45B8F" w:rsidTr="004425D8">
        <w:trPr>
          <w:trHeight w:val="286"/>
          <w:jc w:val="center"/>
        </w:trPr>
        <w:tc>
          <w:tcPr>
            <w:tcW w:w="0" w:type="auto"/>
            <w:tcBorders>
              <w:top w:val="single" w:sz="12" w:space="0" w:color="FFFFFF"/>
              <w:left w:val="single" w:sz="12" w:space="0" w:color="FFFFFF"/>
              <w:bottom w:val="single" w:sz="12" w:space="0" w:color="FFFFFF"/>
              <w:right w:val="single" w:sz="12" w:space="0" w:color="FFFFFF"/>
            </w:tcBorders>
            <w:shd w:val="clear" w:color="auto" w:fill="174271"/>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4"/>
                <w:szCs w:val="24"/>
                <w:lang w:eastAsia="es-CO"/>
              </w:rPr>
            </w:pPr>
          </w:p>
        </w:tc>
        <w:tc>
          <w:tcPr>
            <w:tcW w:w="0" w:type="auto"/>
            <w:tcBorders>
              <w:top w:val="single" w:sz="12" w:space="0" w:color="FFFFFF"/>
              <w:left w:val="single" w:sz="12" w:space="0" w:color="FFFFFF"/>
              <w:bottom w:val="single" w:sz="12" w:space="0" w:color="FFFFFF"/>
              <w:right w:val="single" w:sz="12" w:space="0" w:color="FFFFFF"/>
            </w:tcBorders>
            <w:shd w:val="clear" w:color="auto" w:fill="174271"/>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b/>
                <w:bCs/>
                <w:color w:val="E8C53E"/>
                <w:sz w:val="24"/>
                <w:szCs w:val="24"/>
                <w:lang w:eastAsia="es-CO"/>
              </w:rPr>
            </w:pPr>
            <w:r w:rsidRPr="00A45B8F">
              <w:rPr>
                <w:rFonts w:ascii="Times New Roman" w:eastAsia="Times New Roman" w:hAnsi="Times New Roman" w:cs="Times New Roman"/>
                <w:b/>
                <w:bCs/>
                <w:color w:val="E8C53E"/>
                <w:sz w:val="24"/>
                <w:szCs w:val="24"/>
                <w:lang w:eastAsia="es-CO"/>
              </w:rPr>
              <w:t>Total</w:t>
            </w:r>
          </w:p>
        </w:tc>
        <w:tc>
          <w:tcPr>
            <w:tcW w:w="0" w:type="auto"/>
            <w:tcBorders>
              <w:top w:val="single" w:sz="12" w:space="0" w:color="FFFFFF"/>
              <w:left w:val="single" w:sz="12" w:space="0" w:color="FFFFFF"/>
              <w:bottom w:val="single" w:sz="12" w:space="0" w:color="FFFFFF"/>
              <w:right w:val="single" w:sz="12" w:space="0" w:color="FFFFFF"/>
            </w:tcBorders>
            <w:shd w:val="clear" w:color="auto" w:fill="174271"/>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b/>
                <w:bCs/>
                <w:color w:val="E8C53E"/>
                <w:sz w:val="24"/>
                <w:szCs w:val="24"/>
                <w:lang w:eastAsia="es-CO"/>
              </w:rPr>
            </w:pPr>
            <w:r w:rsidRPr="00A45B8F">
              <w:rPr>
                <w:rFonts w:ascii="Times New Roman" w:eastAsia="Times New Roman" w:hAnsi="Times New Roman" w:cs="Times New Roman"/>
                <w:b/>
                <w:bCs/>
                <w:color w:val="E8C53E"/>
                <w:sz w:val="24"/>
                <w:szCs w:val="24"/>
                <w:lang w:eastAsia="es-CO"/>
              </w:rPr>
              <w:t>2.171.280</w:t>
            </w:r>
          </w:p>
        </w:tc>
        <w:tc>
          <w:tcPr>
            <w:tcW w:w="0" w:type="auto"/>
            <w:tcBorders>
              <w:top w:val="single" w:sz="12" w:space="0" w:color="FFFFFF"/>
              <w:left w:val="single" w:sz="12" w:space="0" w:color="FFFFFF"/>
              <w:bottom w:val="single" w:sz="12" w:space="0" w:color="FFFFFF"/>
              <w:right w:val="single" w:sz="12" w:space="0" w:color="FFFFFF"/>
            </w:tcBorders>
            <w:shd w:val="clear" w:color="auto" w:fill="174271"/>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b/>
                <w:bCs/>
                <w:color w:val="E8C53E"/>
                <w:sz w:val="24"/>
                <w:szCs w:val="24"/>
                <w:lang w:eastAsia="es-CO"/>
              </w:rPr>
            </w:pPr>
            <w:r w:rsidRPr="00A45B8F">
              <w:rPr>
                <w:rFonts w:ascii="Times New Roman" w:eastAsia="Times New Roman" w:hAnsi="Times New Roman" w:cs="Times New Roman"/>
                <w:b/>
                <w:bCs/>
                <w:color w:val="E8C53E"/>
                <w:sz w:val="24"/>
                <w:szCs w:val="24"/>
                <w:lang w:eastAsia="es-CO"/>
              </w:rPr>
              <w:t>25.978</w:t>
            </w:r>
          </w:p>
        </w:tc>
        <w:tc>
          <w:tcPr>
            <w:tcW w:w="0" w:type="auto"/>
            <w:tcBorders>
              <w:top w:val="single" w:sz="12" w:space="0" w:color="FFFFFF"/>
              <w:left w:val="single" w:sz="12" w:space="0" w:color="FFFFFF"/>
              <w:bottom w:val="single" w:sz="12" w:space="0" w:color="FFFFFF"/>
              <w:right w:val="single" w:sz="12" w:space="0" w:color="FFFFFF"/>
            </w:tcBorders>
            <w:shd w:val="clear" w:color="auto" w:fill="174271"/>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b/>
                <w:bCs/>
                <w:color w:val="E8C53E"/>
                <w:sz w:val="24"/>
                <w:szCs w:val="24"/>
                <w:lang w:eastAsia="es-CO"/>
              </w:rPr>
            </w:pPr>
          </w:p>
        </w:tc>
        <w:tc>
          <w:tcPr>
            <w:tcW w:w="0" w:type="auto"/>
            <w:tcBorders>
              <w:top w:val="single" w:sz="12" w:space="0" w:color="FFFFFF"/>
              <w:left w:val="single" w:sz="12" w:space="0" w:color="FFFFFF"/>
              <w:bottom w:val="single" w:sz="12" w:space="0" w:color="FFFFFF"/>
              <w:right w:val="single" w:sz="12" w:space="0" w:color="FFFFFF"/>
            </w:tcBorders>
            <w:shd w:val="clear" w:color="auto" w:fill="174271"/>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0"/>
                <w:szCs w:val="20"/>
                <w:lang w:eastAsia="es-CO"/>
              </w:rPr>
            </w:pPr>
          </w:p>
        </w:tc>
        <w:tc>
          <w:tcPr>
            <w:tcW w:w="1611" w:type="dxa"/>
            <w:tcBorders>
              <w:top w:val="single" w:sz="12" w:space="0" w:color="FFFFFF"/>
              <w:left w:val="single" w:sz="12" w:space="0" w:color="FFFFFF"/>
              <w:bottom w:val="single" w:sz="12" w:space="0" w:color="FFFFFF"/>
              <w:right w:val="single" w:sz="12" w:space="0" w:color="FFFFFF"/>
            </w:tcBorders>
            <w:shd w:val="clear" w:color="auto" w:fill="174271"/>
            <w:tcMar>
              <w:top w:w="120" w:type="dxa"/>
              <w:left w:w="300" w:type="dxa"/>
              <w:bottom w:w="120" w:type="dxa"/>
              <w:right w:w="300" w:type="dxa"/>
            </w:tcMar>
            <w:vAlign w:val="center"/>
            <w:hideMark/>
          </w:tcPr>
          <w:p w:rsidR="00A45B8F" w:rsidRPr="00A45B8F" w:rsidRDefault="00A45B8F" w:rsidP="00A45B8F">
            <w:pPr>
              <w:spacing w:after="0" w:line="240" w:lineRule="auto"/>
              <w:jc w:val="center"/>
              <w:rPr>
                <w:rFonts w:ascii="Times New Roman" w:eastAsia="Times New Roman" w:hAnsi="Times New Roman" w:cs="Times New Roman"/>
                <w:sz w:val="20"/>
                <w:szCs w:val="20"/>
                <w:lang w:eastAsia="es-CO"/>
              </w:rPr>
            </w:pPr>
          </w:p>
        </w:tc>
      </w:tr>
      <w:tr w:rsidR="00A45B8F" w:rsidRPr="00A45B8F" w:rsidTr="004425D8">
        <w:trPr>
          <w:trHeight w:val="1678"/>
          <w:jc w:val="center"/>
        </w:trPr>
        <w:tc>
          <w:tcPr>
            <w:tcW w:w="9953" w:type="dxa"/>
            <w:gridSpan w:val="7"/>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A45B8F" w:rsidRDefault="00A45B8F" w:rsidP="00A45B8F">
            <w:pPr>
              <w:spacing w:after="0" w:line="240" w:lineRule="auto"/>
              <w:rPr>
                <w:rFonts w:ascii="Times New Roman" w:eastAsia="Times New Roman" w:hAnsi="Times New Roman" w:cs="Times New Roman"/>
                <w:color w:val="333333"/>
                <w:sz w:val="19"/>
                <w:szCs w:val="19"/>
                <w:lang w:eastAsia="es-CO"/>
              </w:rPr>
            </w:pPr>
            <w:r w:rsidRPr="00A45B8F">
              <w:rPr>
                <w:rFonts w:ascii="Times New Roman" w:eastAsia="Times New Roman" w:hAnsi="Times New Roman" w:cs="Times New Roman"/>
                <w:color w:val="333333"/>
                <w:sz w:val="19"/>
                <w:szCs w:val="19"/>
                <w:lang w:eastAsia="es-CO"/>
              </w:rPr>
              <w:t>Fuente: IGAC – DANE – www.todacolombia.com</w:t>
            </w:r>
            <w:r w:rsidRPr="00A45B8F">
              <w:rPr>
                <w:rFonts w:ascii="Times New Roman" w:eastAsia="Times New Roman" w:hAnsi="Times New Roman" w:cs="Times New Roman"/>
                <w:color w:val="333333"/>
                <w:sz w:val="19"/>
                <w:szCs w:val="19"/>
                <w:lang w:eastAsia="es-CO"/>
              </w:rPr>
              <w:br/>
              <w:t>* Población Proyección DANE 2018</w:t>
            </w:r>
          </w:p>
          <w:p w:rsidR="00AD6C23" w:rsidRDefault="00AD6C23" w:rsidP="00A45B8F">
            <w:pPr>
              <w:spacing w:after="0" w:line="240" w:lineRule="auto"/>
              <w:rPr>
                <w:rFonts w:ascii="Times New Roman" w:eastAsia="Times New Roman" w:hAnsi="Times New Roman" w:cs="Times New Roman"/>
                <w:color w:val="333333"/>
                <w:sz w:val="19"/>
                <w:szCs w:val="19"/>
                <w:lang w:eastAsia="es-CO"/>
              </w:rPr>
            </w:pPr>
          </w:p>
          <w:p w:rsidR="00AD6C23" w:rsidRDefault="00AD6C23" w:rsidP="00A45B8F">
            <w:pPr>
              <w:spacing w:after="0" w:line="240" w:lineRule="auto"/>
              <w:rPr>
                <w:rFonts w:ascii="Times New Roman" w:eastAsia="Times New Roman" w:hAnsi="Times New Roman" w:cs="Times New Roman"/>
                <w:color w:val="333333"/>
                <w:sz w:val="19"/>
                <w:szCs w:val="19"/>
                <w:lang w:eastAsia="es-CO"/>
              </w:rPr>
            </w:pPr>
          </w:p>
          <w:p w:rsidR="00C1734A" w:rsidRDefault="00C1734A" w:rsidP="00A45B8F">
            <w:pPr>
              <w:spacing w:after="0" w:line="240" w:lineRule="auto"/>
              <w:rPr>
                <w:rFonts w:ascii="Times New Roman" w:eastAsia="Times New Roman" w:hAnsi="Times New Roman" w:cs="Times New Roman"/>
                <w:color w:val="333333"/>
                <w:sz w:val="19"/>
                <w:szCs w:val="19"/>
                <w:lang w:eastAsia="es-CO"/>
              </w:rPr>
            </w:pPr>
          </w:p>
          <w:p w:rsidR="00C1734A" w:rsidRDefault="00C1734A" w:rsidP="00A45B8F">
            <w:pPr>
              <w:spacing w:after="0" w:line="240" w:lineRule="auto"/>
              <w:rPr>
                <w:rFonts w:ascii="Times New Roman" w:eastAsia="Times New Roman" w:hAnsi="Times New Roman" w:cs="Times New Roman"/>
                <w:color w:val="333333"/>
                <w:sz w:val="19"/>
                <w:szCs w:val="19"/>
                <w:lang w:eastAsia="es-CO"/>
              </w:rPr>
            </w:pPr>
          </w:p>
          <w:p w:rsidR="00C1734A" w:rsidRDefault="00C1734A" w:rsidP="00A45B8F">
            <w:pPr>
              <w:spacing w:after="0" w:line="240" w:lineRule="auto"/>
              <w:rPr>
                <w:rFonts w:ascii="Times New Roman" w:eastAsia="Times New Roman" w:hAnsi="Times New Roman" w:cs="Times New Roman"/>
                <w:color w:val="333333"/>
                <w:sz w:val="19"/>
                <w:szCs w:val="19"/>
                <w:lang w:eastAsia="es-CO"/>
              </w:rPr>
            </w:pPr>
          </w:p>
          <w:p w:rsidR="00C1734A" w:rsidRDefault="00C1734A" w:rsidP="00A45B8F">
            <w:pPr>
              <w:spacing w:after="0" w:line="240" w:lineRule="auto"/>
              <w:rPr>
                <w:rFonts w:ascii="Times New Roman" w:eastAsia="Times New Roman" w:hAnsi="Times New Roman" w:cs="Times New Roman"/>
                <w:color w:val="333333"/>
                <w:sz w:val="19"/>
                <w:szCs w:val="19"/>
                <w:lang w:eastAsia="es-CO"/>
              </w:rPr>
            </w:pPr>
          </w:p>
          <w:p w:rsidR="00C1734A" w:rsidRDefault="00C1734A" w:rsidP="00A45B8F">
            <w:pPr>
              <w:spacing w:after="0" w:line="240" w:lineRule="auto"/>
              <w:rPr>
                <w:rFonts w:ascii="Times New Roman" w:eastAsia="Times New Roman" w:hAnsi="Times New Roman" w:cs="Times New Roman"/>
                <w:color w:val="333333"/>
                <w:sz w:val="19"/>
                <w:szCs w:val="19"/>
                <w:lang w:eastAsia="es-CO"/>
              </w:rPr>
            </w:pPr>
          </w:p>
          <w:p w:rsidR="00C1734A" w:rsidRDefault="00C1734A" w:rsidP="00A45B8F">
            <w:pPr>
              <w:spacing w:after="0" w:line="240" w:lineRule="auto"/>
              <w:rPr>
                <w:rFonts w:ascii="Times New Roman" w:eastAsia="Times New Roman" w:hAnsi="Times New Roman" w:cs="Times New Roman"/>
                <w:color w:val="333333"/>
                <w:sz w:val="19"/>
                <w:szCs w:val="19"/>
                <w:lang w:eastAsia="es-CO"/>
              </w:rPr>
            </w:pPr>
          </w:p>
          <w:p w:rsidR="00C1734A" w:rsidRDefault="00C1734A" w:rsidP="00A45B8F">
            <w:pPr>
              <w:spacing w:after="0" w:line="240" w:lineRule="auto"/>
              <w:rPr>
                <w:rFonts w:ascii="Times New Roman" w:eastAsia="Times New Roman" w:hAnsi="Times New Roman" w:cs="Times New Roman"/>
                <w:color w:val="333333"/>
                <w:sz w:val="19"/>
                <w:szCs w:val="19"/>
                <w:lang w:eastAsia="es-CO"/>
              </w:rPr>
            </w:pPr>
          </w:p>
          <w:p w:rsidR="00C1734A" w:rsidRDefault="00C1734A" w:rsidP="00A45B8F">
            <w:pPr>
              <w:spacing w:after="0" w:line="240" w:lineRule="auto"/>
              <w:rPr>
                <w:rFonts w:ascii="Times New Roman" w:eastAsia="Times New Roman" w:hAnsi="Times New Roman" w:cs="Times New Roman"/>
                <w:color w:val="333333"/>
                <w:sz w:val="19"/>
                <w:szCs w:val="19"/>
                <w:lang w:eastAsia="es-CO"/>
              </w:rPr>
            </w:pPr>
          </w:p>
          <w:p w:rsidR="00C1734A" w:rsidRDefault="00C1734A" w:rsidP="00A45B8F">
            <w:pPr>
              <w:spacing w:after="0" w:line="240" w:lineRule="auto"/>
              <w:rPr>
                <w:rFonts w:ascii="Times New Roman" w:eastAsia="Times New Roman" w:hAnsi="Times New Roman" w:cs="Times New Roman"/>
                <w:color w:val="333333"/>
                <w:sz w:val="19"/>
                <w:szCs w:val="19"/>
                <w:lang w:eastAsia="es-CO"/>
              </w:rPr>
            </w:pPr>
          </w:p>
          <w:p w:rsidR="00C1734A" w:rsidRDefault="00C1734A" w:rsidP="00A45B8F">
            <w:pPr>
              <w:spacing w:after="0" w:line="240" w:lineRule="auto"/>
              <w:rPr>
                <w:rFonts w:ascii="Times New Roman" w:eastAsia="Times New Roman" w:hAnsi="Times New Roman" w:cs="Times New Roman"/>
                <w:color w:val="333333"/>
                <w:sz w:val="19"/>
                <w:szCs w:val="19"/>
                <w:lang w:eastAsia="es-CO"/>
              </w:rPr>
            </w:pPr>
          </w:p>
          <w:p w:rsidR="00C1734A" w:rsidRDefault="00C1734A" w:rsidP="00A45B8F">
            <w:pPr>
              <w:spacing w:after="0" w:line="240" w:lineRule="auto"/>
              <w:rPr>
                <w:rFonts w:ascii="Times New Roman" w:eastAsia="Times New Roman" w:hAnsi="Times New Roman" w:cs="Times New Roman"/>
                <w:color w:val="333333"/>
                <w:sz w:val="19"/>
                <w:szCs w:val="19"/>
                <w:lang w:eastAsia="es-CO"/>
              </w:rPr>
            </w:pPr>
          </w:p>
          <w:p w:rsidR="00C1734A" w:rsidRDefault="00C1734A" w:rsidP="00A45B8F">
            <w:pPr>
              <w:spacing w:after="0" w:line="240" w:lineRule="auto"/>
              <w:rPr>
                <w:rFonts w:ascii="Times New Roman" w:eastAsia="Times New Roman" w:hAnsi="Times New Roman" w:cs="Times New Roman"/>
                <w:color w:val="333333"/>
                <w:sz w:val="19"/>
                <w:szCs w:val="19"/>
                <w:lang w:eastAsia="es-CO"/>
              </w:rPr>
            </w:pPr>
          </w:p>
          <w:p w:rsidR="00C1734A" w:rsidRDefault="00C1734A" w:rsidP="00A45B8F">
            <w:pPr>
              <w:spacing w:after="0" w:line="240" w:lineRule="auto"/>
              <w:rPr>
                <w:rFonts w:ascii="Times New Roman" w:eastAsia="Times New Roman" w:hAnsi="Times New Roman" w:cs="Times New Roman"/>
                <w:color w:val="333333"/>
                <w:sz w:val="19"/>
                <w:szCs w:val="19"/>
                <w:lang w:eastAsia="es-CO"/>
              </w:rPr>
            </w:pPr>
          </w:p>
          <w:p w:rsidR="00C1734A" w:rsidRDefault="00C1734A" w:rsidP="00A45B8F">
            <w:pPr>
              <w:spacing w:after="0" w:line="240" w:lineRule="auto"/>
              <w:rPr>
                <w:rFonts w:ascii="Times New Roman" w:eastAsia="Times New Roman" w:hAnsi="Times New Roman" w:cs="Times New Roman"/>
                <w:color w:val="333333"/>
                <w:sz w:val="19"/>
                <w:szCs w:val="19"/>
                <w:lang w:eastAsia="es-CO"/>
              </w:rPr>
            </w:pPr>
          </w:p>
          <w:p w:rsidR="00C1734A" w:rsidRDefault="00C1734A" w:rsidP="00A45B8F">
            <w:pPr>
              <w:spacing w:after="0" w:line="240" w:lineRule="auto"/>
              <w:rPr>
                <w:rFonts w:ascii="Times New Roman" w:eastAsia="Times New Roman" w:hAnsi="Times New Roman" w:cs="Times New Roman"/>
                <w:color w:val="333333"/>
                <w:sz w:val="19"/>
                <w:szCs w:val="19"/>
                <w:lang w:eastAsia="es-CO"/>
              </w:rPr>
            </w:pPr>
          </w:p>
          <w:p w:rsidR="00C1734A" w:rsidRDefault="00C1734A" w:rsidP="00A45B8F">
            <w:pPr>
              <w:spacing w:after="0" w:line="240" w:lineRule="auto"/>
              <w:rPr>
                <w:rFonts w:ascii="Times New Roman" w:eastAsia="Times New Roman" w:hAnsi="Times New Roman" w:cs="Times New Roman"/>
                <w:color w:val="333333"/>
                <w:sz w:val="19"/>
                <w:szCs w:val="19"/>
                <w:lang w:eastAsia="es-CO"/>
              </w:rPr>
            </w:pPr>
          </w:p>
          <w:p w:rsidR="00AD6C23" w:rsidRDefault="00AD6C23" w:rsidP="00A45B8F">
            <w:pPr>
              <w:spacing w:after="0" w:line="240" w:lineRule="auto"/>
              <w:rPr>
                <w:rFonts w:ascii="Times New Roman" w:eastAsia="Times New Roman" w:hAnsi="Times New Roman" w:cs="Times New Roman"/>
                <w:color w:val="333333"/>
                <w:sz w:val="19"/>
                <w:szCs w:val="19"/>
                <w:lang w:eastAsia="es-CO"/>
              </w:rPr>
            </w:pPr>
          </w:p>
          <w:p w:rsidR="00AD6C23" w:rsidRPr="00C1734A" w:rsidRDefault="00C903D6" w:rsidP="00A45B8F">
            <w:pPr>
              <w:spacing w:after="0" w:line="240" w:lineRule="auto"/>
              <w:rPr>
                <w:rFonts w:ascii="Verdana" w:eastAsia="Times New Roman" w:hAnsi="Verdana" w:cs="Times New Roman"/>
                <w:b/>
                <w:color w:val="333333"/>
                <w:szCs w:val="19"/>
                <w:lang w:eastAsia="es-CO"/>
              </w:rPr>
            </w:pPr>
            <w:r>
              <w:rPr>
                <w:rFonts w:ascii="Verdana" w:eastAsia="Times New Roman" w:hAnsi="Verdana" w:cs="Times New Roman"/>
                <w:b/>
                <w:color w:val="333333"/>
                <w:szCs w:val="19"/>
                <w:lang w:eastAsia="es-CO"/>
              </w:rPr>
              <w:t>10.4</w:t>
            </w:r>
            <w:r w:rsidR="002E0305">
              <w:rPr>
                <w:rFonts w:ascii="Verdana" w:eastAsia="Times New Roman" w:hAnsi="Verdana" w:cs="Times New Roman"/>
                <w:b/>
                <w:color w:val="333333"/>
                <w:szCs w:val="19"/>
                <w:lang w:eastAsia="es-CO"/>
              </w:rPr>
              <w:t xml:space="preserve"> </w:t>
            </w:r>
            <w:r w:rsidR="00C1734A" w:rsidRPr="00C1734A">
              <w:rPr>
                <w:rFonts w:ascii="Verdana" w:eastAsia="Times New Roman" w:hAnsi="Verdana" w:cs="Times New Roman"/>
                <w:b/>
                <w:color w:val="333333"/>
                <w:szCs w:val="19"/>
                <w:lang w:eastAsia="es-CO"/>
              </w:rPr>
              <w:t>CARACTERIZACION POR RAZAS</w:t>
            </w:r>
          </w:p>
          <w:p w:rsidR="00AD6C23" w:rsidRDefault="00AD6C23" w:rsidP="00A45B8F">
            <w:pPr>
              <w:spacing w:after="0" w:line="240" w:lineRule="auto"/>
              <w:rPr>
                <w:rFonts w:ascii="Times New Roman" w:eastAsia="Times New Roman" w:hAnsi="Times New Roman" w:cs="Times New Roman"/>
                <w:color w:val="333333"/>
                <w:sz w:val="19"/>
                <w:szCs w:val="19"/>
                <w:lang w:eastAsia="es-CO"/>
              </w:rPr>
            </w:pPr>
          </w:p>
          <w:p w:rsidR="00C1734A" w:rsidRDefault="00C1734A" w:rsidP="00A45B8F">
            <w:pPr>
              <w:spacing w:after="0" w:line="240" w:lineRule="auto"/>
              <w:rPr>
                <w:rFonts w:ascii="Times New Roman" w:eastAsia="Times New Roman" w:hAnsi="Times New Roman" w:cs="Times New Roman"/>
                <w:color w:val="333333"/>
                <w:sz w:val="19"/>
                <w:szCs w:val="19"/>
                <w:lang w:eastAsia="es-CO"/>
              </w:rPr>
            </w:pPr>
          </w:p>
          <w:tbl>
            <w:tblPr>
              <w:tblW w:w="7965" w:type="dxa"/>
              <w:tblBorders>
                <w:top w:val="single" w:sz="6" w:space="0" w:color="CCCCCC"/>
                <w:left w:val="single" w:sz="6" w:space="0" w:color="CCCCCC"/>
                <w:bottom w:val="single" w:sz="6" w:space="0" w:color="CCCCCC"/>
                <w:right w:val="single" w:sz="6" w:space="0" w:color="CCCCCC"/>
              </w:tblBorders>
              <w:shd w:val="clear" w:color="auto" w:fill="F0F0F0"/>
              <w:tblCellMar>
                <w:left w:w="0" w:type="dxa"/>
                <w:right w:w="0" w:type="dxa"/>
              </w:tblCellMar>
              <w:tblLook w:val="04A0" w:firstRow="1" w:lastRow="0" w:firstColumn="1" w:lastColumn="0" w:noHBand="0" w:noVBand="1"/>
            </w:tblPr>
            <w:tblGrid>
              <w:gridCol w:w="5031"/>
              <w:gridCol w:w="2934"/>
            </w:tblGrid>
            <w:tr w:rsidR="00C1734A" w:rsidRPr="00A45B8F" w:rsidTr="00361900">
              <w:trPr>
                <w:tblHeader/>
              </w:trPr>
              <w:tc>
                <w:tcPr>
                  <w:tcW w:w="0" w:type="auto"/>
                  <w:gridSpan w:val="2"/>
                  <w:tcBorders>
                    <w:top w:val="nil"/>
                    <w:left w:val="nil"/>
                    <w:bottom w:val="nil"/>
                    <w:right w:val="nil"/>
                  </w:tcBorders>
                  <w:shd w:val="clear" w:color="auto" w:fill="114D97"/>
                  <w:tcMar>
                    <w:top w:w="120" w:type="dxa"/>
                    <w:left w:w="300" w:type="dxa"/>
                    <w:bottom w:w="120" w:type="dxa"/>
                    <w:right w:w="300" w:type="dxa"/>
                  </w:tcMar>
                  <w:vAlign w:val="center"/>
                  <w:hideMark/>
                </w:tcPr>
                <w:p w:rsidR="00C1734A" w:rsidRPr="00A45B8F" w:rsidRDefault="00C1734A" w:rsidP="00C1734A">
                  <w:pPr>
                    <w:spacing w:after="0" w:line="240" w:lineRule="auto"/>
                    <w:jc w:val="center"/>
                    <w:rPr>
                      <w:rFonts w:ascii="Arial" w:eastAsia="Times New Roman" w:hAnsi="Arial" w:cs="Arial"/>
                      <w:b/>
                      <w:bCs/>
                      <w:color w:val="990000"/>
                      <w:sz w:val="27"/>
                      <w:szCs w:val="27"/>
                      <w:lang w:eastAsia="es-CO"/>
                    </w:rPr>
                  </w:pPr>
                  <w:r w:rsidRPr="00A45B8F">
                    <w:rPr>
                      <w:rFonts w:ascii="Arial" w:eastAsia="Times New Roman" w:hAnsi="Arial" w:cs="Arial"/>
                      <w:b/>
                      <w:bCs/>
                      <w:color w:val="990000"/>
                      <w:sz w:val="27"/>
                      <w:szCs w:val="27"/>
                      <w:lang w:eastAsia="es-CO"/>
                    </w:rPr>
                    <w:t>Distribución de la Población por razas</w:t>
                  </w:r>
                </w:p>
              </w:tc>
            </w:tr>
            <w:tr w:rsidR="00C1734A" w:rsidRPr="00A45B8F" w:rsidTr="00361900">
              <w:trPr>
                <w:tblHeader/>
              </w:trPr>
              <w:tc>
                <w:tcPr>
                  <w:tcW w:w="0" w:type="auto"/>
                  <w:tcBorders>
                    <w:top w:val="single" w:sz="6" w:space="0" w:color="FFFFFF"/>
                    <w:left w:val="single" w:sz="6" w:space="0" w:color="FFFFFF"/>
                    <w:bottom w:val="single" w:sz="6" w:space="0" w:color="FFFFFF"/>
                    <w:right w:val="single" w:sz="6" w:space="0" w:color="FFFFFF"/>
                  </w:tcBorders>
                  <w:shd w:val="clear" w:color="auto" w:fill="114D97"/>
                  <w:tcMar>
                    <w:top w:w="120" w:type="dxa"/>
                    <w:left w:w="300" w:type="dxa"/>
                    <w:bottom w:w="120" w:type="dxa"/>
                    <w:right w:w="300" w:type="dxa"/>
                  </w:tcMar>
                  <w:vAlign w:val="center"/>
                  <w:hideMark/>
                </w:tcPr>
                <w:p w:rsidR="00C1734A" w:rsidRPr="00A45B8F" w:rsidRDefault="00C1734A" w:rsidP="00C1734A">
                  <w:pPr>
                    <w:spacing w:after="0" w:line="240" w:lineRule="auto"/>
                    <w:jc w:val="center"/>
                    <w:rPr>
                      <w:rFonts w:ascii="Arial" w:eastAsia="Times New Roman" w:hAnsi="Arial" w:cs="Arial"/>
                      <w:b/>
                      <w:bCs/>
                      <w:color w:val="FFFFFF"/>
                      <w:sz w:val="27"/>
                      <w:szCs w:val="27"/>
                      <w:lang w:eastAsia="es-CO"/>
                    </w:rPr>
                  </w:pPr>
                  <w:r w:rsidRPr="00A45B8F">
                    <w:rPr>
                      <w:rFonts w:ascii="Arial" w:eastAsia="Times New Roman" w:hAnsi="Arial" w:cs="Arial"/>
                      <w:b/>
                      <w:bCs/>
                      <w:color w:val="FFFFFF"/>
                      <w:sz w:val="27"/>
                      <w:szCs w:val="27"/>
                      <w:lang w:eastAsia="es-CO"/>
                    </w:rPr>
                    <w:t>Raza</w:t>
                  </w:r>
                </w:p>
              </w:tc>
              <w:tc>
                <w:tcPr>
                  <w:tcW w:w="0" w:type="auto"/>
                  <w:tcBorders>
                    <w:top w:val="single" w:sz="6" w:space="0" w:color="FFFFFF"/>
                    <w:left w:val="single" w:sz="6" w:space="0" w:color="FFFFFF"/>
                    <w:bottom w:val="single" w:sz="6" w:space="0" w:color="FFFFFF"/>
                    <w:right w:val="single" w:sz="6" w:space="0" w:color="FFFFFF"/>
                  </w:tcBorders>
                  <w:shd w:val="clear" w:color="auto" w:fill="114D97"/>
                  <w:tcMar>
                    <w:top w:w="120" w:type="dxa"/>
                    <w:left w:w="300" w:type="dxa"/>
                    <w:bottom w:w="120" w:type="dxa"/>
                    <w:right w:w="300" w:type="dxa"/>
                  </w:tcMar>
                  <w:vAlign w:val="center"/>
                  <w:hideMark/>
                </w:tcPr>
                <w:p w:rsidR="00C1734A" w:rsidRPr="00A45B8F" w:rsidRDefault="00C1734A" w:rsidP="00C1734A">
                  <w:pPr>
                    <w:spacing w:after="0" w:line="240" w:lineRule="auto"/>
                    <w:jc w:val="center"/>
                    <w:rPr>
                      <w:rFonts w:ascii="Arial" w:eastAsia="Times New Roman" w:hAnsi="Arial" w:cs="Arial"/>
                      <w:b/>
                      <w:bCs/>
                      <w:color w:val="FFFFFF"/>
                      <w:sz w:val="27"/>
                      <w:szCs w:val="27"/>
                      <w:lang w:eastAsia="es-CO"/>
                    </w:rPr>
                  </w:pPr>
                  <w:r w:rsidRPr="00A45B8F">
                    <w:rPr>
                      <w:rFonts w:ascii="Arial" w:eastAsia="Times New Roman" w:hAnsi="Arial" w:cs="Arial"/>
                      <w:b/>
                      <w:bCs/>
                      <w:color w:val="FFFFFF"/>
                      <w:sz w:val="27"/>
                      <w:szCs w:val="27"/>
                      <w:lang w:eastAsia="es-CO"/>
                    </w:rPr>
                    <w:t>Población %</w:t>
                  </w:r>
                </w:p>
              </w:tc>
            </w:tr>
            <w:tr w:rsidR="00C1734A" w:rsidRPr="00A45B8F" w:rsidTr="00361900">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C1734A" w:rsidRPr="00A45B8F" w:rsidRDefault="00C1734A" w:rsidP="00C1734A">
                  <w:pPr>
                    <w:spacing w:after="0" w:line="240" w:lineRule="auto"/>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Mestizos y Blancos</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C1734A" w:rsidRPr="00A45B8F" w:rsidRDefault="00C1734A" w:rsidP="00C1734A">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72,27 %</w:t>
                  </w:r>
                </w:p>
              </w:tc>
            </w:tr>
            <w:tr w:rsidR="00C1734A" w:rsidRPr="00A45B8F" w:rsidTr="00361900">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C1734A" w:rsidRPr="00A45B8F" w:rsidRDefault="00C1734A" w:rsidP="00C1734A">
                  <w:pPr>
                    <w:spacing w:after="0" w:line="240" w:lineRule="auto"/>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Negros o Afrocolombianos</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C1734A" w:rsidRPr="00A45B8F" w:rsidRDefault="00C1734A" w:rsidP="00C1734A">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27,57 %</w:t>
                  </w:r>
                </w:p>
              </w:tc>
            </w:tr>
            <w:tr w:rsidR="00C1734A" w:rsidRPr="00A45B8F" w:rsidTr="00361900">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C1734A" w:rsidRPr="00A45B8F" w:rsidRDefault="00C1734A" w:rsidP="00C1734A">
                  <w:pPr>
                    <w:spacing w:after="0" w:line="240" w:lineRule="auto"/>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Amerindios o Indígenas</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C1734A" w:rsidRPr="00A45B8F" w:rsidRDefault="00C1734A" w:rsidP="00C1734A">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0,11 %</w:t>
                  </w:r>
                </w:p>
              </w:tc>
            </w:tr>
            <w:tr w:rsidR="00C1734A" w:rsidRPr="00A45B8F" w:rsidTr="00361900">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C1734A" w:rsidRPr="00A45B8F" w:rsidRDefault="00C1734A" w:rsidP="00C1734A">
                  <w:pPr>
                    <w:spacing w:after="0" w:line="240" w:lineRule="auto"/>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ROM o Gitanos</w:t>
                  </w:r>
                </w:p>
              </w:tc>
              <w:tc>
                <w:tcPr>
                  <w:tcW w:w="0" w:type="auto"/>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C1734A" w:rsidRPr="00A45B8F" w:rsidRDefault="00C1734A" w:rsidP="00C1734A">
                  <w:pPr>
                    <w:spacing w:after="0" w:line="240" w:lineRule="auto"/>
                    <w:jc w:val="center"/>
                    <w:rPr>
                      <w:rFonts w:ascii="Arial" w:eastAsia="Times New Roman" w:hAnsi="Arial" w:cs="Arial"/>
                      <w:color w:val="222222"/>
                      <w:sz w:val="27"/>
                      <w:szCs w:val="27"/>
                      <w:lang w:eastAsia="es-CO"/>
                    </w:rPr>
                  </w:pPr>
                  <w:r w:rsidRPr="00A45B8F">
                    <w:rPr>
                      <w:rFonts w:ascii="Arial" w:eastAsia="Times New Roman" w:hAnsi="Arial" w:cs="Arial"/>
                      <w:color w:val="222222"/>
                      <w:sz w:val="27"/>
                      <w:szCs w:val="27"/>
                      <w:lang w:eastAsia="es-CO"/>
                    </w:rPr>
                    <w:t>0,05 %</w:t>
                  </w:r>
                </w:p>
              </w:tc>
            </w:tr>
            <w:tr w:rsidR="00C1734A" w:rsidRPr="00A45B8F" w:rsidTr="00361900">
              <w:tc>
                <w:tcPr>
                  <w:tcW w:w="0" w:type="auto"/>
                  <w:gridSpan w:val="2"/>
                  <w:tcBorders>
                    <w:top w:val="single" w:sz="12" w:space="0" w:color="FFFFFF"/>
                    <w:left w:val="single" w:sz="12" w:space="0" w:color="FFFFFF"/>
                    <w:bottom w:val="single" w:sz="12" w:space="0" w:color="FFFFFF"/>
                    <w:right w:val="single" w:sz="12" w:space="0" w:color="FFFFFF"/>
                  </w:tcBorders>
                  <w:shd w:val="clear" w:color="auto" w:fill="F0F0F0"/>
                  <w:tcMar>
                    <w:top w:w="120" w:type="dxa"/>
                    <w:left w:w="300" w:type="dxa"/>
                    <w:bottom w:w="120" w:type="dxa"/>
                    <w:right w:w="300" w:type="dxa"/>
                  </w:tcMar>
                  <w:vAlign w:val="center"/>
                  <w:hideMark/>
                </w:tcPr>
                <w:p w:rsidR="00C1734A" w:rsidRPr="00A45B8F" w:rsidRDefault="00C1734A" w:rsidP="00C1734A">
                  <w:pPr>
                    <w:spacing w:after="0" w:line="240" w:lineRule="auto"/>
                    <w:rPr>
                      <w:rFonts w:ascii="Arial" w:eastAsia="Times New Roman" w:hAnsi="Arial" w:cs="Arial"/>
                      <w:color w:val="333333"/>
                      <w:lang w:eastAsia="es-CO"/>
                    </w:rPr>
                  </w:pPr>
                  <w:r w:rsidRPr="00A45B8F">
                    <w:rPr>
                      <w:rFonts w:ascii="Arial" w:eastAsia="Times New Roman" w:hAnsi="Arial" w:cs="Arial"/>
                      <w:color w:val="333333"/>
                      <w:lang w:eastAsia="es-CO"/>
                    </w:rPr>
                    <w:t>Fuente: DANE</w:t>
                  </w:r>
                </w:p>
              </w:tc>
            </w:tr>
          </w:tbl>
          <w:p w:rsidR="00C1734A" w:rsidRDefault="00C1734A" w:rsidP="00A45B8F">
            <w:pPr>
              <w:spacing w:after="0" w:line="240" w:lineRule="auto"/>
              <w:rPr>
                <w:rFonts w:ascii="Times New Roman" w:eastAsia="Times New Roman" w:hAnsi="Times New Roman" w:cs="Times New Roman"/>
                <w:color w:val="333333"/>
                <w:sz w:val="19"/>
                <w:szCs w:val="19"/>
                <w:lang w:eastAsia="es-CO"/>
              </w:rPr>
            </w:pPr>
          </w:p>
          <w:p w:rsidR="00AD6C23" w:rsidRPr="00A45B8F" w:rsidRDefault="00AD6C23" w:rsidP="00A45B8F">
            <w:pPr>
              <w:spacing w:after="0" w:line="240" w:lineRule="auto"/>
              <w:rPr>
                <w:rFonts w:ascii="Times New Roman" w:eastAsia="Times New Roman" w:hAnsi="Times New Roman" w:cs="Times New Roman"/>
                <w:color w:val="333333"/>
                <w:sz w:val="19"/>
                <w:szCs w:val="19"/>
                <w:lang w:eastAsia="es-CO"/>
              </w:rPr>
            </w:pPr>
          </w:p>
        </w:tc>
      </w:tr>
    </w:tbl>
    <w:p w:rsidR="00A45B8F" w:rsidRDefault="00A45B8F"/>
    <w:p w:rsidR="00361900" w:rsidRPr="00361900" w:rsidRDefault="00361900">
      <w:pPr>
        <w:rPr>
          <w:rFonts w:ascii="Verdana" w:hAnsi="Verdana"/>
          <w:b/>
          <w:sz w:val="24"/>
        </w:rPr>
      </w:pPr>
    </w:p>
    <w:p w:rsidR="00361900" w:rsidRDefault="00361900">
      <w:pPr>
        <w:rPr>
          <w:rFonts w:ascii="Verdana" w:hAnsi="Verdana"/>
          <w:b/>
          <w:sz w:val="24"/>
        </w:rPr>
      </w:pPr>
      <w:r w:rsidRPr="00361900">
        <w:rPr>
          <w:rFonts w:ascii="Verdana" w:hAnsi="Verdana"/>
          <w:b/>
          <w:sz w:val="24"/>
        </w:rPr>
        <w:t>GRUPOS DE VA</w:t>
      </w:r>
      <w:r>
        <w:rPr>
          <w:rFonts w:ascii="Verdana" w:hAnsi="Verdana"/>
          <w:b/>
          <w:sz w:val="24"/>
        </w:rPr>
        <w:t>L</w:t>
      </w:r>
      <w:r w:rsidRPr="00361900">
        <w:rPr>
          <w:rFonts w:ascii="Verdana" w:hAnsi="Verdana"/>
          <w:b/>
          <w:sz w:val="24"/>
        </w:rPr>
        <w:t>OR</w:t>
      </w:r>
      <w:r w:rsidR="00CE2A3A">
        <w:rPr>
          <w:rFonts w:ascii="Verdana" w:hAnsi="Verdana"/>
          <w:b/>
          <w:sz w:val="24"/>
        </w:rPr>
        <w:t xml:space="preserve"> ESPECIFICOS</w:t>
      </w:r>
    </w:p>
    <w:p w:rsidR="00361900" w:rsidRDefault="00FA066E">
      <w:pPr>
        <w:rPr>
          <w:rFonts w:ascii="Verdana" w:hAnsi="Verdana"/>
          <w:b/>
          <w:sz w:val="24"/>
        </w:rPr>
      </w:pPr>
      <w:r>
        <w:rPr>
          <w:rFonts w:ascii="Verdana" w:hAnsi="Verdana"/>
          <w:b/>
          <w:sz w:val="24"/>
        </w:rPr>
        <w:t xml:space="preserve">10.5 </w:t>
      </w:r>
      <w:r w:rsidR="00361900">
        <w:rPr>
          <w:rFonts w:ascii="Verdana" w:hAnsi="Verdana"/>
          <w:b/>
          <w:sz w:val="24"/>
        </w:rPr>
        <w:t>POLITICAS PÚBLICAS</w:t>
      </w:r>
    </w:p>
    <w:p w:rsidR="004D79E1" w:rsidRDefault="004D79E1">
      <w:pPr>
        <w:rPr>
          <w:rFonts w:ascii="Verdana" w:hAnsi="Verdana"/>
          <w:b/>
          <w:sz w:val="24"/>
        </w:rPr>
      </w:pPr>
    </w:p>
    <w:p w:rsidR="0012636D" w:rsidRPr="004D79E1" w:rsidRDefault="0012636D" w:rsidP="0012636D">
      <w:pPr>
        <w:jc w:val="both"/>
        <w:rPr>
          <w:rFonts w:ascii="Verdana" w:hAnsi="Verdana"/>
          <w:b/>
        </w:rPr>
      </w:pPr>
      <w:r w:rsidRPr="004D79E1">
        <w:rPr>
          <w:rFonts w:ascii="Verdana" w:hAnsi="Verdana"/>
          <w:b/>
        </w:rPr>
        <w:t>Política Pública de Seguridad Alimentaria y Nutricional (PPSAN) - SANBAPALO</w:t>
      </w:r>
    </w:p>
    <w:p w:rsidR="0012636D" w:rsidRPr="004D79E1" w:rsidRDefault="0012636D" w:rsidP="0012636D">
      <w:pPr>
        <w:jc w:val="both"/>
        <w:rPr>
          <w:rFonts w:ascii="Verdana" w:hAnsi="Verdana"/>
          <w:b/>
        </w:rPr>
      </w:pPr>
      <w:r w:rsidRPr="004D79E1">
        <w:rPr>
          <w:rFonts w:ascii="Verdana" w:hAnsi="Verdana"/>
          <w:b/>
        </w:rPr>
        <w:t>Ordenanza 39 de 2013</w:t>
      </w:r>
    </w:p>
    <w:p w:rsidR="0012636D" w:rsidRPr="004D79E1" w:rsidRDefault="0012636D" w:rsidP="0012636D">
      <w:pPr>
        <w:jc w:val="both"/>
        <w:rPr>
          <w:rFonts w:ascii="Verdana" w:hAnsi="Verdana"/>
          <w:b/>
        </w:rPr>
      </w:pPr>
      <w:r w:rsidRPr="004D79E1">
        <w:rPr>
          <w:rFonts w:ascii="Verdana" w:hAnsi="Verdana"/>
          <w:b/>
        </w:rPr>
        <w:t>Coordinador: Secretaría de Agricultura</w:t>
      </w:r>
    </w:p>
    <w:p w:rsidR="0012636D" w:rsidRPr="004D79E1" w:rsidRDefault="0012636D" w:rsidP="0012636D">
      <w:pPr>
        <w:jc w:val="both"/>
        <w:rPr>
          <w:rFonts w:ascii="Verdana" w:hAnsi="Verdana"/>
          <w:b/>
        </w:rPr>
      </w:pPr>
      <w:r w:rsidRPr="004D79E1">
        <w:rPr>
          <w:rFonts w:ascii="Verdana" w:hAnsi="Verdana"/>
          <w:b/>
        </w:rPr>
        <w:t>Vigencia: 2013 – 2019</w:t>
      </w:r>
    </w:p>
    <w:p w:rsidR="0012636D" w:rsidRPr="004D79E1" w:rsidRDefault="0012636D" w:rsidP="0012636D">
      <w:pPr>
        <w:spacing w:before="200"/>
        <w:jc w:val="both"/>
        <w:rPr>
          <w:rFonts w:ascii="Verdana" w:hAnsi="Verdana"/>
          <w:b/>
          <w:i/>
        </w:rPr>
      </w:pPr>
      <w:r w:rsidRPr="004D79E1">
        <w:rPr>
          <w:rFonts w:ascii="Verdana" w:hAnsi="Verdana"/>
          <w:b/>
          <w:i/>
        </w:rPr>
        <w:t>Avances</w:t>
      </w:r>
    </w:p>
    <w:p w:rsidR="0012636D" w:rsidRPr="004D79E1" w:rsidRDefault="0012636D" w:rsidP="0012636D">
      <w:pPr>
        <w:spacing w:before="200"/>
        <w:jc w:val="both"/>
        <w:rPr>
          <w:rFonts w:ascii="Verdana" w:hAnsi="Verdana"/>
        </w:rPr>
      </w:pPr>
      <w:r w:rsidRPr="004D79E1">
        <w:rPr>
          <w:rFonts w:ascii="Verdana" w:hAnsi="Verdana"/>
        </w:rPr>
        <w:t xml:space="preserve">La PPSAN departamental, SANBAPALO, se encuentra bajo la coordinación de la Secretaria de Agricultura y la Secretaria de Salud, en los términos del decreto 268 de 2014, como necesidad principal hay que recomendar el ajuste inmediato de esta política pública ya que su vencimiento es el 31 de diciembre de 2019. Las secretarias de Agricultura y de Salud son las encargadas de la coordinación </w:t>
      </w:r>
      <w:r w:rsidRPr="004D79E1">
        <w:rPr>
          <w:rFonts w:ascii="Verdana" w:hAnsi="Verdana"/>
        </w:rPr>
        <w:lastRenderedPageBreak/>
        <w:t xml:space="preserve">y responsables de sus ejes, han avanzado en un diagnóstico, luego de haber ejecutado acciones durante los cuatro años de este gobierno, para una mejor comprensiones haremos un resumen grafico de las siguientes ejecutorias y logros: </w:t>
      </w:r>
    </w:p>
    <w:p w:rsidR="0012636D" w:rsidRPr="004D79E1" w:rsidRDefault="0012636D" w:rsidP="0012636D">
      <w:pPr>
        <w:spacing w:before="200"/>
        <w:jc w:val="both"/>
        <w:rPr>
          <w:rFonts w:ascii="Verdana" w:hAnsi="Verdana"/>
        </w:rPr>
      </w:pPr>
      <w:r w:rsidRPr="004D79E1">
        <w:rPr>
          <w:rFonts w:ascii="Verdana" w:hAnsi="Verdana"/>
          <w:b/>
          <w:bCs/>
        </w:rPr>
        <w:t>EJE DISPONIBILIDAD</w:t>
      </w:r>
    </w:p>
    <w:p w:rsidR="0012636D" w:rsidRPr="004D79E1" w:rsidRDefault="0012636D" w:rsidP="0012636D">
      <w:pPr>
        <w:spacing w:before="200"/>
        <w:jc w:val="both"/>
        <w:rPr>
          <w:rFonts w:ascii="Verdana" w:hAnsi="Verdana"/>
        </w:rPr>
      </w:pPr>
      <w:r w:rsidRPr="004D79E1">
        <w:rPr>
          <w:rFonts w:ascii="Verdana" w:hAnsi="Verdana"/>
          <w:b/>
          <w:bCs/>
          <w:lang w:val="es-MX"/>
        </w:rPr>
        <w:t>1. Productividad de los alimentos básicos:</w:t>
      </w:r>
      <w:r w:rsidRPr="004D79E1">
        <w:rPr>
          <w:rFonts w:ascii="Verdana" w:hAnsi="Verdana"/>
          <w:lang w:val="es-MX"/>
        </w:rPr>
        <w:t xml:space="preserve"> Se asume por productividad el rendimiento en promedio de todos los cultivos identificados en el departamento de bolívar y que contribuyen a la seguridad alimentaria. </w:t>
      </w:r>
    </w:p>
    <w:tbl>
      <w:tblPr>
        <w:tblW w:w="9284" w:type="dxa"/>
        <w:tblCellMar>
          <w:left w:w="0" w:type="dxa"/>
          <w:right w:w="0" w:type="dxa"/>
        </w:tblCellMar>
        <w:tblLook w:val="04A0" w:firstRow="1" w:lastRow="0" w:firstColumn="1" w:lastColumn="0" w:noHBand="0" w:noVBand="1"/>
      </w:tblPr>
      <w:tblGrid>
        <w:gridCol w:w="2622"/>
        <w:gridCol w:w="1843"/>
        <w:gridCol w:w="1740"/>
        <w:gridCol w:w="1320"/>
        <w:gridCol w:w="1759"/>
      </w:tblGrid>
      <w:tr w:rsidR="0012636D" w:rsidRPr="00AE2BFA" w:rsidTr="00980158">
        <w:trPr>
          <w:trHeight w:val="300"/>
        </w:trPr>
        <w:tc>
          <w:tcPr>
            <w:tcW w:w="2622"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AE2BFA" w:rsidRDefault="0012636D" w:rsidP="00980158">
            <w:pPr>
              <w:spacing w:line="300" w:lineRule="atLeast"/>
              <w:jc w:val="center"/>
              <w:rPr>
                <w:rFonts w:ascii="Arial" w:eastAsia="Times New Roman" w:hAnsi="Arial" w:cs="Arial"/>
                <w:sz w:val="20"/>
                <w:szCs w:val="20"/>
                <w:lang w:eastAsia="es-CO"/>
              </w:rPr>
            </w:pPr>
            <w:r w:rsidRPr="00AE2BFA">
              <w:rPr>
                <w:rFonts w:ascii="Calibri" w:eastAsia="Times New Roman" w:hAnsi="Calibri" w:cs="Calibri"/>
                <w:b/>
                <w:bCs/>
                <w:color w:val="FFFFFF" w:themeColor="light1"/>
                <w:kern w:val="24"/>
                <w:sz w:val="20"/>
                <w:szCs w:val="20"/>
                <w:lang w:eastAsia="es-CO"/>
              </w:rPr>
              <w:t>INDICADORES</w:t>
            </w:r>
          </w:p>
        </w:tc>
        <w:tc>
          <w:tcPr>
            <w:tcW w:w="1843"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AE2BFA" w:rsidRDefault="0012636D" w:rsidP="00980158">
            <w:pPr>
              <w:spacing w:line="300" w:lineRule="atLeast"/>
              <w:jc w:val="center"/>
              <w:rPr>
                <w:rFonts w:ascii="Arial" w:eastAsia="Times New Roman" w:hAnsi="Arial" w:cs="Arial"/>
                <w:sz w:val="20"/>
                <w:szCs w:val="20"/>
                <w:lang w:eastAsia="es-CO"/>
              </w:rPr>
            </w:pPr>
            <w:r w:rsidRPr="00AE2BFA">
              <w:rPr>
                <w:rFonts w:ascii="Calibri" w:eastAsia="Times New Roman" w:hAnsi="Calibri" w:cs="Calibri"/>
                <w:b/>
                <w:bCs/>
                <w:color w:val="FFFFFF" w:themeColor="light1"/>
                <w:kern w:val="24"/>
                <w:sz w:val="20"/>
                <w:szCs w:val="20"/>
                <w:lang w:eastAsia="es-CO"/>
              </w:rPr>
              <w:t>FUENTE</w:t>
            </w:r>
          </w:p>
        </w:tc>
        <w:tc>
          <w:tcPr>
            <w:tcW w:w="1740"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AE2BFA" w:rsidRDefault="0012636D" w:rsidP="00980158">
            <w:pPr>
              <w:spacing w:line="240" w:lineRule="auto"/>
              <w:jc w:val="center"/>
              <w:rPr>
                <w:rFonts w:ascii="Arial" w:eastAsia="Times New Roman" w:hAnsi="Arial" w:cs="Arial"/>
                <w:sz w:val="20"/>
                <w:szCs w:val="20"/>
                <w:lang w:eastAsia="es-CO"/>
              </w:rPr>
            </w:pPr>
            <w:r w:rsidRPr="00AE2BFA">
              <w:rPr>
                <w:rFonts w:ascii="Calibri" w:eastAsia="Times New Roman" w:hAnsi="Calibri" w:cs="Calibri"/>
                <w:b/>
                <w:bCs/>
                <w:color w:val="FFFFFF" w:themeColor="light1"/>
                <w:kern w:val="24"/>
                <w:sz w:val="20"/>
                <w:szCs w:val="20"/>
                <w:lang w:eastAsia="es-CO"/>
              </w:rPr>
              <w:t>LINEA DE BASE</w:t>
            </w:r>
          </w:p>
          <w:p w:rsidR="0012636D" w:rsidRPr="00AE2BFA" w:rsidRDefault="0012636D" w:rsidP="00980158">
            <w:pPr>
              <w:spacing w:line="300" w:lineRule="atLeast"/>
              <w:jc w:val="center"/>
              <w:rPr>
                <w:rFonts w:ascii="Arial" w:eastAsia="Times New Roman" w:hAnsi="Arial" w:cs="Arial"/>
                <w:sz w:val="20"/>
                <w:szCs w:val="20"/>
                <w:lang w:eastAsia="es-CO"/>
              </w:rPr>
            </w:pPr>
            <w:r w:rsidRPr="00AE2BFA">
              <w:rPr>
                <w:rFonts w:ascii="Calibri" w:eastAsia="Times New Roman" w:hAnsi="Calibri" w:cs="Calibri"/>
                <w:b/>
                <w:bCs/>
                <w:color w:val="FFFFFF" w:themeColor="light1"/>
                <w:kern w:val="24"/>
                <w:sz w:val="20"/>
                <w:szCs w:val="20"/>
                <w:lang w:eastAsia="es-CO"/>
              </w:rPr>
              <w:t>2011</w:t>
            </w:r>
          </w:p>
        </w:tc>
        <w:tc>
          <w:tcPr>
            <w:tcW w:w="1320"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AE2BFA" w:rsidRDefault="0012636D" w:rsidP="00980158">
            <w:pPr>
              <w:spacing w:line="300" w:lineRule="atLeast"/>
              <w:jc w:val="center"/>
              <w:rPr>
                <w:rFonts w:ascii="Arial" w:eastAsia="Times New Roman" w:hAnsi="Arial" w:cs="Arial"/>
                <w:sz w:val="20"/>
                <w:szCs w:val="20"/>
                <w:lang w:eastAsia="es-CO"/>
              </w:rPr>
            </w:pPr>
            <w:r w:rsidRPr="00AE2BFA">
              <w:rPr>
                <w:rFonts w:ascii="Calibri" w:eastAsia="Times New Roman" w:hAnsi="Calibri" w:cs="Calibri"/>
                <w:b/>
                <w:bCs/>
                <w:color w:val="FFFFFF" w:themeColor="light1"/>
                <w:kern w:val="24"/>
                <w:sz w:val="20"/>
                <w:szCs w:val="20"/>
                <w:lang w:eastAsia="es-CO"/>
              </w:rPr>
              <w:t>META 2015</w:t>
            </w:r>
          </w:p>
        </w:tc>
        <w:tc>
          <w:tcPr>
            <w:tcW w:w="1759"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AE2BFA" w:rsidRDefault="0012636D" w:rsidP="00980158">
            <w:pPr>
              <w:spacing w:line="300" w:lineRule="atLeast"/>
              <w:jc w:val="center"/>
              <w:rPr>
                <w:rFonts w:ascii="Arial" w:eastAsia="Times New Roman" w:hAnsi="Arial" w:cs="Arial"/>
                <w:sz w:val="20"/>
                <w:szCs w:val="20"/>
                <w:lang w:eastAsia="es-CO"/>
              </w:rPr>
            </w:pPr>
            <w:r w:rsidRPr="00AE2BFA">
              <w:rPr>
                <w:rFonts w:ascii="Calibri" w:eastAsia="Times New Roman" w:hAnsi="Calibri" w:cs="Calibri"/>
                <w:b/>
                <w:bCs/>
                <w:color w:val="FFFFFF" w:themeColor="light1"/>
                <w:kern w:val="24"/>
                <w:sz w:val="20"/>
                <w:szCs w:val="20"/>
                <w:lang w:eastAsia="es-CO"/>
              </w:rPr>
              <w:t>META 2019</w:t>
            </w:r>
          </w:p>
        </w:tc>
      </w:tr>
      <w:tr w:rsidR="0012636D" w:rsidRPr="00AE2BFA" w:rsidTr="00980158">
        <w:trPr>
          <w:trHeight w:val="624"/>
        </w:trPr>
        <w:tc>
          <w:tcPr>
            <w:tcW w:w="2622" w:type="dxa"/>
            <w:tcBorders>
              <w:top w:val="single" w:sz="24" w:space="0" w:color="FFFFFF"/>
              <w:left w:val="single" w:sz="8" w:space="0" w:color="FFFFFF"/>
              <w:bottom w:val="single" w:sz="8" w:space="0" w:color="FFFFFF"/>
              <w:right w:val="single" w:sz="8" w:space="0" w:color="FFFFFF"/>
            </w:tcBorders>
            <w:shd w:val="clear" w:color="auto" w:fill="70AD47"/>
            <w:tcMar>
              <w:top w:w="15" w:type="dxa"/>
              <w:left w:w="70" w:type="dxa"/>
              <w:bottom w:w="0" w:type="dxa"/>
              <w:right w:w="70" w:type="dxa"/>
            </w:tcMar>
            <w:vAlign w:val="center"/>
            <w:hideMark/>
          </w:tcPr>
          <w:p w:rsidR="0012636D" w:rsidRPr="00AE2BFA" w:rsidRDefault="0012636D" w:rsidP="00980158">
            <w:pPr>
              <w:spacing w:line="240" w:lineRule="auto"/>
              <w:jc w:val="center"/>
              <w:rPr>
                <w:rFonts w:ascii="Arial" w:eastAsia="Times New Roman" w:hAnsi="Arial" w:cs="Arial"/>
                <w:sz w:val="20"/>
                <w:szCs w:val="20"/>
                <w:lang w:eastAsia="es-CO"/>
              </w:rPr>
            </w:pPr>
            <w:r w:rsidRPr="00AE2BFA">
              <w:rPr>
                <w:rFonts w:ascii="Calibri" w:eastAsia="Times New Roman" w:hAnsi="Calibri" w:cs="Calibri"/>
                <w:b/>
                <w:bCs/>
                <w:color w:val="FFFFFF" w:themeColor="light1"/>
                <w:kern w:val="24"/>
                <w:sz w:val="20"/>
                <w:szCs w:val="20"/>
                <w:lang w:eastAsia="es-CO"/>
              </w:rPr>
              <w:t>Productividad de los alimentos básicos</w:t>
            </w:r>
          </w:p>
        </w:tc>
        <w:tc>
          <w:tcPr>
            <w:tcW w:w="1843"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AE2BFA" w:rsidRDefault="0012636D" w:rsidP="00980158">
            <w:pPr>
              <w:spacing w:line="240" w:lineRule="auto"/>
              <w:jc w:val="center"/>
              <w:rPr>
                <w:rFonts w:ascii="Arial" w:eastAsia="Times New Roman" w:hAnsi="Arial" w:cs="Arial"/>
                <w:sz w:val="20"/>
                <w:szCs w:val="20"/>
                <w:lang w:eastAsia="es-CO"/>
              </w:rPr>
            </w:pPr>
            <w:r w:rsidRPr="00AE2BFA">
              <w:rPr>
                <w:rFonts w:ascii="Calibri" w:eastAsia="Times New Roman" w:hAnsi="Calibri" w:cs="Calibri"/>
                <w:color w:val="000000" w:themeColor="dark1"/>
                <w:kern w:val="24"/>
                <w:sz w:val="20"/>
                <w:szCs w:val="20"/>
                <w:lang w:eastAsia="es-CO"/>
              </w:rPr>
              <w:t>EVAS Secretaria de agricultura</w:t>
            </w:r>
          </w:p>
        </w:tc>
        <w:tc>
          <w:tcPr>
            <w:tcW w:w="1740"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AE2BFA" w:rsidRDefault="0012636D" w:rsidP="00980158">
            <w:pPr>
              <w:spacing w:line="240" w:lineRule="auto"/>
              <w:jc w:val="center"/>
              <w:rPr>
                <w:rFonts w:ascii="Arial" w:eastAsia="Times New Roman" w:hAnsi="Arial" w:cs="Arial"/>
                <w:sz w:val="20"/>
                <w:szCs w:val="20"/>
                <w:lang w:eastAsia="es-CO"/>
              </w:rPr>
            </w:pPr>
            <w:r w:rsidRPr="00AE2BFA">
              <w:rPr>
                <w:rFonts w:ascii="Calibri" w:eastAsia="Times New Roman" w:hAnsi="Calibri" w:cs="Calibri"/>
                <w:color w:val="000000" w:themeColor="dark1"/>
                <w:kern w:val="24"/>
                <w:sz w:val="20"/>
                <w:szCs w:val="20"/>
                <w:lang w:eastAsia="es-CO"/>
              </w:rPr>
              <w:t>3,25</w:t>
            </w:r>
          </w:p>
        </w:tc>
        <w:tc>
          <w:tcPr>
            <w:tcW w:w="1320"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AE2BFA" w:rsidRDefault="0012636D" w:rsidP="00980158">
            <w:pPr>
              <w:spacing w:line="240" w:lineRule="auto"/>
              <w:jc w:val="center"/>
              <w:rPr>
                <w:rFonts w:ascii="Arial" w:eastAsia="Times New Roman" w:hAnsi="Arial" w:cs="Arial"/>
                <w:sz w:val="20"/>
                <w:szCs w:val="20"/>
                <w:lang w:eastAsia="es-CO"/>
              </w:rPr>
            </w:pPr>
            <w:r w:rsidRPr="00AE2BFA">
              <w:rPr>
                <w:rFonts w:ascii="Calibri" w:eastAsia="Times New Roman" w:hAnsi="Calibri" w:cs="Calibri"/>
                <w:color w:val="000000" w:themeColor="dark1"/>
                <w:kern w:val="24"/>
                <w:sz w:val="20"/>
                <w:szCs w:val="20"/>
                <w:lang w:eastAsia="es-CO"/>
              </w:rPr>
              <w:t>3,6</w:t>
            </w:r>
          </w:p>
        </w:tc>
        <w:tc>
          <w:tcPr>
            <w:tcW w:w="1759"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AE2BFA" w:rsidRDefault="0012636D" w:rsidP="00980158">
            <w:pPr>
              <w:spacing w:line="240" w:lineRule="auto"/>
              <w:jc w:val="center"/>
              <w:rPr>
                <w:rFonts w:ascii="Arial" w:eastAsia="Times New Roman" w:hAnsi="Arial" w:cs="Arial"/>
                <w:sz w:val="20"/>
                <w:szCs w:val="20"/>
                <w:lang w:eastAsia="es-CO"/>
              </w:rPr>
            </w:pPr>
            <w:r w:rsidRPr="00AE2BFA">
              <w:rPr>
                <w:rFonts w:ascii="Calibri" w:eastAsia="Times New Roman" w:hAnsi="Calibri" w:cs="Calibri"/>
                <w:color w:val="000000" w:themeColor="dark1"/>
                <w:kern w:val="24"/>
                <w:sz w:val="20"/>
                <w:szCs w:val="20"/>
                <w:lang w:eastAsia="es-CO"/>
              </w:rPr>
              <w:t>4</w:t>
            </w:r>
          </w:p>
        </w:tc>
      </w:tr>
    </w:tbl>
    <w:p w:rsidR="0012636D" w:rsidRDefault="0012636D" w:rsidP="0012636D">
      <w:pPr>
        <w:spacing w:before="200"/>
        <w:jc w:val="both"/>
      </w:pPr>
      <w:r w:rsidRPr="00AE2BFA">
        <w:rPr>
          <w:noProof/>
          <w:lang w:eastAsia="es-CO"/>
        </w:rPr>
        <w:drawing>
          <wp:inline distT="0" distB="0" distL="0" distR="0" wp14:anchorId="4A00A238" wp14:editId="155C2D51">
            <wp:extent cx="5610225" cy="3667125"/>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12636D" w:rsidRPr="004D79E1" w:rsidRDefault="0012636D" w:rsidP="0012636D">
      <w:pPr>
        <w:spacing w:before="200"/>
        <w:jc w:val="both"/>
        <w:rPr>
          <w:rFonts w:ascii="Verdana" w:hAnsi="Verdana"/>
          <w:lang w:val="es-MX"/>
        </w:rPr>
      </w:pPr>
      <w:r w:rsidRPr="004D79E1">
        <w:rPr>
          <w:rFonts w:ascii="Verdana" w:hAnsi="Verdana"/>
        </w:rPr>
        <w:t xml:space="preserve">   </w:t>
      </w:r>
      <w:r w:rsidRPr="004D79E1">
        <w:rPr>
          <w:rFonts w:ascii="Verdana" w:hAnsi="Verdana"/>
          <w:b/>
          <w:bCs/>
          <w:lang w:val="es-MX"/>
        </w:rPr>
        <w:t xml:space="preserve">2. Hectáreas sembradas y cosechadas: </w:t>
      </w:r>
      <w:r w:rsidRPr="004D79E1">
        <w:rPr>
          <w:rFonts w:ascii="Verdana" w:hAnsi="Verdana"/>
          <w:lang w:val="es-MX"/>
        </w:rPr>
        <w:t>La tendencia de este indicador ha sido de aumentos puntuales solo en 2012 y 2016 se presentaron aumentos significativos sin embargo el resto de años la tendencia ha sido al descenso y esto enteramente relacionado con los cambios climáticos de extremas sequias acompañados de las fuertes olas invernales.</w:t>
      </w:r>
    </w:p>
    <w:tbl>
      <w:tblPr>
        <w:tblW w:w="9114" w:type="dxa"/>
        <w:tblInd w:w="70" w:type="dxa"/>
        <w:tblCellMar>
          <w:left w:w="0" w:type="dxa"/>
          <w:right w:w="0" w:type="dxa"/>
        </w:tblCellMar>
        <w:tblLook w:val="04A0" w:firstRow="1" w:lastRow="0" w:firstColumn="1" w:lastColumn="0" w:noHBand="0" w:noVBand="1"/>
      </w:tblPr>
      <w:tblGrid>
        <w:gridCol w:w="3828"/>
        <w:gridCol w:w="2126"/>
        <w:gridCol w:w="1180"/>
        <w:gridCol w:w="990"/>
        <w:gridCol w:w="990"/>
      </w:tblGrid>
      <w:tr w:rsidR="0012636D" w:rsidRPr="00C33FC4" w:rsidTr="00980158">
        <w:trPr>
          <w:trHeight w:val="528"/>
        </w:trPr>
        <w:tc>
          <w:tcPr>
            <w:tcW w:w="3828"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C33FC4" w:rsidRDefault="0012636D" w:rsidP="00980158">
            <w:pPr>
              <w:tabs>
                <w:tab w:val="left" w:pos="781"/>
              </w:tabs>
              <w:spacing w:line="240" w:lineRule="auto"/>
              <w:jc w:val="center"/>
              <w:rPr>
                <w:rFonts w:ascii="Arial" w:eastAsia="Times New Roman" w:hAnsi="Arial" w:cs="Arial"/>
                <w:sz w:val="36"/>
                <w:szCs w:val="36"/>
                <w:lang w:eastAsia="es-CO"/>
              </w:rPr>
            </w:pPr>
            <w:r w:rsidRPr="00C33FC4">
              <w:rPr>
                <w:rFonts w:ascii="Calibri" w:eastAsia="Times New Roman" w:hAnsi="Calibri" w:cs="Calibri"/>
                <w:b/>
                <w:bCs/>
                <w:color w:val="FFFFFF" w:themeColor="light1"/>
                <w:kern w:val="24"/>
                <w:sz w:val="20"/>
                <w:szCs w:val="20"/>
                <w:lang w:eastAsia="es-CO"/>
              </w:rPr>
              <w:lastRenderedPageBreak/>
              <w:t>INDICADORES</w:t>
            </w:r>
          </w:p>
        </w:tc>
        <w:tc>
          <w:tcPr>
            <w:tcW w:w="2126"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C33FC4" w:rsidRDefault="0012636D" w:rsidP="00980158">
            <w:pPr>
              <w:spacing w:line="240" w:lineRule="auto"/>
              <w:ind w:left="-683"/>
              <w:jc w:val="center"/>
              <w:rPr>
                <w:rFonts w:ascii="Arial" w:eastAsia="Times New Roman" w:hAnsi="Arial" w:cs="Arial"/>
                <w:sz w:val="36"/>
                <w:szCs w:val="36"/>
                <w:lang w:eastAsia="es-CO"/>
              </w:rPr>
            </w:pPr>
            <w:r w:rsidRPr="00C33FC4">
              <w:rPr>
                <w:rFonts w:ascii="Calibri" w:eastAsia="Times New Roman" w:hAnsi="Calibri" w:cs="Calibri"/>
                <w:b/>
                <w:bCs/>
                <w:color w:val="FFFFFF" w:themeColor="light1"/>
                <w:kern w:val="24"/>
                <w:sz w:val="20"/>
                <w:szCs w:val="20"/>
                <w:lang w:eastAsia="es-CO"/>
              </w:rPr>
              <w:t>FUENTE</w:t>
            </w:r>
          </w:p>
        </w:tc>
        <w:tc>
          <w:tcPr>
            <w:tcW w:w="0" w:type="auto"/>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C33FC4" w:rsidRDefault="0012636D" w:rsidP="00980158">
            <w:pPr>
              <w:spacing w:line="240" w:lineRule="auto"/>
              <w:jc w:val="center"/>
              <w:rPr>
                <w:rFonts w:ascii="Arial" w:eastAsia="Times New Roman" w:hAnsi="Arial" w:cs="Arial"/>
                <w:sz w:val="36"/>
                <w:szCs w:val="36"/>
                <w:lang w:eastAsia="es-CO"/>
              </w:rPr>
            </w:pPr>
            <w:r w:rsidRPr="00C33FC4">
              <w:rPr>
                <w:rFonts w:ascii="Calibri" w:eastAsia="Times New Roman" w:hAnsi="Calibri" w:cs="Calibri"/>
                <w:b/>
                <w:bCs/>
                <w:color w:val="FFFFFF" w:themeColor="light1"/>
                <w:kern w:val="24"/>
                <w:sz w:val="20"/>
                <w:szCs w:val="20"/>
                <w:lang w:eastAsia="es-CO"/>
              </w:rPr>
              <w:t>LINEA DE BASE</w:t>
            </w:r>
          </w:p>
          <w:p w:rsidR="0012636D" w:rsidRPr="00C33FC4" w:rsidRDefault="0012636D" w:rsidP="00980158">
            <w:pPr>
              <w:spacing w:line="240" w:lineRule="auto"/>
              <w:jc w:val="center"/>
              <w:rPr>
                <w:rFonts w:ascii="Arial" w:eastAsia="Times New Roman" w:hAnsi="Arial" w:cs="Arial"/>
                <w:sz w:val="36"/>
                <w:szCs w:val="36"/>
                <w:lang w:eastAsia="es-CO"/>
              </w:rPr>
            </w:pPr>
            <w:r w:rsidRPr="00C33FC4">
              <w:rPr>
                <w:rFonts w:ascii="Calibri" w:eastAsia="Times New Roman" w:hAnsi="Calibri" w:cs="Calibri"/>
                <w:b/>
                <w:bCs/>
                <w:color w:val="FFFFFF" w:themeColor="light1"/>
                <w:kern w:val="24"/>
                <w:sz w:val="20"/>
                <w:szCs w:val="20"/>
                <w:lang w:eastAsia="es-CO"/>
              </w:rPr>
              <w:t>2011</w:t>
            </w:r>
          </w:p>
        </w:tc>
        <w:tc>
          <w:tcPr>
            <w:tcW w:w="0" w:type="auto"/>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C33FC4" w:rsidRDefault="0012636D" w:rsidP="00980158">
            <w:pPr>
              <w:spacing w:line="240" w:lineRule="auto"/>
              <w:jc w:val="center"/>
              <w:rPr>
                <w:rFonts w:ascii="Arial" w:eastAsia="Times New Roman" w:hAnsi="Arial" w:cs="Arial"/>
                <w:sz w:val="36"/>
                <w:szCs w:val="36"/>
                <w:lang w:eastAsia="es-CO"/>
              </w:rPr>
            </w:pPr>
            <w:r w:rsidRPr="00C33FC4">
              <w:rPr>
                <w:rFonts w:ascii="Calibri" w:eastAsia="Times New Roman" w:hAnsi="Calibri" w:cs="Calibri"/>
                <w:b/>
                <w:bCs/>
                <w:color w:val="FFFFFF" w:themeColor="light1"/>
                <w:kern w:val="24"/>
                <w:sz w:val="20"/>
                <w:szCs w:val="20"/>
                <w:lang w:eastAsia="es-CO"/>
              </w:rPr>
              <w:t>META 2015</w:t>
            </w:r>
          </w:p>
        </w:tc>
        <w:tc>
          <w:tcPr>
            <w:tcW w:w="0" w:type="auto"/>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C33FC4" w:rsidRDefault="0012636D" w:rsidP="00980158">
            <w:pPr>
              <w:spacing w:line="240" w:lineRule="auto"/>
              <w:jc w:val="center"/>
              <w:rPr>
                <w:rFonts w:ascii="Arial" w:eastAsia="Times New Roman" w:hAnsi="Arial" w:cs="Arial"/>
                <w:sz w:val="36"/>
                <w:szCs w:val="36"/>
                <w:lang w:eastAsia="es-CO"/>
              </w:rPr>
            </w:pPr>
            <w:r w:rsidRPr="00C33FC4">
              <w:rPr>
                <w:rFonts w:ascii="Calibri" w:eastAsia="Times New Roman" w:hAnsi="Calibri" w:cs="Calibri"/>
                <w:b/>
                <w:bCs/>
                <w:color w:val="FFFFFF" w:themeColor="light1"/>
                <w:kern w:val="24"/>
                <w:sz w:val="20"/>
                <w:szCs w:val="20"/>
                <w:lang w:eastAsia="es-CO"/>
              </w:rPr>
              <w:t>META 2019</w:t>
            </w:r>
          </w:p>
        </w:tc>
      </w:tr>
      <w:tr w:rsidR="0012636D" w:rsidRPr="00C33FC4" w:rsidTr="00980158">
        <w:trPr>
          <w:trHeight w:val="264"/>
        </w:trPr>
        <w:tc>
          <w:tcPr>
            <w:tcW w:w="3828" w:type="dxa"/>
            <w:tcBorders>
              <w:top w:val="single" w:sz="24" w:space="0" w:color="FFFFFF"/>
              <w:left w:val="single" w:sz="8" w:space="0" w:color="FFFFFF"/>
              <w:bottom w:val="single" w:sz="8" w:space="0" w:color="FFFFFF"/>
              <w:right w:val="single" w:sz="8" w:space="0" w:color="FFFFFF"/>
            </w:tcBorders>
            <w:shd w:val="clear" w:color="auto" w:fill="70AD47"/>
            <w:tcMar>
              <w:top w:w="15" w:type="dxa"/>
              <w:left w:w="70" w:type="dxa"/>
              <w:bottom w:w="0" w:type="dxa"/>
              <w:right w:w="70" w:type="dxa"/>
            </w:tcMar>
            <w:vAlign w:val="bottom"/>
            <w:hideMark/>
          </w:tcPr>
          <w:p w:rsidR="0012636D" w:rsidRPr="00C33FC4" w:rsidRDefault="0012636D" w:rsidP="00980158">
            <w:pPr>
              <w:spacing w:line="264" w:lineRule="atLeast"/>
              <w:ind w:left="781"/>
              <w:rPr>
                <w:rFonts w:ascii="Arial" w:eastAsia="Times New Roman" w:hAnsi="Arial" w:cs="Arial"/>
                <w:sz w:val="36"/>
                <w:szCs w:val="36"/>
                <w:lang w:eastAsia="es-CO"/>
              </w:rPr>
            </w:pPr>
            <w:r w:rsidRPr="00C33FC4">
              <w:rPr>
                <w:rFonts w:ascii="Calibri" w:eastAsia="Times New Roman" w:hAnsi="Calibri" w:cs="Calibri"/>
                <w:b/>
                <w:bCs/>
                <w:color w:val="FFFFFF" w:themeColor="light1"/>
                <w:kern w:val="24"/>
                <w:sz w:val="20"/>
                <w:szCs w:val="20"/>
                <w:lang w:eastAsia="es-CO"/>
              </w:rPr>
              <w:t xml:space="preserve">Hectáreas sembradas </w:t>
            </w:r>
          </w:p>
        </w:tc>
        <w:tc>
          <w:tcPr>
            <w:tcW w:w="2126" w:type="dxa"/>
            <w:vMerge w:val="restart"/>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C33FC4" w:rsidRDefault="0012636D" w:rsidP="00980158">
            <w:pPr>
              <w:spacing w:line="240" w:lineRule="auto"/>
              <w:jc w:val="center"/>
              <w:rPr>
                <w:rFonts w:ascii="Arial" w:eastAsia="Times New Roman" w:hAnsi="Arial" w:cs="Arial"/>
                <w:sz w:val="36"/>
                <w:szCs w:val="36"/>
                <w:lang w:eastAsia="es-CO"/>
              </w:rPr>
            </w:pPr>
            <w:r w:rsidRPr="00C33FC4">
              <w:rPr>
                <w:rFonts w:ascii="Calibri" w:eastAsia="Times New Roman" w:hAnsi="Calibri" w:cs="Calibri"/>
                <w:color w:val="000000" w:themeColor="dark1"/>
                <w:kern w:val="24"/>
                <w:sz w:val="20"/>
                <w:szCs w:val="20"/>
                <w:lang w:eastAsia="es-CO"/>
              </w:rPr>
              <w:t>Secretaria de agricultura</w:t>
            </w:r>
          </w:p>
          <w:p w:rsidR="0012636D" w:rsidRPr="00C33FC4" w:rsidRDefault="0012636D" w:rsidP="00980158">
            <w:pPr>
              <w:spacing w:line="264" w:lineRule="atLeast"/>
              <w:jc w:val="center"/>
              <w:rPr>
                <w:rFonts w:ascii="Arial" w:eastAsia="Times New Roman" w:hAnsi="Arial" w:cs="Arial"/>
                <w:sz w:val="36"/>
                <w:szCs w:val="36"/>
                <w:lang w:eastAsia="es-CO"/>
              </w:rPr>
            </w:pPr>
            <w:r w:rsidRPr="00C33FC4">
              <w:rPr>
                <w:rFonts w:ascii="Calibri" w:eastAsia="Times New Roman" w:hAnsi="Calibri" w:cs="Calibri"/>
                <w:color w:val="000000" w:themeColor="dark1"/>
                <w:kern w:val="24"/>
                <w:sz w:val="20"/>
                <w:szCs w:val="20"/>
                <w:lang w:eastAsia="es-CO"/>
              </w:rPr>
              <w:t>EVAS Secretaria de agricultura</w:t>
            </w:r>
          </w:p>
        </w:tc>
        <w:tc>
          <w:tcPr>
            <w:tcW w:w="0" w:type="auto"/>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C33FC4" w:rsidRDefault="0012636D" w:rsidP="00980158">
            <w:pPr>
              <w:spacing w:line="264" w:lineRule="atLeast"/>
              <w:jc w:val="center"/>
              <w:rPr>
                <w:rFonts w:ascii="Arial" w:eastAsia="Times New Roman" w:hAnsi="Arial" w:cs="Arial"/>
                <w:sz w:val="36"/>
                <w:szCs w:val="36"/>
                <w:lang w:eastAsia="es-CO"/>
              </w:rPr>
            </w:pPr>
            <w:r w:rsidRPr="00C33FC4">
              <w:rPr>
                <w:rFonts w:ascii="Calibri" w:eastAsia="Times New Roman" w:hAnsi="Calibri" w:cs="Calibri"/>
                <w:color w:val="000000" w:themeColor="dark1"/>
                <w:kern w:val="24"/>
                <w:sz w:val="20"/>
                <w:szCs w:val="20"/>
                <w:lang w:eastAsia="es-CO"/>
              </w:rPr>
              <w:t>270.000</w:t>
            </w:r>
          </w:p>
        </w:tc>
        <w:tc>
          <w:tcPr>
            <w:tcW w:w="0" w:type="auto"/>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C33FC4" w:rsidRDefault="0012636D" w:rsidP="00980158">
            <w:pPr>
              <w:spacing w:line="264" w:lineRule="atLeast"/>
              <w:jc w:val="center"/>
              <w:rPr>
                <w:rFonts w:ascii="Arial" w:eastAsia="Times New Roman" w:hAnsi="Arial" w:cs="Arial"/>
                <w:sz w:val="36"/>
                <w:szCs w:val="36"/>
                <w:lang w:eastAsia="es-CO"/>
              </w:rPr>
            </w:pPr>
            <w:r w:rsidRPr="00C33FC4">
              <w:rPr>
                <w:rFonts w:ascii="Calibri" w:eastAsia="Times New Roman" w:hAnsi="Calibri" w:cs="Calibri"/>
                <w:color w:val="000000" w:themeColor="dark1"/>
                <w:kern w:val="24"/>
                <w:sz w:val="20"/>
                <w:szCs w:val="20"/>
                <w:lang w:eastAsia="es-CO"/>
              </w:rPr>
              <w:t>300.000</w:t>
            </w:r>
          </w:p>
        </w:tc>
        <w:tc>
          <w:tcPr>
            <w:tcW w:w="0" w:type="auto"/>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C33FC4" w:rsidRDefault="0012636D" w:rsidP="00980158">
            <w:pPr>
              <w:spacing w:line="264" w:lineRule="atLeast"/>
              <w:jc w:val="center"/>
              <w:rPr>
                <w:rFonts w:ascii="Arial" w:eastAsia="Times New Roman" w:hAnsi="Arial" w:cs="Arial"/>
                <w:sz w:val="36"/>
                <w:szCs w:val="36"/>
                <w:lang w:eastAsia="es-CO"/>
              </w:rPr>
            </w:pPr>
            <w:r w:rsidRPr="00C33FC4">
              <w:rPr>
                <w:rFonts w:ascii="Calibri" w:eastAsia="Times New Roman" w:hAnsi="Calibri" w:cs="Calibri"/>
                <w:color w:val="000000" w:themeColor="dark1"/>
                <w:kern w:val="24"/>
                <w:sz w:val="20"/>
                <w:szCs w:val="20"/>
                <w:lang w:eastAsia="es-CO"/>
              </w:rPr>
              <w:t>320.000</w:t>
            </w:r>
          </w:p>
        </w:tc>
      </w:tr>
      <w:tr w:rsidR="0012636D" w:rsidRPr="00C33FC4" w:rsidTr="00980158">
        <w:trPr>
          <w:trHeight w:val="528"/>
        </w:trPr>
        <w:tc>
          <w:tcPr>
            <w:tcW w:w="3828" w:type="dxa"/>
            <w:tcBorders>
              <w:top w:val="single" w:sz="8" w:space="0" w:color="FFFFFF"/>
              <w:left w:val="single" w:sz="8" w:space="0" w:color="FFFFFF"/>
              <w:bottom w:val="single" w:sz="8" w:space="0" w:color="FFFFFF"/>
              <w:right w:val="single" w:sz="8" w:space="0" w:color="FFFFFF"/>
            </w:tcBorders>
            <w:shd w:val="clear" w:color="auto" w:fill="70AD47"/>
            <w:tcMar>
              <w:top w:w="15" w:type="dxa"/>
              <w:left w:w="70" w:type="dxa"/>
              <w:bottom w:w="0" w:type="dxa"/>
              <w:right w:w="70" w:type="dxa"/>
            </w:tcMar>
            <w:vAlign w:val="center"/>
            <w:hideMark/>
          </w:tcPr>
          <w:p w:rsidR="0012636D" w:rsidRPr="00C33FC4" w:rsidRDefault="0012636D" w:rsidP="00980158">
            <w:pPr>
              <w:spacing w:line="240" w:lineRule="auto"/>
              <w:ind w:left="781" w:right="214"/>
              <w:rPr>
                <w:rFonts w:ascii="Arial" w:eastAsia="Times New Roman" w:hAnsi="Arial" w:cs="Arial"/>
                <w:sz w:val="36"/>
                <w:szCs w:val="36"/>
                <w:lang w:eastAsia="es-CO"/>
              </w:rPr>
            </w:pPr>
            <w:r w:rsidRPr="00C33FC4">
              <w:rPr>
                <w:rFonts w:ascii="Calibri" w:eastAsia="Times New Roman" w:hAnsi="Calibri" w:cs="Calibri"/>
                <w:b/>
                <w:bCs/>
                <w:color w:val="FFFFFF" w:themeColor="light1"/>
                <w:kern w:val="24"/>
                <w:sz w:val="20"/>
                <w:szCs w:val="20"/>
                <w:lang w:eastAsia="es-CO"/>
              </w:rPr>
              <w:t xml:space="preserve">Hectáreas cosechadas con los principales alimentos básicos </w:t>
            </w:r>
          </w:p>
        </w:tc>
        <w:tc>
          <w:tcPr>
            <w:tcW w:w="2126" w:type="dxa"/>
            <w:vMerge/>
            <w:tcBorders>
              <w:top w:val="single" w:sz="24" w:space="0" w:color="FFFFFF"/>
              <w:left w:val="single" w:sz="8" w:space="0" w:color="FFFFFF"/>
              <w:bottom w:val="single" w:sz="8" w:space="0" w:color="FFFFFF"/>
              <w:right w:val="single" w:sz="8" w:space="0" w:color="FFFFFF"/>
            </w:tcBorders>
            <w:vAlign w:val="center"/>
            <w:hideMark/>
          </w:tcPr>
          <w:p w:rsidR="0012636D" w:rsidRPr="00C33FC4" w:rsidRDefault="0012636D" w:rsidP="00980158">
            <w:pPr>
              <w:spacing w:line="240" w:lineRule="auto"/>
              <w:rPr>
                <w:rFonts w:ascii="Arial" w:eastAsia="Times New Roman" w:hAnsi="Arial" w:cs="Arial"/>
                <w:sz w:val="36"/>
                <w:szCs w:val="36"/>
                <w:lang w:eastAsia="es-CO"/>
              </w:rPr>
            </w:pPr>
          </w:p>
        </w:tc>
        <w:tc>
          <w:tcPr>
            <w:tcW w:w="0" w:type="auto"/>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C33FC4" w:rsidRDefault="0012636D" w:rsidP="00980158">
            <w:pPr>
              <w:spacing w:line="240" w:lineRule="auto"/>
              <w:jc w:val="center"/>
              <w:rPr>
                <w:rFonts w:ascii="Arial" w:eastAsia="Times New Roman" w:hAnsi="Arial" w:cs="Arial"/>
                <w:sz w:val="36"/>
                <w:szCs w:val="36"/>
                <w:lang w:eastAsia="es-CO"/>
              </w:rPr>
            </w:pPr>
            <w:r w:rsidRPr="00C33FC4">
              <w:rPr>
                <w:rFonts w:ascii="Calibri" w:eastAsia="Times New Roman" w:hAnsi="Calibri" w:cs="Calibri"/>
                <w:color w:val="000000" w:themeColor="dark1"/>
                <w:kern w:val="24"/>
                <w:sz w:val="20"/>
                <w:szCs w:val="20"/>
                <w:lang w:eastAsia="es-CO"/>
              </w:rPr>
              <w:t>190.000</w:t>
            </w:r>
          </w:p>
        </w:tc>
        <w:tc>
          <w:tcPr>
            <w:tcW w:w="0" w:type="auto"/>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C33FC4" w:rsidRDefault="0012636D" w:rsidP="00980158">
            <w:pPr>
              <w:spacing w:line="240" w:lineRule="auto"/>
              <w:jc w:val="center"/>
              <w:rPr>
                <w:rFonts w:ascii="Arial" w:eastAsia="Times New Roman" w:hAnsi="Arial" w:cs="Arial"/>
                <w:sz w:val="36"/>
                <w:szCs w:val="36"/>
                <w:lang w:eastAsia="es-CO"/>
              </w:rPr>
            </w:pPr>
            <w:r w:rsidRPr="00C33FC4">
              <w:rPr>
                <w:rFonts w:ascii="Calibri" w:eastAsia="Times New Roman" w:hAnsi="Calibri" w:cs="Calibri"/>
                <w:color w:val="000000" w:themeColor="dark1"/>
                <w:kern w:val="24"/>
                <w:sz w:val="20"/>
                <w:szCs w:val="20"/>
                <w:lang w:eastAsia="es-CO"/>
              </w:rPr>
              <w:t>255.000</w:t>
            </w:r>
          </w:p>
        </w:tc>
        <w:tc>
          <w:tcPr>
            <w:tcW w:w="0" w:type="auto"/>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C33FC4" w:rsidRDefault="0012636D" w:rsidP="00980158">
            <w:pPr>
              <w:spacing w:line="240" w:lineRule="auto"/>
              <w:jc w:val="center"/>
              <w:rPr>
                <w:rFonts w:ascii="Arial" w:eastAsia="Times New Roman" w:hAnsi="Arial" w:cs="Arial"/>
                <w:sz w:val="36"/>
                <w:szCs w:val="36"/>
                <w:lang w:eastAsia="es-CO"/>
              </w:rPr>
            </w:pPr>
            <w:r w:rsidRPr="00C33FC4">
              <w:rPr>
                <w:rFonts w:ascii="Calibri" w:eastAsia="Times New Roman" w:hAnsi="Calibri" w:cs="Calibri"/>
                <w:color w:val="000000" w:themeColor="dark1"/>
                <w:kern w:val="24"/>
                <w:sz w:val="20"/>
                <w:szCs w:val="20"/>
                <w:lang w:eastAsia="es-CO"/>
              </w:rPr>
              <w:t>269.000</w:t>
            </w:r>
          </w:p>
        </w:tc>
      </w:tr>
    </w:tbl>
    <w:p w:rsidR="0012636D" w:rsidRPr="001D63F5" w:rsidRDefault="0012636D" w:rsidP="0012636D">
      <w:pPr>
        <w:spacing w:before="200"/>
        <w:jc w:val="both"/>
      </w:pPr>
      <w:r w:rsidRPr="001D63F5">
        <w:rPr>
          <w:lang w:val="es-MX"/>
        </w:rPr>
        <w:t xml:space="preserve"> </w:t>
      </w:r>
    </w:p>
    <w:p w:rsidR="0012636D" w:rsidRPr="001D63F5" w:rsidRDefault="0012636D" w:rsidP="0012636D">
      <w:pPr>
        <w:spacing w:before="200"/>
        <w:jc w:val="both"/>
        <w:rPr>
          <w:sz w:val="20"/>
          <w:szCs w:val="20"/>
        </w:rPr>
      </w:pPr>
      <w:r w:rsidRPr="003E58E1">
        <w:rPr>
          <w:noProof/>
          <w:sz w:val="20"/>
          <w:szCs w:val="20"/>
          <w:lang w:eastAsia="es-CO"/>
        </w:rPr>
        <w:drawing>
          <wp:inline distT="0" distB="0" distL="0" distR="0" wp14:anchorId="0C433048" wp14:editId="089FE1F2">
            <wp:extent cx="5612130" cy="3276600"/>
            <wp:effectExtent l="0" t="0" r="0" b="0"/>
            <wp:docPr id="1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12636D" w:rsidRPr="004D79E1" w:rsidRDefault="0012636D" w:rsidP="0012636D">
      <w:pPr>
        <w:spacing w:before="200"/>
        <w:jc w:val="both"/>
        <w:rPr>
          <w:rFonts w:ascii="Verdana" w:hAnsi="Verdana"/>
        </w:rPr>
      </w:pPr>
      <w:r w:rsidRPr="004D79E1">
        <w:rPr>
          <w:rFonts w:ascii="Verdana" w:hAnsi="Verdana"/>
          <w:b/>
          <w:bCs/>
          <w:lang w:val="es-MX"/>
        </w:rPr>
        <w:t>3. Número de hectáreas regadas:</w:t>
      </w:r>
      <w:r w:rsidRPr="004D79E1">
        <w:rPr>
          <w:rFonts w:ascii="Verdana" w:hAnsi="Verdana"/>
          <w:lang w:val="es-MX"/>
        </w:rPr>
        <w:t xml:space="preserve"> El comportamiento del área irrigada en el distrito se ha visto afectado por múltiples factores como los son el desmejoramiento de la infraestructura, la adecuación de canales, entre otros. Lo cual ha dificultado el aumento de la cobertura del área irrigada. </w:t>
      </w:r>
    </w:p>
    <w:tbl>
      <w:tblPr>
        <w:tblW w:w="9137" w:type="dxa"/>
        <w:tblCellMar>
          <w:left w:w="0" w:type="dxa"/>
          <w:right w:w="0" w:type="dxa"/>
        </w:tblCellMar>
        <w:tblLook w:val="04A0" w:firstRow="1" w:lastRow="0" w:firstColumn="1" w:lastColumn="0" w:noHBand="0" w:noVBand="1"/>
      </w:tblPr>
      <w:tblGrid>
        <w:gridCol w:w="2905"/>
        <w:gridCol w:w="2263"/>
        <w:gridCol w:w="1417"/>
        <w:gridCol w:w="1276"/>
        <w:gridCol w:w="1276"/>
      </w:tblGrid>
      <w:tr w:rsidR="0012636D" w:rsidRPr="00C33FC4" w:rsidTr="00980158">
        <w:trPr>
          <w:trHeight w:val="300"/>
        </w:trPr>
        <w:tc>
          <w:tcPr>
            <w:tcW w:w="2905"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C33FC4" w:rsidRDefault="0012636D" w:rsidP="00980158">
            <w:pPr>
              <w:spacing w:line="300" w:lineRule="atLeast"/>
              <w:jc w:val="center"/>
              <w:rPr>
                <w:rFonts w:ascii="Arial" w:eastAsia="Times New Roman" w:hAnsi="Arial" w:cs="Arial"/>
                <w:sz w:val="20"/>
                <w:szCs w:val="20"/>
                <w:lang w:eastAsia="es-CO"/>
              </w:rPr>
            </w:pPr>
            <w:r w:rsidRPr="00C33FC4">
              <w:rPr>
                <w:rFonts w:ascii="Calibri" w:eastAsia="Times New Roman" w:hAnsi="Calibri" w:cs="Calibri"/>
                <w:b/>
                <w:bCs/>
                <w:color w:val="FFFFFF" w:themeColor="light1"/>
                <w:kern w:val="24"/>
                <w:sz w:val="20"/>
                <w:szCs w:val="20"/>
                <w:lang w:eastAsia="es-CO"/>
              </w:rPr>
              <w:t>INDICADORES</w:t>
            </w:r>
          </w:p>
        </w:tc>
        <w:tc>
          <w:tcPr>
            <w:tcW w:w="2263"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C33FC4" w:rsidRDefault="0012636D" w:rsidP="00980158">
            <w:pPr>
              <w:spacing w:line="300" w:lineRule="atLeast"/>
              <w:jc w:val="center"/>
              <w:rPr>
                <w:rFonts w:ascii="Arial" w:eastAsia="Times New Roman" w:hAnsi="Arial" w:cs="Arial"/>
                <w:sz w:val="20"/>
                <w:szCs w:val="20"/>
                <w:lang w:eastAsia="es-CO"/>
              </w:rPr>
            </w:pPr>
            <w:r w:rsidRPr="00C33FC4">
              <w:rPr>
                <w:rFonts w:ascii="Calibri" w:eastAsia="Times New Roman" w:hAnsi="Calibri" w:cs="Calibri"/>
                <w:b/>
                <w:bCs/>
                <w:color w:val="FFFFFF" w:themeColor="light1"/>
                <w:kern w:val="24"/>
                <w:sz w:val="20"/>
                <w:szCs w:val="20"/>
                <w:lang w:eastAsia="es-CO"/>
              </w:rPr>
              <w:t>FUENTE</w:t>
            </w:r>
          </w:p>
        </w:tc>
        <w:tc>
          <w:tcPr>
            <w:tcW w:w="1417"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C33FC4" w:rsidRDefault="0012636D" w:rsidP="00980158">
            <w:pPr>
              <w:spacing w:line="300" w:lineRule="atLeast"/>
              <w:jc w:val="center"/>
              <w:rPr>
                <w:rFonts w:ascii="Arial" w:eastAsia="Times New Roman" w:hAnsi="Arial" w:cs="Arial"/>
                <w:sz w:val="20"/>
                <w:szCs w:val="20"/>
                <w:lang w:eastAsia="es-CO"/>
              </w:rPr>
            </w:pPr>
            <w:r w:rsidRPr="00C33FC4">
              <w:rPr>
                <w:rFonts w:ascii="Calibri" w:eastAsia="Times New Roman" w:hAnsi="Calibri" w:cs="Calibri"/>
                <w:b/>
                <w:bCs/>
                <w:color w:val="FFFFFF" w:themeColor="light1"/>
                <w:kern w:val="24"/>
                <w:sz w:val="20"/>
                <w:szCs w:val="20"/>
                <w:lang w:eastAsia="es-CO"/>
              </w:rPr>
              <w:t>LINEA DE BASE</w:t>
            </w:r>
          </w:p>
        </w:tc>
        <w:tc>
          <w:tcPr>
            <w:tcW w:w="1276"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C33FC4" w:rsidRDefault="0012636D" w:rsidP="00980158">
            <w:pPr>
              <w:spacing w:line="300" w:lineRule="atLeast"/>
              <w:jc w:val="center"/>
              <w:rPr>
                <w:rFonts w:ascii="Arial" w:eastAsia="Times New Roman" w:hAnsi="Arial" w:cs="Arial"/>
                <w:sz w:val="20"/>
                <w:szCs w:val="20"/>
                <w:lang w:eastAsia="es-CO"/>
              </w:rPr>
            </w:pPr>
            <w:r w:rsidRPr="00C33FC4">
              <w:rPr>
                <w:rFonts w:ascii="Calibri" w:eastAsia="Times New Roman" w:hAnsi="Calibri" w:cs="Calibri"/>
                <w:b/>
                <w:bCs/>
                <w:color w:val="FFFFFF" w:themeColor="light1"/>
                <w:kern w:val="24"/>
                <w:sz w:val="20"/>
                <w:szCs w:val="20"/>
                <w:lang w:eastAsia="es-CO"/>
              </w:rPr>
              <w:t>META 2015</w:t>
            </w:r>
          </w:p>
        </w:tc>
        <w:tc>
          <w:tcPr>
            <w:tcW w:w="1276"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C33FC4" w:rsidRDefault="0012636D" w:rsidP="00980158">
            <w:pPr>
              <w:spacing w:line="300" w:lineRule="atLeast"/>
              <w:jc w:val="center"/>
              <w:rPr>
                <w:rFonts w:ascii="Arial" w:eastAsia="Times New Roman" w:hAnsi="Arial" w:cs="Arial"/>
                <w:sz w:val="20"/>
                <w:szCs w:val="20"/>
                <w:lang w:eastAsia="es-CO"/>
              </w:rPr>
            </w:pPr>
            <w:r w:rsidRPr="00C33FC4">
              <w:rPr>
                <w:rFonts w:ascii="Calibri" w:eastAsia="Times New Roman" w:hAnsi="Calibri" w:cs="Calibri"/>
                <w:b/>
                <w:bCs/>
                <w:color w:val="FFFFFF" w:themeColor="light1"/>
                <w:kern w:val="24"/>
                <w:sz w:val="20"/>
                <w:szCs w:val="20"/>
                <w:lang w:eastAsia="es-CO"/>
              </w:rPr>
              <w:t>META 2019</w:t>
            </w:r>
          </w:p>
        </w:tc>
      </w:tr>
      <w:tr w:rsidR="0012636D" w:rsidRPr="00C33FC4" w:rsidTr="00980158">
        <w:trPr>
          <w:trHeight w:val="300"/>
        </w:trPr>
        <w:tc>
          <w:tcPr>
            <w:tcW w:w="2905" w:type="dxa"/>
            <w:tcBorders>
              <w:top w:val="single" w:sz="24" w:space="0" w:color="FFFFFF"/>
              <w:left w:val="single" w:sz="8" w:space="0" w:color="FFFFFF"/>
              <w:bottom w:val="single" w:sz="8" w:space="0" w:color="FFFFFF"/>
              <w:right w:val="single" w:sz="8" w:space="0" w:color="FFFFFF"/>
            </w:tcBorders>
            <w:shd w:val="clear" w:color="auto" w:fill="70AD47"/>
            <w:tcMar>
              <w:top w:w="15" w:type="dxa"/>
              <w:left w:w="70" w:type="dxa"/>
              <w:bottom w:w="0" w:type="dxa"/>
              <w:right w:w="70" w:type="dxa"/>
            </w:tcMar>
            <w:vAlign w:val="bottom"/>
            <w:hideMark/>
          </w:tcPr>
          <w:p w:rsidR="0012636D" w:rsidRPr="00C33FC4" w:rsidRDefault="0012636D" w:rsidP="00980158">
            <w:pPr>
              <w:spacing w:line="300" w:lineRule="atLeast"/>
              <w:jc w:val="center"/>
              <w:rPr>
                <w:rFonts w:ascii="Arial" w:eastAsia="Times New Roman" w:hAnsi="Arial" w:cs="Arial"/>
                <w:sz w:val="20"/>
                <w:szCs w:val="20"/>
                <w:lang w:eastAsia="es-CO"/>
              </w:rPr>
            </w:pPr>
            <w:r w:rsidRPr="00C33FC4">
              <w:rPr>
                <w:rFonts w:ascii="Calibri" w:eastAsia="Times New Roman" w:hAnsi="Calibri" w:cs="Calibri"/>
                <w:b/>
                <w:bCs/>
                <w:color w:val="FFFFFF" w:themeColor="light1"/>
                <w:kern w:val="24"/>
                <w:sz w:val="20"/>
                <w:szCs w:val="20"/>
                <w:lang w:eastAsia="es-CO"/>
              </w:rPr>
              <w:t>Número de hectáreas regadas</w:t>
            </w:r>
          </w:p>
        </w:tc>
        <w:tc>
          <w:tcPr>
            <w:tcW w:w="2263"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bottom"/>
            <w:hideMark/>
          </w:tcPr>
          <w:p w:rsidR="0012636D" w:rsidRPr="00C33FC4" w:rsidRDefault="0012636D" w:rsidP="00980158">
            <w:pPr>
              <w:spacing w:line="300" w:lineRule="atLeast"/>
              <w:jc w:val="center"/>
              <w:rPr>
                <w:rFonts w:ascii="Arial" w:eastAsia="Times New Roman" w:hAnsi="Arial" w:cs="Arial"/>
                <w:sz w:val="20"/>
                <w:szCs w:val="20"/>
                <w:lang w:eastAsia="es-CO"/>
              </w:rPr>
            </w:pPr>
            <w:r w:rsidRPr="00C33FC4">
              <w:rPr>
                <w:rFonts w:ascii="Calibri" w:eastAsia="Times New Roman" w:hAnsi="Calibri" w:cs="Calibri"/>
                <w:color w:val="000000" w:themeColor="dark1"/>
                <w:kern w:val="24"/>
                <w:sz w:val="20"/>
                <w:szCs w:val="20"/>
                <w:lang w:eastAsia="es-CO"/>
              </w:rPr>
              <w:t>Secretaria de agricultura</w:t>
            </w:r>
          </w:p>
        </w:tc>
        <w:tc>
          <w:tcPr>
            <w:tcW w:w="1417"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C33FC4" w:rsidRDefault="0012636D" w:rsidP="00980158">
            <w:pPr>
              <w:spacing w:line="300" w:lineRule="atLeast"/>
              <w:jc w:val="center"/>
              <w:rPr>
                <w:rFonts w:ascii="Arial" w:eastAsia="Times New Roman" w:hAnsi="Arial" w:cs="Arial"/>
                <w:sz w:val="20"/>
                <w:szCs w:val="20"/>
                <w:lang w:eastAsia="es-CO"/>
              </w:rPr>
            </w:pPr>
            <w:r w:rsidRPr="00C33FC4">
              <w:rPr>
                <w:rFonts w:ascii="Calibri" w:eastAsia="Times New Roman" w:hAnsi="Calibri" w:cs="Calibri"/>
                <w:color w:val="000000" w:themeColor="dark1"/>
                <w:kern w:val="24"/>
                <w:sz w:val="20"/>
                <w:szCs w:val="20"/>
                <w:lang w:eastAsia="es-CO"/>
              </w:rPr>
              <w:t>7.000</w:t>
            </w:r>
          </w:p>
        </w:tc>
        <w:tc>
          <w:tcPr>
            <w:tcW w:w="1276"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C33FC4" w:rsidRDefault="0012636D" w:rsidP="00980158">
            <w:pPr>
              <w:spacing w:line="300" w:lineRule="atLeast"/>
              <w:jc w:val="center"/>
              <w:rPr>
                <w:rFonts w:ascii="Arial" w:eastAsia="Times New Roman" w:hAnsi="Arial" w:cs="Arial"/>
                <w:sz w:val="20"/>
                <w:szCs w:val="20"/>
                <w:lang w:eastAsia="es-CO"/>
              </w:rPr>
            </w:pPr>
            <w:r w:rsidRPr="00C33FC4">
              <w:rPr>
                <w:rFonts w:ascii="Calibri" w:eastAsia="Times New Roman" w:hAnsi="Calibri" w:cs="Calibri"/>
                <w:color w:val="000000" w:themeColor="dark1"/>
                <w:kern w:val="24"/>
                <w:sz w:val="20"/>
                <w:szCs w:val="20"/>
                <w:lang w:eastAsia="es-CO"/>
              </w:rPr>
              <w:t>7.500</w:t>
            </w:r>
          </w:p>
        </w:tc>
        <w:tc>
          <w:tcPr>
            <w:tcW w:w="1276"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C33FC4" w:rsidRDefault="0012636D" w:rsidP="00980158">
            <w:pPr>
              <w:spacing w:line="300" w:lineRule="atLeast"/>
              <w:jc w:val="center"/>
              <w:rPr>
                <w:rFonts w:ascii="Arial" w:eastAsia="Times New Roman" w:hAnsi="Arial" w:cs="Arial"/>
                <w:sz w:val="20"/>
                <w:szCs w:val="20"/>
                <w:lang w:eastAsia="es-CO"/>
              </w:rPr>
            </w:pPr>
            <w:r w:rsidRPr="00C33FC4">
              <w:rPr>
                <w:rFonts w:ascii="Calibri" w:eastAsia="Times New Roman" w:hAnsi="Calibri" w:cs="Calibri"/>
                <w:color w:val="000000" w:themeColor="dark1"/>
                <w:kern w:val="24"/>
                <w:sz w:val="20"/>
                <w:szCs w:val="20"/>
                <w:lang w:eastAsia="es-CO"/>
              </w:rPr>
              <w:t>8.500</w:t>
            </w:r>
          </w:p>
        </w:tc>
      </w:tr>
    </w:tbl>
    <w:p w:rsidR="0012636D" w:rsidRDefault="0012636D" w:rsidP="0012636D">
      <w:pPr>
        <w:spacing w:before="200"/>
        <w:jc w:val="both"/>
      </w:pPr>
    </w:p>
    <w:tbl>
      <w:tblPr>
        <w:tblW w:w="8970" w:type="dxa"/>
        <w:tblCellMar>
          <w:left w:w="0" w:type="dxa"/>
          <w:right w:w="0" w:type="dxa"/>
        </w:tblCellMar>
        <w:tblLook w:val="04A0" w:firstRow="1" w:lastRow="0" w:firstColumn="1" w:lastColumn="0" w:noHBand="0" w:noVBand="1"/>
      </w:tblPr>
      <w:tblGrid>
        <w:gridCol w:w="2905"/>
        <w:gridCol w:w="1503"/>
        <w:gridCol w:w="1503"/>
        <w:gridCol w:w="1105"/>
        <w:gridCol w:w="1020"/>
        <w:gridCol w:w="934"/>
      </w:tblGrid>
      <w:tr w:rsidR="0012636D" w:rsidRPr="00E56F70" w:rsidTr="00980158">
        <w:trPr>
          <w:trHeight w:val="300"/>
        </w:trPr>
        <w:tc>
          <w:tcPr>
            <w:tcW w:w="2905"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bottom"/>
            <w:hideMark/>
          </w:tcPr>
          <w:p w:rsidR="0012636D" w:rsidRPr="00E56F70" w:rsidRDefault="0012636D" w:rsidP="00980158">
            <w:pPr>
              <w:spacing w:line="300" w:lineRule="atLeast"/>
              <w:jc w:val="center"/>
              <w:rPr>
                <w:rFonts w:ascii="Arial" w:eastAsia="Times New Roman" w:hAnsi="Arial" w:cs="Arial"/>
                <w:sz w:val="20"/>
                <w:szCs w:val="20"/>
                <w:lang w:eastAsia="es-CO"/>
              </w:rPr>
            </w:pPr>
            <w:r w:rsidRPr="00E56F70">
              <w:rPr>
                <w:rFonts w:ascii="Calibri" w:eastAsia="Times New Roman" w:hAnsi="Calibri" w:cs="Calibri"/>
                <w:b/>
                <w:bCs/>
                <w:color w:val="FFFFFF" w:themeColor="light1"/>
                <w:kern w:val="24"/>
                <w:sz w:val="20"/>
                <w:szCs w:val="20"/>
                <w:lang w:eastAsia="es-CO"/>
              </w:rPr>
              <w:t xml:space="preserve">INDICADORES </w:t>
            </w:r>
          </w:p>
        </w:tc>
        <w:tc>
          <w:tcPr>
            <w:tcW w:w="1503"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bottom"/>
            <w:hideMark/>
          </w:tcPr>
          <w:p w:rsidR="0012636D" w:rsidRPr="00E56F70" w:rsidRDefault="0012636D" w:rsidP="00980158">
            <w:pPr>
              <w:spacing w:line="300" w:lineRule="atLeast"/>
              <w:jc w:val="center"/>
              <w:rPr>
                <w:rFonts w:ascii="Arial" w:eastAsia="Times New Roman" w:hAnsi="Arial" w:cs="Arial"/>
                <w:sz w:val="20"/>
                <w:szCs w:val="20"/>
                <w:lang w:eastAsia="es-CO"/>
              </w:rPr>
            </w:pPr>
            <w:r w:rsidRPr="00E56F70">
              <w:rPr>
                <w:rFonts w:ascii="Calibri" w:eastAsia="Times New Roman" w:hAnsi="Calibri" w:cs="Calibri"/>
                <w:b/>
                <w:bCs/>
                <w:color w:val="FFFFFF" w:themeColor="light1"/>
                <w:kern w:val="24"/>
                <w:sz w:val="20"/>
                <w:szCs w:val="20"/>
                <w:lang w:eastAsia="es-CO"/>
              </w:rPr>
              <w:t>META 2015</w:t>
            </w:r>
          </w:p>
        </w:tc>
        <w:tc>
          <w:tcPr>
            <w:tcW w:w="1503"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E56F70" w:rsidRDefault="0012636D" w:rsidP="00980158">
            <w:pPr>
              <w:spacing w:line="300" w:lineRule="atLeast"/>
              <w:jc w:val="center"/>
              <w:rPr>
                <w:rFonts w:ascii="Arial" w:eastAsia="Times New Roman" w:hAnsi="Arial" w:cs="Arial"/>
                <w:sz w:val="20"/>
                <w:szCs w:val="20"/>
                <w:lang w:eastAsia="es-CO"/>
              </w:rPr>
            </w:pPr>
            <w:r w:rsidRPr="00E56F70">
              <w:rPr>
                <w:rFonts w:ascii="Calibri" w:eastAsia="Times New Roman" w:hAnsi="Calibri" w:cs="Calibri"/>
                <w:b/>
                <w:bCs/>
                <w:color w:val="FFFFFF" w:themeColor="light1"/>
                <w:kern w:val="24"/>
                <w:sz w:val="20"/>
                <w:szCs w:val="20"/>
                <w:lang w:eastAsia="es-CO"/>
              </w:rPr>
              <w:t>2016</w:t>
            </w:r>
          </w:p>
        </w:tc>
        <w:tc>
          <w:tcPr>
            <w:tcW w:w="1105"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E56F70" w:rsidRDefault="0012636D" w:rsidP="00980158">
            <w:pPr>
              <w:spacing w:line="300" w:lineRule="atLeast"/>
              <w:jc w:val="center"/>
              <w:rPr>
                <w:rFonts w:ascii="Arial" w:eastAsia="Times New Roman" w:hAnsi="Arial" w:cs="Arial"/>
                <w:sz w:val="20"/>
                <w:szCs w:val="20"/>
                <w:lang w:eastAsia="es-CO"/>
              </w:rPr>
            </w:pPr>
            <w:r w:rsidRPr="00E56F70">
              <w:rPr>
                <w:rFonts w:ascii="Calibri" w:eastAsia="Times New Roman" w:hAnsi="Calibri" w:cs="Calibri"/>
                <w:b/>
                <w:bCs/>
                <w:color w:val="FFFFFF" w:themeColor="light1"/>
                <w:kern w:val="24"/>
                <w:sz w:val="20"/>
                <w:szCs w:val="20"/>
                <w:lang w:eastAsia="es-CO"/>
              </w:rPr>
              <w:t>2017</w:t>
            </w:r>
          </w:p>
        </w:tc>
        <w:tc>
          <w:tcPr>
            <w:tcW w:w="1020"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E56F70" w:rsidRDefault="0012636D" w:rsidP="00980158">
            <w:pPr>
              <w:spacing w:line="300" w:lineRule="atLeast"/>
              <w:jc w:val="center"/>
              <w:rPr>
                <w:rFonts w:ascii="Arial" w:eastAsia="Times New Roman" w:hAnsi="Arial" w:cs="Arial"/>
                <w:sz w:val="20"/>
                <w:szCs w:val="20"/>
                <w:lang w:eastAsia="es-CO"/>
              </w:rPr>
            </w:pPr>
            <w:r w:rsidRPr="00E56F70">
              <w:rPr>
                <w:rFonts w:ascii="Calibri" w:eastAsia="Times New Roman" w:hAnsi="Calibri" w:cs="Calibri"/>
                <w:b/>
                <w:bCs/>
                <w:color w:val="FFFFFF" w:themeColor="light1"/>
                <w:kern w:val="24"/>
                <w:sz w:val="20"/>
                <w:szCs w:val="20"/>
                <w:lang w:eastAsia="es-CO"/>
              </w:rPr>
              <w:t>2018</w:t>
            </w:r>
          </w:p>
        </w:tc>
        <w:tc>
          <w:tcPr>
            <w:tcW w:w="934"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E56F70" w:rsidRDefault="0012636D" w:rsidP="00980158">
            <w:pPr>
              <w:spacing w:line="300" w:lineRule="atLeast"/>
              <w:jc w:val="center"/>
              <w:rPr>
                <w:rFonts w:ascii="Arial" w:eastAsia="Times New Roman" w:hAnsi="Arial" w:cs="Arial"/>
                <w:sz w:val="20"/>
                <w:szCs w:val="20"/>
                <w:lang w:eastAsia="es-CO"/>
              </w:rPr>
            </w:pPr>
            <w:r w:rsidRPr="00E56F70">
              <w:rPr>
                <w:rFonts w:ascii="Calibri" w:eastAsia="Times New Roman" w:hAnsi="Calibri" w:cs="Calibri"/>
                <w:b/>
                <w:bCs/>
                <w:color w:val="FFFFFF" w:themeColor="light1"/>
                <w:kern w:val="24"/>
                <w:sz w:val="20"/>
                <w:szCs w:val="20"/>
                <w:lang w:eastAsia="es-CO"/>
              </w:rPr>
              <w:t>2019</w:t>
            </w:r>
          </w:p>
        </w:tc>
      </w:tr>
      <w:tr w:rsidR="0012636D" w:rsidRPr="00E56F70" w:rsidTr="00980158">
        <w:trPr>
          <w:trHeight w:val="300"/>
        </w:trPr>
        <w:tc>
          <w:tcPr>
            <w:tcW w:w="2905" w:type="dxa"/>
            <w:tcBorders>
              <w:top w:val="single" w:sz="24" w:space="0" w:color="FFFFFF"/>
              <w:left w:val="single" w:sz="8" w:space="0" w:color="FFFFFF"/>
              <w:bottom w:val="single" w:sz="8" w:space="0" w:color="FFFFFF"/>
              <w:right w:val="single" w:sz="8" w:space="0" w:color="FFFFFF"/>
            </w:tcBorders>
            <w:shd w:val="clear" w:color="auto" w:fill="70AD47"/>
            <w:tcMar>
              <w:top w:w="15" w:type="dxa"/>
              <w:left w:w="70" w:type="dxa"/>
              <w:bottom w:w="0" w:type="dxa"/>
              <w:right w:w="70" w:type="dxa"/>
            </w:tcMar>
            <w:vAlign w:val="bottom"/>
            <w:hideMark/>
          </w:tcPr>
          <w:p w:rsidR="0012636D" w:rsidRPr="00E56F70" w:rsidRDefault="0012636D" w:rsidP="00980158">
            <w:pPr>
              <w:spacing w:line="300" w:lineRule="atLeast"/>
              <w:rPr>
                <w:rFonts w:ascii="Arial" w:eastAsia="Times New Roman" w:hAnsi="Arial" w:cs="Arial"/>
                <w:sz w:val="20"/>
                <w:szCs w:val="20"/>
                <w:lang w:eastAsia="es-CO"/>
              </w:rPr>
            </w:pPr>
            <w:r w:rsidRPr="00E56F70">
              <w:rPr>
                <w:rFonts w:ascii="Calibri" w:eastAsia="Times New Roman" w:hAnsi="Calibri" w:cs="Calibri"/>
                <w:b/>
                <w:bCs/>
                <w:color w:val="FFFFFF" w:themeColor="light1"/>
                <w:kern w:val="24"/>
                <w:sz w:val="20"/>
                <w:szCs w:val="20"/>
                <w:lang w:eastAsia="es-CO"/>
              </w:rPr>
              <w:t xml:space="preserve">Número de hectáreas regadas </w:t>
            </w:r>
          </w:p>
        </w:tc>
        <w:tc>
          <w:tcPr>
            <w:tcW w:w="1503"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300" w:lineRule="atLeast"/>
              <w:jc w:val="center"/>
              <w:rPr>
                <w:rFonts w:ascii="Arial" w:eastAsia="Times New Roman" w:hAnsi="Arial" w:cs="Arial"/>
                <w:sz w:val="20"/>
                <w:szCs w:val="20"/>
                <w:lang w:eastAsia="es-CO"/>
              </w:rPr>
            </w:pPr>
            <w:r w:rsidRPr="00E56F70">
              <w:rPr>
                <w:rFonts w:ascii="Calibri" w:eastAsia="Times New Roman" w:hAnsi="Calibri" w:cs="Calibri"/>
                <w:color w:val="000000" w:themeColor="dark1"/>
                <w:kern w:val="24"/>
                <w:sz w:val="20"/>
                <w:szCs w:val="20"/>
                <w:lang w:eastAsia="es-CO"/>
              </w:rPr>
              <w:t>7.500</w:t>
            </w:r>
          </w:p>
        </w:tc>
        <w:tc>
          <w:tcPr>
            <w:tcW w:w="1503"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300" w:lineRule="atLeast"/>
              <w:jc w:val="center"/>
              <w:rPr>
                <w:rFonts w:ascii="Arial" w:eastAsia="Times New Roman" w:hAnsi="Arial" w:cs="Arial"/>
                <w:sz w:val="20"/>
                <w:szCs w:val="20"/>
                <w:lang w:eastAsia="es-CO"/>
              </w:rPr>
            </w:pPr>
            <w:r w:rsidRPr="00E56F70">
              <w:rPr>
                <w:rFonts w:ascii="Calibri" w:eastAsia="Times New Roman" w:hAnsi="Calibri" w:cs="Calibri"/>
                <w:color w:val="000000" w:themeColor="dark1"/>
                <w:kern w:val="24"/>
                <w:sz w:val="20"/>
                <w:szCs w:val="20"/>
                <w:lang w:eastAsia="es-CO"/>
              </w:rPr>
              <w:t>9259</w:t>
            </w:r>
          </w:p>
        </w:tc>
        <w:tc>
          <w:tcPr>
            <w:tcW w:w="1105"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300" w:lineRule="atLeast"/>
              <w:jc w:val="center"/>
              <w:rPr>
                <w:rFonts w:ascii="Arial" w:eastAsia="Times New Roman" w:hAnsi="Arial" w:cs="Arial"/>
                <w:sz w:val="20"/>
                <w:szCs w:val="20"/>
                <w:lang w:eastAsia="es-CO"/>
              </w:rPr>
            </w:pPr>
            <w:r w:rsidRPr="00E56F70">
              <w:rPr>
                <w:rFonts w:ascii="Calibri" w:eastAsia="Times New Roman" w:hAnsi="Calibri" w:cs="Calibri"/>
                <w:color w:val="000000" w:themeColor="dark1"/>
                <w:kern w:val="24"/>
                <w:sz w:val="20"/>
                <w:szCs w:val="20"/>
                <w:lang w:eastAsia="es-CO"/>
              </w:rPr>
              <w:t>6745</w:t>
            </w:r>
          </w:p>
        </w:tc>
        <w:tc>
          <w:tcPr>
            <w:tcW w:w="1020"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300" w:lineRule="atLeast"/>
              <w:jc w:val="center"/>
              <w:rPr>
                <w:rFonts w:ascii="Arial" w:eastAsia="Times New Roman" w:hAnsi="Arial" w:cs="Arial"/>
                <w:sz w:val="20"/>
                <w:szCs w:val="20"/>
                <w:lang w:eastAsia="es-CO"/>
              </w:rPr>
            </w:pPr>
            <w:r w:rsidRPr="00E56F70">
              <w:rPr>
                <w:rFonts w:ascii="Calibri" w:eastAsia="Times New Roman" w:hAnsi="Calibri" w:cs="Calibri"/>
                <w:color w:val="000000" w:themeColor="dark1"/>
                <w:kern w:val="24"/>
                <w:sz w:val="20"/>
                <w:szCs w:val="20"/>
                <w:lang w:eastAsia="es-CO"/>
              </w:rPr>
              <w:t>7076</w:t>
            </w:r>
          </w:p>
        </w:tc>
        <w:tc>
          <w:tcPr>
            <w:tcW w:w="934"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300" w:lineRule="atLeast"/>
              <w:jc w:val="center"/>
              <w:rPr>
                <w:rFonts w:ascii="Arial" w:eastAsia="Times New Roman" w:hAnsi="Arial" w:cs="Arial"/>
                <w:sz w:val="20"/>
                <w:szCs w:val="20"/>
                <w:lang w:eastAsia="es-CO"/>
              </w:rPr>
            </w:pPr>
            <w:r w:rsidRPr="00E56F70">
              <w:rPr>
                <w:rFonts w:ascii="Calibri" w:eastAsia="Times New Roman" w:hAnsi="Calibri" w:cs="Calibri"/>
                <w:color w:val="000000" w:themeColor="dark1"/>
                <w:kern w:val="24"/>
                <w:sz w:val="20"/>
                <w:szCs w:val="20"/>
                <w:lang w:eastAsia="es-CO"/>
              </w:rPr>
              <w:t>6037</w:t>
            </w:r>
          </w:p>
        </w:tc>
      </w:tr>
    </w:tbl>
    <w:p w:rsidR="0012636D" w:rsidRPr="004D79E1" w:rsidRDefault="0012636D" w:rsidP="0012636D">
      <w:pPr>
        <w:spacing w:before="200"/>
        <w:jc w:val="both"/>
        <w:rPr>
          <w:rFonts w:ascii="Verdana" w:hAnsi="Verdana"/>
        </w:rPr>
      </w:pPr>
      <w:r w:rsidRPr="004D79E1">
        <w:rPr>
          <w:rFonts w:ascii="Verdana" w:hAnsi="Verdana"/>
          <w:b/>
          <w:bCs/>
          <w:lang w:val="es-MX"/>
        </w:rPr>
        <w:lastRenderedPageBreak/>
        <w:t xml:space="preserve">4. Distribución de uso del suelo agrícola (%Permanentes % Transitorios y % barbechos% áreas de descanso): </w:t>
      </w:r>
      <w:r w:rsidRPr="004D79E1">
        <w:rPr>
          <w:rFonts w:ascii="Verdana" w:hAnsi="Verdana"/>
          <w:lang w:val="es-MX"/>
        </w:rPr>
        <w:t>Partiendo de las 2.665.496 de hectáreas que tiene el departamento, el porcentaje de hectáreas destinadas a uso agrícola se ha venido disminuyendo desde el 2016 hasta el 2018 donde se utilizaron el 8,8% de las hectáreas del departamento para cultivos.</w:t>
      </w:r>
    </w:p>
    <w:tbl>
      <w:tblPr>
        <w:tblW w:w="9093" w:type="dxa"/>
        <w:tblCellMar>
          <w:left w:w="0" w:type="dxa"/>
          <w:right w:w="0" w:type="dxa"/>
        </w:tblCellMar>
        <w:tblLook w:val="04A0" w:firstRow="1" w:lastRow="0" w:firstColumn="1" w:lastColumn="0" w:noHBand="0" w:noVBand="1"/>
      </w:tblPr>
      <w:tblGrid>
        <w:gridCol w:w="3898"/>
        <w:gridCol w:w="1751"/>
        <w:gridCol w:w="1084"/>
        <w:gridCol w:w="993"/>
        <w:gridCol w:w="1367"/>
      </w:tblGrid>
      <w:tr w:rsidR="0012636D" w:rsidRPr="00E56F70" w:rsidTr="00980158">
        <w:trPr>
          <w:trHeight w:val="305"/>
        </w:trPr>
        <w:tc>
          <w:tcPr>
            <w:tcW w:w="3898"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bottom"/>
            <w:hideMark/>
          </w:tcPr>
          <w:p w:rsidR="0012636D" w:rsidRPr="00E56F70" w:rsidRDefault="0012636D" w:rsidP="00980158">
            <w:pPr>
              <w:spacing w:line="305" w:lineRule="atLeast"/>
              <w:jc w:val="center"/>
              <w:rPr>
                <w:rFonts w:ascii="Arial" w:eastAsia="Times New Roman" w:hAnsi="Arial" w:cs="Arial"/>
                <w:sz w:val="20"/>
                <w:szCs w:val="20"/>
                <w:lang w:eastAsia="es-CO"/>
              </w:rPr>
            </w:pPr>
            <w:r w:rsidRPr="00E56F70">
              <w:rPr>
                <w:rFonts w:ascii="Calibri" w:eastAsia="Times New Roman" w:hAnsi="Calibri" w:cs="Calibri"/>
                <w:b/>
                <w:bCs/>
                <w:color w:val="FFFFFF" w:themeColor="light1"/>
                <w:kern w:val="24"/>
                <w:sz w:val="20"/>
                <w:szCs w:val="20"/>
                <w:lang w:eastAsia="es-CO"/>
              </w:rPr>
              <w:t xml:space="preserve">INDICADORES </w:t>
            </w:r>
          </w:p>
        </w:tc>
        <w:tc>
          <w:tcPr>
            <w:tcW w:w="1751"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bottom"/>
            <w:hideMark/>
          </w:tcPr>
          <w:p w:rsidR="0012636D" w:rsidRPr="00E56F70" w:rsidRDefault="0012636D" w:rsidP="00980158">
            <w:pPr>
              <w:spacing w:line="305" w:lineRule="atLeast"/>
              <w:jc w:val="center"/>
              <w:rPr>
                <w:rFonts w:ascii="Arial" w:eastAsia="Times New Roman" w:hAnsi="Arial" w:cs="Arial"/>
                <w:sz w:val="20"/>
                <w:szCs w:val="20"/>
                <w:lang w:eastAsia="es-CO"/>
              </w:rPr>
            </w:pPr>
            <w:r w:rsidRPr="00E56F70">
              <w:rPr>
                <w:rFonts w:ascii="Calibri" w:eastAsia="Times New Roman" w:hAnsi="Calibri" w:cs="Calibri"/>
                <w:b/>
                <w:bCs/>
                <w:color w:val="FFFFFF" w:themeColor="light1"/>
                <w:kern w:val="24"/>
                <w:sz w:val="20"/>
                <w:szCs w:val="20"/>
                <w:lang w:eastAsia="es-CO"/>
              </w:rPr>
              <w:t xml:space="preserve">FUENTE </w:t>
            </w:r>
          </w:p>
        </w:tc>
        <w:tc>
          <w:tcPr>
            <w:tcW w:w="1084"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bottom"/>
            <w:hideMark/>
          </w:tcPr>
          <w:p w:rsidR="0012636D" w:rsidRPr="00E56F70" w:rsidRDefault="0012636D" w:rsidP="00980158">
            <w:pPr>
              <w:spacing w:line="305" w:lineRule="atLeast"/>
              <w:jc w:val="center"/>
              <w:rPr>
                <w:rFonts w:ascii="Arial" w:eastAsia="Times New Roman" w:hAnsi="Arial" w:cs="Arial"/>
                <w:sz w:val="20"/>
                <w:szCs w:val="20"/>
                <w:lang w:eastAsia="es-CO"/>
              </w:rPr>
            </w:pPr>
            <w:r w:rsidRPr="00E56F70">
              <w:rPr>
                <w:rFonts w:ascii="Calibri" w:eastAsia="Times New Roman" w:hAnsi="Calibri" w:cs="Calibri"/>
                <w:b/>
                <w:bCs/>
                <w:color w:val="FFFFFF" w:themeColor="light1"/>
                <w:kern w:val="24"/>
                <w:sz w:val="20"/>
                <w:szCs w:val="20"/>
                <w:lang w:eastAsia="es-CO"/>
              </w:rPr>
              <w:t xml:space="preserve">LINEA DE BASE </w:t>
            </w:r>
          </w:p>
        </w:tc>
        <w:tc>
          <w:tcPr>
            <w:tcW w:w="993"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bottom"/>
            <w:hideMark/>
          </w:tcPr>
          <w:p w:rsidR="0012636D" w:rsidRPr="00E56F70" w:rsidRDefault="0012636D" w:rsidP="00980158">
            <w:pPr>
              <w:spacing w:line="305" w:lineRule="atLeast"/>
              <w:jc w:val="center"/>
              <w:rPr>
                <w:rFonts w:ascii="Arial" w:eastAsia="Times New Roman" w:hAnsi="Arial" w:cs="Arial"/>
                <w:sz w:val="20"/>
                <w:szCs w:val="20"/>
                <w:lang w:eastAsia="es-CO"/>
              </w:rPr>
            </w:pPr>
            <w:r w:rsidRPr="00E56F70">
              <w:rPr>
                <w:rFonts w:ascii="Calibri" w:eastAsia="Times New Roman" w:hAnsi="Calibri" w:cs="Calibri"/>
                <w:b/>
                <w:bCs/>
                <w:color w:val="FFFFFF" w:themeColor="light1"/>
                <w:kern w:val="24"/>
                <w:sz w:val="20"/>
                <w:szCs w:val="20"/>
                <w:lang w:eastAsia="es-CO"/>
              </w:rPr>
              <w:t>META 2015</w:t>
            </w:r>
          </w:p>
        </w:tc>
        <w:tc>
          <w:tcPr>
            <w:tcW w:w="1367"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bottom"/>
            <w:hideMark/>
          </w:tcPr>
          <w:p w:rsidR="0012636D" w:rsidRPr="00E56F70" w:rsidRDefault="0012636D" w:rsidP="00980158">
            <w:pPr>
              <w:spacing w:line="305" w:lineRule="atLeast"/>
              <w:jc w:val="center"/>
              <w:rPr>
                <w:rFonts w:ascii="Arial" w:eastAsia="Times New Roman" w:hAnsi="Arial" w:cs="Arial"/>
                <w:sz w:val="20"/>
                <w:szCs w:val="20"/>
                <w:lang w:eastAsia="es-CO"/>
              </w:rPr>
            </w:pPr>
            <w:r w:rsidRPr="00E56F70">
              <w:rPr>
                <w:rFonts w:ascii="Calibri" w:eastAsia="Times New Roman" w:hAnsi="Calibri" w:cs="Calibri"/>
                <w:b/>
                <w:bCs/>
                <w:color w:val="FFFFFF" w:themeColor="light1"/>
                <w:kern w:val="24"/>
                <w:sz w:val="20"/>
                <w:szCs w:val="20"/>
                <w:lang w:eastAsia="es-CO"/>
              </w:rPr>
              <w:t xml:space="preserve">META 2019 </w:t>
            </w:r>
          </w:p>
        </w:tc>
      </w:tr>
      <w:tr w:rsidR="0012636D" w:rsidRPr="00E56F70" w:rsidTr="00980158">
        <w:trPr>
          <w:trHeight w:val="537"/>
        </w:trPr>
        <w:tc>
          <w:tcPr>
            <w:tcW w:w="3898" w:type="dxa"/>
            <w:vMerge w:val="restart"/>
            <w:tcBorders>
              <w:top w:val="single" w:sz="24" w:space="0" w:color="FFFFFF"/>
              <w:left w:val="single" w:sz="8" w:space="0" w:color="FFFFFF"/>
              <w:bottom w:val="single" w:sz="8" w:space="0" w:color="FFFFFF"/>
              <w:right w:val="single" w:sz="8" w:space="0" w:color="FFFFFF"/>
            </w:tcBorders>
            <w:shd w:val="clear" w:color="auto" w:fill="70AD47"/>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E56F70">
              <w:rPr>
                <w:rFonts w:ascii="Calibri" w:eastAsia="Times New Roman" w:hAnsi="Calibri" w:cs="Calibri"/>
                <w:b/>
                <w:bCs/>
                <w:color w:val="FFFFFF" w:themeColor="light1"/>
                <w:kern w:val="24"/>
                <w:sz w:val="20"/>
                <w:szCs w:val="20"/>
                <w:lang w:eastAsia="es-CO"/>
              </w:rPr>
              <w:t>Distribución de uso del suelo agrícola (%Permanentes % Transitorios y % barbechos% áreas de descanso)</w:t>
            </w:r>
          </w:p>
        </w:tc>
        <w:tc>
          <w:tcPr>
            <w:tcW w:w="1751"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E56F70">
              <w:rPr>
                <w:rFonts w:ascii="Calibri" w:eastAsia="Times New Roman" w:hAnsi="Calibri" w:cs="Calibri"/>
                <w:color w:val="000000" w:themeColor="dark1"/>
                <w:kern w:val="24"/>
                <w:sz w:val="20"/>
                <w:szCs w:val="20"/>
                <w:lang w:eastAsia="es-CO"/>
              </w:rPr>
              <w:t>EVAS Secretaria de agricultura</w:t>
            </w:r>
          </w:p>
        </w:tc>
        <w:tc>
          <w:tcPr>
            <w:tcW w:w="1084"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E56F70">
              <w:rPr>
                <w:rFonts w:ascii="Calibri" w:eastAsia="Times New Roman" w:hAnsi="Calibri" w:cs="Calibri"/>
                <w:color w:val="000000" w:themeColor="dark1"/>
                <w:kern w:val="24"/>
                <w:sz w:val="20"/>
                <w:szCs w:val="20"/>
                <w:lang w:eastAsia="es-CO"/>
              </w:rPr>
              <w:t>10%</w:t>
            </w:r>
          </w:p>
        </w:tc>
        <w:tc>
          <w:tcPr>
            <w:tcW w:w="993"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E56F70">
              <w:rPr>
                <w:rFonts w:ascii="Calibri" w:eastAsia="Times New Roman" w:hAnsi="Calibri" w:cs="Calibri"/>
                <w:color w:val="000000" w:themeColor="dark1"/>
                <w:kern w:val="24"/>
                <w:sz w:val="20"/>
                <w:szCs w:val="20"/>
                <w:lang w:eastAsia="es-CO"/>
              </w:rPr>
              <w:t>12%</w:t>
            </w:r>
          </w:p>
        </w:tc>
        <w:tc>
          <w:tcPr>
            <w:tcW w:w="1367"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E56F70">
              <w:rPr>
                <w:rFonts w:ascii="Calibri" w:eastAsia="Times New Roman" w:hAnsi="Calibri" w:cs="Calibri"/>
                <w:color w:val="000000" w:themeColor="dark1"/>
                <w:kern w:val="24"/>
                <w:sz w:val="20"/>
                <w:szCs w:val="20"/>
                <w:lang w:eastAsia="es-CO"/>
              </w:rPr>
              <w:t>13%</w:t>
            </w:r>
          </w:p>
        </w:tc>
      </w:tr>
      <w:tr w:rsidR="0012636D" w:rsidRPr="00E56F70" w:rsidTr="00980158">
        <w:trPr>
          <w:trHeight w:val="268"/>
        </w:trPr>
        <w:tc>
          <w:tcPr>
            <w:tcW w:w="3898" w:type="dxa"/>
            <w:vMerge/>
            <w:tcBorders>
              <w:top w:val="single" w:sz="24" w:space="0" w:color="FFFFFF"/>
              <w:left w:val="single" w:sz="8" w:space="0" w:color="FFFFFF"/>
              <w:bottom w:val="single" w:sz="8" w:space="0" w:color="FFFFFF"/>
              <w:right w:val="single" w:sz="8" w:space="0" w:color="FFFFFF"/>
            </w:tcBorders>
            <w:vAlign w:val="center"/>
            <w:hideMark/>
          </w:tcPr>
          <w:p w:rsidR="0012636D" w:rsidRPr="00E56F70" w:rsidRDefault="0012636D" w:rsidP="00980158">
            <w:pPr>
              <w:spacing w:line="240" w:lineRule="auto"/>
              <w:rPr>
                <w:rFonts w:ascii="Arial" w:eastAsia="Times New Roman" w:hAnsi="Arial" w:cs="Arial"/>
                <w:sz w:val="20"/>
                <w:szCs w:val="20"/>
                <w:lang w:eastAsia="es-CO"/>
              </w:rPr>
            </w:pPr>
          </w:p>
        </w:tc>
        <w:tc>
          <w:tcPr>
            <w:tcW w:w="1751" w:type="dxa"/>
            <w:tcBorders>
              <w:top w:val="single" w:sz="8" w:space="0" w:color="FFFFFF"/>
              <w:left w:val="single" w:sz="8" w:space="0" w:color="FFFFFF"/>
              <w:bottom w:val="single" w:sz="8" w:space="0" w:color="FFFFFF"/>
              <w:right w:val="single" w:sz="8" w:space="0" w:color="FFFFFF"/>
            </w:tcBorders>
            <w:shd w:val="clear" w:color="auto" w:fill="A9D18E"/>
            <w:tcMar>
              <w:top w:w="15" w:type="dxa"/>
              <w:left w:w="70" w:type="dxa"/>
              <w:bottom w:w="0" w:type="dxa"/>
              <w:right w:w="70" w:type="dxa"/>
            </w:tcMar>
            <w:vAlign w:val="center"/>
            <w:hideMark/>
          </w:tcPr>
          <w:p w:rsidR="0012636D" w:rsidRPr="00E56F70" w:rsidRDefault="0012636D" w:rsidP="00980158">
            <w:pPr>
              <w:spacing w:line="268" w:lineRule="atLeast"/>
              <w:jc w:val="center"/>
              <w:rPr>
                <w:rFonts w:ascii="Arial" w:eastAsia="Times New Roman" w:hAnsi="Arial" w:cs="Arial"/>
                <w:sz w:val="20"/>
                <w:szCs w:val="20"/>
                <w:lang w:eastAsia="es-CO"/>
              </w:rPr>
            </w:pPr>
            <w:r w:rsidRPr="00E56F70">
              <w:rPr>
                <w:rFonts w:ascii="Calibri" w:eastAsia="Times New Roman" w:hAnsi="Calibri" w:cs="Calibri"/>
                <w:b/>
                <w:bCs/>
                <w:color w:val="000000" w:themeColor="dark1"/>
                <w:kern w:val="24"/>
                <w:sz w:val="20"/>
                <w:szCs w:val="20"/>
                <w:lang w:eastAsia="es-CO"/>
              </w:rPr>
              <w:t>META 2015</w:t>
            </w:r>
          </w:p>
        </w:tc>
        <w:tc>
          <w:tcPr>
            <w:tcW w:w="1084" w:type="dxa"/>
            <w:tcBorders>
              <w:top w:val="single" w:sz="8" w:space="0" w:color="FFFFFF"/>
              <w:left w:val="single" w:sz="8" w:space="0" w:color="FFFFFF"/>
              <w:bottom w:val="single" w:sz="8" w:space="0" w:color="FFFFFF"/>
              <w:right w:val="single" w:sz="8" w:space="0" w:color="FFFFFF"/>
            </w:tcBorders>
            <w:shd w:val="clear" w:color="auto" w:fill="A9D18E"/>
            <w:tcMar>
              <w:top w:w="15" w:type="dxa"/>
              <w:left w:w="70" w:type="dxa"/>
              <w:bottom w:w="0" w:type="dxa"/>
              <w:right w:w="70" w:type="dxa"/>
            </w:tcMar>
            <w:vAlign w:val="center"/>
            <w:hideMark/>
          </w:tcPr>
          <w:p w:rsidR="0012636D" w:rsidRPr="00E56F70" w:rsidRDefault="0012636D" w:rsidP="00980158">
            <w:pPr>
              <w:spacing w:line="268" w:lineRule="atLeast"/>
              <w:jc w:val="center"/>
              <w:rPr>
                <w:rFonts w:ascii="Arial" w:eastAsia="Times New Roman" w:hAnsi="Arial" w:cs="Arial"/>
                <w:sz w:val="20"/>
                <w:szCs w:val="20"/>
                <w:lang w:eastAsia="es-CO"/>
              </w:rPr>
            </w:pPr>
            <w:r w:rsidRPr="00E56F70">
              <w:rPr>
                <w:rFonts w:ascii="Calibri" w:eastAsia="Times New Roman" w:hAnsi="Calibri" w:cs="Calibri"/>
                <w:b/>
                <w:bCs/>
                <w:color w:val="000000" w:themeColor="dark1"/>
                <w:kern w:val="24"/>
                <w:sz w:val="20"/>
                <w:szCs w:val="20"/>
                <w:lang w:eastAsia="es-CO"/>
              </w:rPr>
              <w:t>2016</w:t>
            </w:r>
          </w:p>
        </w:tc>
        <w:tc>
          <w:tcPr>
            <w:tcW w:w="993" w:type="dxa"/>
            <w:tcBorders>
              <w:top w:val="single" w:sz="8" w:space="0" w:color="FFFFFF"/>
              <w:left w:val="single" w:sz="8" w:space="0" w:color="FFFFFF"/>
              <w:bottom w:val="single" w:sz="8" w:space="0" w:color="FFFFFF"/>
              <w:right w:val="single" w:sz="8" w:space="0" w:color="FFFFFF"/>
            </w:tcBorders>
            <w:shd w:val="clear" w:color="auto" w:fill="A9D18E"/>
            <w:tcMar>
              <w:top w:w="15" w:type="dxa"/>
              <w:left w:w="70" w:type="dxa"/>
              <w:bottom w:w="0" w:type="dxa"/>
              <w:right w:w="70" w:type="dxa"/>
            </w:tcMar>
            <w:vAlign w:val="center"/>
            <w:hideMark/>
          </w:tcPr>
          <w:p w:rsidR="0012636D" w:rsidRPr="00E56F70" w:rsidRDefault="0012636D" w:rsidP="00980158">
            <w:pPr>
              <w:spacing w:line="268" w:lineRule="atLeast"/>
              <w:jc w:val="center"/>
              <w:rPr>
                <w:rFonts w:ascii="Arial" w:eastAsia="Times New Roman" w:hAnsi="Arial" w:cs="Arial"/>
                <w:sz w:val="20"/>
                <w:szCs w:val="20"/>
                <w:lang w:eastAsia="es-CO"/>
              </w:rPr>
            </w:pPr>
            <w:r w:rsidRPr="00E56F70">
              <w:rPr>
                <w:rFonts w:ascii="Calibri" w:eastAsia="Times New Roman" w:hAnsi="Calibri" w:cs="Calibri"/>
                <w:b/>
                <w:bCs/>
                <w:color w:val="000000" w:themeColor="dark1"/>
                <w:kern w:val="24"/>
                <w:sz w:val="20"/>
                <w:szCs w:val="20"/>
                <w:lang w:eastAsia="es-CO"/>
              </w:rPr>
              <w:t>2017</w:t>
            </w:r>
          </w:p>
        </w:tc>
        <w:tc>
          <w:tcPr>
            <w:tcW w:w="1367" w:type="dxa"/>
            <w:tcBorders>
              <w:top w:val="single" w:sz="8" w:space="0" w:color="FFFFFF"/>
              <w:left w:val="single" w:sz="8" w:space="0" w:color="FFFFFF"/>
              <w:bottom w:val="single" w:sz="8" w:space="0" w:color="FFFFFF"/>
              <w:right w:val="single" w:sz="8" w:space="0" w:color="FFFFFF"/>
            </w:tcBorders>
            <w:shd w:val="clear" w:color="auto" w:fill="A9D18E"/>
            <w:tcMar>
              <w:top w:w="15" w:type="dxa"/>
              <w:left w:w="70" w:type="dxa"/>
              <w:bottom w:w="0" w:type="dxa"/>
              <w:right w:w="70" w:type="dxa"/>
            </w:tcMar>
            <w:vAlign w:val="center"/>
            <w:hideMark/>
          </w:tcPr>
          <w:p w:rsidR="0012636D" w:rsidRPr="00E56F70" w:rsidRDefault="0012636D" w:rsidP="00980158">
            <w:pPr>
              <w:spacing w:line="268" w:lineRule="atLeast"/>
              <w:jc w:val="center"/>
              <w:rPr>
                <w:rFonts w:ascii="Arial" w:eastAsia="Times New Roman" w:hAnsi="Arial" w:cs="Arial"/>
                <w:sz w:val="20"/>
                <w:szCs w:val="20"/>
                <w:lang w:eastAsia="es-CO"/>
              </w:rPr>
            </w:pPr>
            <w:r w:rsidRPr="00E56F70">
              <w:rPr>
                <w:rFonts w:ascii="Calibri" w:eastAsia="Times New Roman" w:hAnsi="Calibri" w:cs="Calibri"/>
                <w:b/>
                <w:bCs/>
                <w:color w:val="000000" w:themeColor="dark1"/>
                <w:kern w:val="24"/>
                <w:sz w:val="20"/>
                <w:szCs w:val="20"/>
                <w:lang w:eastAsia="es-CO"/>
              </w:rPr>
              <w:t>2018</w:t>
            </w:r>
          </w:p>
        </w:tc>
      </w:tr>
      <w:tr w:rsidR="0012636D" w:rsidRPr="00E56F70" w:rsidTr="00980158">
        <w:trPr>
          <w:trHeight w:val="268"/>
        </w:trPr>
        <w:tc>
          <w:tcPr>
            <w:tcW w:w="3898" w:type="dxa"/>
            <w:vMerge/>
            <w:tcBorders>
              <w:top w:val="single" w:sz="24" w:space="0" w:color="FFFFFF"/>
              <w:left w:val="single" w:sz="8" w:space="0" w:color="FFFFFF"/>
              <w:bottom w:val="single" w:sz="8" w:space="0" w:color="FFFFFF"/>
              <w:right w:val="single" w:sz="8" w:space="0" w:color="FFFFFF"/>
            </w:tcBorders>
            <w:vAlign w:val="center"/>
            <w:hideMark/>
          </w:tcPr>
          <w:p w:rsidR="0012636D" w:rsidRPr="00E56F70" w:rsidRDefault="0012636D" w:rsidP="00980158">
            <w:pPr>
              <w:spacing w:line="240" w:lineRule="auto"/>
              <w:rPr>
                <w:rFonts w:ascii="Arial" w:eastAsia="Times New Roman" w:hAnsi="Arial" w:cs="Arial"/>
                <w:sz w:val="20"/>
                <w:szCs w:val="20"/>
                <w:lang w:eastAsia="es-CO"/>
              </w:rPr>
            </w:pPr>
          </w:p>
        </w:tc>
        <w:tc>
          <w:tcPr>
            <w:tcW w:w="1751" w:type="dxa"/>
            <w:tcBorders>
              <w:top w:val="single" w:sz="8"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268" w:lineRule="atLeast"/>
              <w:jc w:val="center"/>
              <w:rPr>
                <w:rFonts w:ascii="Arial" w:eastAsia="Times New Roman" w:hAnsi="Arial" w:cs="Arial"/>
                <w:sz w:val="20"/>
                <w:szCs w:val="20"/>
                <w:lang w:eastAsia="es-CO"/>
              </w:rPr>
            </w:pPr>
            <w:r w:rsidRPr="00E56F70">
              <w:rPr>
                <w:rFonts w:ascii="Calibri" w:eastAsia="Times New Roman" w:hAnsi="Calibri" w:cs="Calibri"/>
                <w:color w:val="000000" w:themeColor="dark1"/>
                <w:kern w:val="24"/>
                <w:sz w:val="20"/>
                <w:szCs w:val="20"/>
                <w:lang w:eastAsia="es-CO"/>
              </w:rPr>
              <w:t>12%</w:t>
            </w:r>
          </w:p>
        </w:tc>
        <w:tc>
          <w:tcPr>
            <w:tcW w:w="1084" w:type="dxa"/>
            <w:tcBorders>
              <w:top w:val="single" w:sz="8"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268" w:lineRule="atLeast"/>
              <w:jc w:val="center"/>
              <w:rPr>
                <w:rFonts w:ascii="Arial" w:eastAsia="Times New Roman" w:hAnsi="Arial" w:cs="Arial"/>
                <w:sz w:val="20"/>
                <w:szCs w:val="20"/>
                <w:lang w:eastAsia="es-CO"/>
              </w:rPr>
            </w:pPr>
            <w:r w:rsidRPr="00E56F70">
              <w:rPr>
                <w:rFonts w:ascii="Calibri" w:eastAsia="Times New Roman" w:hAnsi="Calibri" w:cs="Calibri"/>
                <w:color w:val="000000" w:themeColor="dark1"/>
                <w:kern w:val="24"/>
                <w:sz w:val="20"/>
                <w:szCs w:val="20"/>
                <w:lang w:eastAsia="es-CO"/>
              </w:rPr>
              <w:t>10,1</w:t>
            </w:r>
          </w:p>
        </w:tc>
        <w:tc>
          <w:tcPr>
            <w:tcW w:w="993" w:type="dxa"/>
            <w:tcBorders>
              <w:top w:val="single" w:sz="8"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268" w:lineRule="atLeast"/>
              <w:jc w:val="center"/>
              <w:rPr>
                <w:rFonts w:ascii="Arial" w:eastAsia="Times New Roman" w:hAnsi="Arial" w:cs="Arial"/>
                <w:sz w:val="20"/>
                <w:szCs w:val="20"/>
                <w:lang w:eastAsia="es-CO"/>
              </w:rPr>
            </w:pPr>
            <w:r w:rsidRPr="00E56F70">
              <w:rPr>
                <w:rFonts w:ascii="Calibri" w:eastAsia="Times New Roman" w:hAnsi="Calibri" w:cs="Calibri"/>
                <w:color w:val="000000" w:themeColor="dark1"/>
                <w:kern w:val="24"/>
                <w:sz w:val="20"/>
                <w:szCs w:val="20"/>
                <w:lang w:eastAsia="es-CO"/>
              </w:rPr>
              <w:t>9,4</w:t>
            </w:r>
          </w:p>
        </w:tc>
        <w:tc>
          <w:tcPr>
            <w:tcW w:w="1367" w:type="dxa"/>
            <w:tcBorders>
              <w:top w:val="single" w:sz="8"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268" w:lineRule="atLeast"/>
              <w:jc w:val="center"/>
              <w:rPr>
                <w:rFonts w:ascii="Arial" w:eastAsia="Times New Roman" w:hAnsi="Arial" w:cs="Arial"/>
                <w:sz w:val="20"/>
                <w:szCs w:val="20"/>
                <w:lang w:eastAsia="es-CO"/>
              </w:rPr>
            </w:pPr>
            <w:r w:rsidRPr="00E56F70">
              <w:rPr>
                <w:rFonts w:ascii="Calibri" w:eastAsia="Times New Roman" w:hAnsi="Calibri" w:cs="Calibri"/>
                <w:color w:val="000000" w:themeColor="dark1"/>
                <w:kern w:val="24"/>
                <w:sz w:val="20"/>
                <w:szCs w:val="20"/>
                <w:lang w:eastAsia="es-CO"/>
              </w:rPr>
              <w:t>8,1</w:t>
            </w:r>
          </w:p>
        </w:tc>
      </w:tr>
    </w:tbl>
    <w:p w:rsidR="0012636D" w:rsidRPr="004D79E1" w:rsidRDefault="0012636D" w:rsidP="0012636D">
      <w:pPr>
        <w:spacing w:before="200"/>
        <w:jc w:val="both"/>
        <w:rPr>
          <w:rFonts w:ascii="Verdana" w:hAnsi="Verdana"/>
        </w:rPr>
      </w:pPr>
      <w:r w:rsidRPr="004D79E1">
        <w:rPr>
          <w:rFonts w:ascii="Verdana" w:hAnsi="Verdana"/>
          <w:b/>
          <w:bCs/>
          <w:lang w:val="es-MX"/>
        </w:rPr>
        <w:t xml:space="preserve">5. Áreas sembradas en cultivos transitorios: </w:t>
      </w:r>
      <w:r w:rsidRPr="004D79E1">
        <w:rPr>
          <w:rFonts w:ascii="Verdana" w:hAnsi="Verdana"/>
          <w:lang w:val="es-MX"/>
        </w:rPr>
        <w:t>Siendo estos cultivos los que tienen periodos o ciclos menores al año.  La tendencia en cuanto al área sembrada ha sido al descenso al igual que el indicador de área cosechada.</w:t>
      </w:r>
    </w:p>
    <w:tbl>
      <w:tblPr>
        <w:tblW w:w="9142" w:type="dxa"/>
        <w:tblCellMar>
          <w:left w:w="0" w:type="dxa"/>
          <w:right w:w="0" w:type="dxa"/>
        </w:tblCellMar>
        <w:tblLook w:val="04A0" w:firstRow="1" w:lastRow="0" w:firstColumn="1" w:lastColumn="0" w:noHBand="0" w:noVBand="1"/>
      </w:tblPr>
      <w:tblGrid>
        <w:gridCol w:w="3472"/>
        <w:gridCol w:w="1843"/>
        <w:gridCol w:w="1285"/>
        <w:gridCol w:w="1276"/>
        <w:gridCol w:w="1266"/>
      </w:tblGrid>
      <w:tr w:rsidR="0012636D" w:rsidRPr="00E56F70" w:rsidTr="00980158">
        <w:tc>
          <w:tcPr>
            <w:tcW w:w="3472"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b/>
                <w:bCs/>
                <w:color w:val="FFFFFF" w:themeColor="light1"/>
                <w:kern w:val="24"/>
                <w:sz w:val="20"/>
                <w:szCs w:val="20"/>
                <w:lang w:eastAsia="es-CO"/>
              </w:rPr>
              <w:t>INDICADORES</w:t>
            </w:r>
          </w:p>
        </w:tc>
        <w:tc>
          <w:tcPr>
            <w:tcW w:w="1843"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b/>
                <w:bCs/>
                <w:color w:val="FFFFFF" w:themeColor="light1"/>
                <w:kern w:val="24"/>
                <w:sz w:val="20"/>
                <w:szCs w:val="20"/>
                <w:lang w:eastAsia="es-CO"/>
              </w:rPr>
              <w:t>FUENTE</w:t>
            </w:r>
          </w:p>
        </w:tc>
        <w:tc>
          <w:tcPr>
            <w:tcW w:w="1285"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b/>
                <w:bCs/>
                <w:color w:val="FFFFFF" w:themeColor="light1"/>
                <w:kern w:val="24"/>
                <w:sz w:val="20"/>
                <w:szCs w:val="20"/>
                <w:lang w:eastAsia="es-CO"/>
              </w:rPr>
              <w:t>LINEA DE BASE</w:t>
            </w:r>
          </w:p>
        </w:tc>
        <w:tc>
          <w:tcPr>
            <w:tcW w:w="1276"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b/>
                <w:bCs/>
                <w:color w:val="FFFFFF" w:themeColor="light1"/>
                <w:kern w:val="24"/>
                <w:sz w:val="20"/>
                <w:szCs w:val="20"/>
                <w:lang w:eastAsia="es-CO"/>
              </w:rPr>
              <w:t>META 2015</w:t>
            </w:r>
          </w:p>
        </w:tc>
        <w:tc>
          <w:tcPr>
            <w:tcW w:w="1266"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b/>
                <w:bCs/>
                <w:color w:val="FFFFFF" w:themeColor="light1"/>
                <w:kern w:val="24"/>
                <w:sz w:val="20"/>
                <w:szCs w:val="20"/>
                <w:lang w:eastAsia="es-CO"/>
              </w:rPr>
              <w:t>META 2019</w:t>
            </w:r>
          </w:p>
        </w:tc>
      </w:tr>
      <w:tr w:rsidR="0012636D" w:rsidRPr="00E56F70" w:rsidTr="00980158">
        <w:tc>
          <w:tcPr>
            <w:tcW w:w="3472" w:type="dxa"/>
            <w:tcBorders>
              <w:top w:val="single" w:sz="24" w:space="0" w:color="FFFFFF"/>
              <w:left w:val="single" w:sz="8" w:space="0" w:color="FFFFFF"/>
              <w:bottom w:val="single" w:sz="8" w:space="0" w:color="FFFFFF"/>
              <w:right w:val="single" w:sz="8" w:space="0" w:color="FFFFFF"/>
            </w:tcBorders>
            <w:shd w:val="clear" w:color="auto" w:fill="70AD47"/>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b/>
                <w:bCs/>
                <w:color w:val="FFFFFF" w:themeColor="light1"/>
                <w:kern w:val="24"/>
                <w:sz w:val="20"/>
                <w:szCs w:val="20"/>
                <w:lang w:eastAsia="es-CO"/>
              </w:rPr>
              <w:t>Áreas sembradas en cultivos transitorios</w:t>
            </w:r>
          </w:p>
        </w:tc>
        <w:tc>
          <w:tcPr>
            <w:tcW w:w="1843"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EVAS Secretaria de agricultura</w:t>
            </w:r>
          </w:p>
        </w:tc>
        <w:tc>
          <w:tcPr>
            <w:tcW w:w="1285"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150.000</w:t>
            </w:r>
          </w:p>
        </w:tc>
        <w:tc>
          <w:tcPr>
            <w:tcW w:w="1276"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168.000</w:t>
            </w:r>
          </w:p>
        </w:tc>
        <w:tc>
          <w:tcPr>
            <w:tcW w:w="1266"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196.000</w:t>
            </w:r>
          </w:p>
        </w:tc>
      </w:tr>
      <w:tr w:rsidR="0012636D" w:rsidRPr="00E56F70" w:rsidTr="00980158">
        <w:tc>
          <w:tcPr>
            <w:tcW w:w="3472" w:type="dxa"/>
            <w:tcBorders>
              <w:top w:val="single" w:sz="8" w:space="0" w:color="FFFFFF"/>
              <w:left w:val="single" w:sz="8" w:space="0" w:color="FFFFFF"/>
              <w:bottom w:val="single" w:sz="8" w:space="0" w:color="FFFFFF"/>
              <w:right w:val="single" w:sz="8" w:space="0" w:color="FFFFFF"/>
            </w:tcBorders>
            <w:shd w:val="clear" w:color="auto" w:fill="70AD47"/>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b/>
                <w:bCs/>
                <w:color w:val="FFFFFF" w:themeColor="light1"/>
                <w:kern w:val="24"/>
                <w:sz w:val="20"/>
                <w:szCs w:val="20"/>
                <w:lang w:eastAsia="es-CO"/>
              </w:rPr>
              <w:t>Área cosechada de cultivos transitorios</w:t>
            </w:r>
          </w:p>
        </w:tc>
        <w:tc>
          <w:tcPr>
            <w:tcW w:w="1843"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EVAS Secretaria de agricultura</w:t>
            </w:r>
          </w:p>
        </w:tc>
        <w:tc>
          <w:tcPr>
            <w:tcW w:w="1285"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110.000</w:t>
            </w:r>
          </w:p>
        </w:tc>
        <w:tc>
          <w:tcPr>
            <w:tcW w:w="1276"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135.000</w:t>
            </w:r>
          </w:p>
        </w:tc>
        <w:tc>
          <w:tcPr>
            <w:tcW w:w="1266"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157.000</w:t>
            </w:r>
          </w:p>
        </w:tc>
      </w:tr>
      <w:tr w:rsidR="0012636D" w:rsidRPr="00E56F70" w:rsidTr="00980158">
        <w:tc>
          <w:tcPr>
            <w:tcW w:w="3472" w:type="dxa"/>
            <w:tcBorders>
              <w:top w:val="single" w:sz="8" w:space="0" w:color="FFFFFF"/>
              <w:left w:val="single" w:sz="8" w:space="0" w:color="FFFFFF"/>
              <w:bottom w:val="single" w:sz="8" w:space="0" w:color="FFFFFF"/>
              <w:right w:val="single" w:sz="8" w:space="0" w:color="FFFFFF"/>
            </w:tcBorders>
            <w:shd w:val="clear" w:color="auto" w:fill="70AD47"/>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b/>
                <w:bCs/>
                <w:color w:val="FFFFFF" w:themeColor="light1"/>
                <w:kern w:val="24"/>
                <w:sz w:val="20"/>
                <w:szCs w:val="20"/>
                <w:lang w:eastAsia="es-CO"/>
              </w:rPr>
              <w:t>Producción de cultivos transitorios</w:t>
            </w:r>
          </w:p>
        </w:tc>
        <w:tc>
          <w:tcPr>
            <w:tcW w:w="1843" w:type="dxa"/>
            <w:tcBorders>
              <w:top w:val="single" w:sz="8"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EVAS Secretaria de agricultura</w:t>
            </w:r>
          </w:p>
        </w:tc>
        <w:tc>
          <w:tcPr>
            <w:tcW w:w="1285" w:type="dxa"/>
            <w:tcBorders>
              <w:top w:val="single" w:sz="8"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275.000</w:t>
            </w:r>
          </w:p>
        </w:tc>
        <w:tc>
          <w:tcPr>
            <w:tcW w:w="1276" w:type="dxa"/>
            <w:tcBorders>
              <w:top w:val="single" w:sz="8"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378.000</w:t>
            </w:r>
          </w:p>
        </w:tc>
        <w:tc>
          <w:tcPr>
            <w:tcW w:w="1266" w:type="dxa"/>
            <w:tcBorders>
              <w:top w:val="single" w:sz="8"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471.000</w:t>
            </w:r>
          </w:p>
        </w:tc>
      </w:tr>
      <w:tr w:rsidR="0012636D" w:rsidRPr="00E56F70" w:rsidTr="00980158">
        <w:tc>
          <w:tcPr>
            <w:tcW w:w="3472" w:type="dxa"/>
            <w:tcBorders>
              <w:top w:val="single" w:sz="8" w:space="0" w:color="FFFFFF"/>
              <w:left w:val="single" w:sz="8" w:space="0" w:color="FFFFFF"/>
              <w:bottom w:val="single" w:sz="8" w:space="0" w:color="FFFFFF"/>
              <w:right w:val="single" w:sz="8" w:space="0" w:color="FFFFFF"/>
            </w:tcBorders>
            <w:shd w:val="clear" w:color="auto" w:fill="70AD47"/>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b/>
                <w:bCs/>
                <w:color w:val="FFFFFF" w:themeColor="light1"/>
                <w:kern w:val="24"/>
                <w:sz w:val="20"/>
                <w:szCs w:val="20"/>
                <w:lang w:eastAsia="es-CO"/>
              </w:rPr>
              <w:t>Rendimiento por hectárea de cultivos transitorios</w:t>
            </w:r>
          </w:p>
        </w:tc>
        <w:tc>
          <w:tcPr>
            <w:tcW w:w="1843"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EVAS Secretaria de agricultura</w:t>
            </w:r>
          </w:p>
        </w:tc>
        <w:tc>
          <w:tcPr>
            <w:tcW w:w="1285"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2.5</w:t>
            </w:r>
          </w:p>
        </w:tc>
        <w:tc>
          <w:tcPr>
            <w:tcW w:w="1276"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2.8</w:t>
            </w:r>
          </w:p>
        </w:tc>
        <w:tc>
          <w:tcPr>
            <w:tcW w:w="1266"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E56F70"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3.0</w:t>
            </w:r>
          </w:p>
        </w:tc>
      </w:tr>
    </w:tbl>
    <w:p w:rsidR="0012636D" w:rsidRPr="0003517B" w:rsidRDefault="0012636D" w:rsidP="0012636D">
      <w:pPr>
        <w:spacing w:before="200"/>
        <w:jc w:val="both"/>
      </w:pPr>
      <w:r w:rsidRPr="0003517B">
        <w:rPr>
          <w:b/>
          <w:bCs/>
        </w:rPr>
        <w:t>Tendencia Área Sembrada y Cosechada Cv. Transitorios</w:t>
      </w:r>
    </w:p>
    <w:p w:rsidR="0012636D" w:rsidRDefault="0012636D" w:rsidP="0012636D">
      <w:pPr>
        <w:spacing w:before="200"/>
        <w:jc w:val="both"/>
      </w:pPr>
      <w:r w:rsidRPr="0003517B">
        <w:rPr>
          <w:noProof/>
          <w:lang w:eastAsia="es-CO"/>
        </w:rPr>
        <w:lastRenderedPageBreak/>
        <w:drawing>
          <wp:inline distT="0" distB="0" distL="0" distR="0" wp14:anchorId="78ABC5B2" wp14:editId="70CC341F">
            <wp:extent cx="5612130" cy="2474595"/>
            <wp:effectExtent l="0" t="0" r="0" b="0"/>
            <wp:docPr id="1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2636D" w:rsidRPr="004D79E1" w:rsidRDefault="0012636D" w:rsidP="0012636D">
      <w:pPr>
        <w:spacing w:before="200"/>
        <w:jc w:val="both"/>
        <w:rPr>
          <w:rFonts w:ascii="Arial" w:hAnsi="Arial" w:cs="Arial"/>
        </w:rPr>
      </w:pPr>
      <w:r w:rsidRPr="004D79E1">
        <w:rPr>
          <w:rFonts w:ascii="Arial" w:hAnsi="Arial" w:cs="Arial"/>
          <w:b/>
          <w:bCs/>
          <w:lang w:val="es-MX"/>
        </w:rPr>
        <w:t xml:space="preserve">6. Producción de cultivos transitorios y Rendimiento por hectárea de cultivos transitorios: </w:t>
      </w:r>
      <w:r w:rsidRPr="004D79E1">
        <w:rPr>
          <w:rFonts w:ascii="Arial" w:hAnsi="Arial" w:cs="Arial"/>
          <w:lang w:val="es-MX"/>
        </w:rPr>
        <w:t>con relación a estos dos indicadores cabe resaltar que el rendimiento y la productividad de los cultivos transitorios en el departamento está presentando un aumento paulatino, observando mayores rendimientos por hectárea de los principales cultivos transitorios. Esto se relaciona con la asistencia técnica y la adopción de nuevas tecnologías suministradas por los diferentes entes que se encuentran en territorio.</w:t>
      </w:r>
    </w:p>
    <w:tbl>
      <w:tblPr>
        <w:tblW w:w="9001" w:type="dxa"/>
        <w:tblCellMar>
          <w:left w:w="0" w:type="dxa"/>
          <w:right w:w="0" w:type="dxa"/>
        </w:tblCellMar>
        <w:tblLook w:val="04A0" w:firstRow="1" w:lastRow="0" w:firstColumn="1" w:lastColumn="0" w:noHBand="0" w:noVBand="1"/>
      </w:tblPr>
      <w:tblGrid>
        <w:gridCol w:w="4181"/>
        <w:gridCol w:w="1464"/>
        <w:gridCol w:w="1134"/>
        <w:gridCol w:w="1134"/>
        <w:gridCol w:w="1088"/>
      </w:tblGrid>
      <w:tr w:rsidR="0012636D" w:rsidRPr="0003517B" w:rsidTr="00980158">
        <w:tc>
          <w:tcPr>
            <w:tcW w:w="4181"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03517B" w:rsidRDefault="0012636D" w:rsidP="00980158">
            <w:pPr>
              <w:spacing w:line="240" w:lineRule="auto"/>
              <w:rPr>
                <w:rFonts w:ascii="Arial" w:eastAsia="Times New Roman" w:hAnsi="Arial" w:cs="Arial"/>
                <w:sz w:val="20"/>
                <w:szCs w:val="20"/>
                <w:lang w:eastAsia="es-CO"/>
              </w:rPr>
            </w:pPr>
          </w:p>
        </w:tc>
        <w:tc>
          <w:tcPr>
            <w:tcW w:w="1464"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03517B"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b/>
                <w:bCs/>
                <w:color w:val="FFFFFF" w:themeColor="light1"/>
                <w:kern w:val="24"/>
                <w:sz w:val="20"/>
                <w:szCs w:val="20"/>
                <w:lang w:eastAsia="es-CO"/>
              </w:rPr>
              <w:t>2015</w:t>
            </w:r>
          </w:p>
        </w:tc>
        <w:tc>
          <w:tcPr>
            <w:tcW w:w="1134"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03517B"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b/>
                <w:bCs/>
                <w:color w:val="FFFFFF" w:themeColor="light1"/>
                <w:kern w:val="24"/>
                <w:sz w:val="20"/>
                <w:szCs w:val="20"/>
                <w:lang w:eastAsia="es-CO"/>
              </w:rPr>
              <w:t>2016</w:t>
            </w:r>
          </w:p>
        </w:tc>
        <w:tc>
          <w:tcPr>
            <w:tcW w:w="1134"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03517B"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b/>
                <w:bCs/>
                <w:color w:val="FFFFFF" w:themeColor="light1"/>
                <w:kern w:val="24"/>
                <w:sz w:val="20"/>
                <w:szCs w:val="20"/>
                <w:lang w:eastAsia="es-CO"/>
              </w:rPr>
              <w:t>2017</w:t>
            </w:r>
          </w:p>
        </w:tc>
        <w:tc>
          <w:tcPr>
            <w:tcW w:w="1088"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03517B"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b/>
                <w:bCs/>
                <w:color w:val="FFFFFF" w:themeColor="light1"/>
                <w:kern w:val="24"/>
                <w:sz w:val="20"/>
                <w:szCs w:val="20"/>
                <w:lang w:eastAsia="es-CO"/>
              </w:rPr>
              <w:t>2018</w:t>
            </w:r>
          </w:p>
        </w:tc>
      </w:tr>
      <w:tr w:rsidR="0012636D" w:rsidRPr="0003517B" w:rsidTr="00980158">
        <w:tc>
          <w:tcPr>
            <w:tcW w:w="4181" w:type="dxa"/>
            <w:tcBorders>
              <w:top w:val="single" w:sz="24" w:space="0" w:color="FFFFFF"/>
              <w:left w:val="single" w:sz="8" w:space="0" w:color="FFFFFF"/>
              <w:bottom w:val="single" w:sz="8" w:space="0" w:color="FFFFFF"/>
              <w:right w:val="single" w:sz="8" w:space="0" w:color="FFFFFF"/>
            </w:tcBorders>
            <w:shd w:val="clear" w:color="auto" w:fill="70AD47"/>
            <w:tcMar>
              <w:top w:w="15" w:type="dxa"/>
              <w:left w:w="70" w:type="dxa"/>
              <w:bottom w:w="0" w:type="dxa"/>
              <w:right w:w="70" w:type="dxa"/>
            </w:tcMar>
            <w:vAlign w:val="center"/>
            <w:hideMark/>
          </w:tcPr>
          <w:p w:rsidR="0012636D" w:rsidRPr="0003517B"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b/>
                <w:bCs/>
                <w:color w:val="FFFFFF" w:themeColor="light1"/>
                <w:kern w:val="24"/>
                <w:sz w:val="20"/>
                <w:szCs w:val="20"/>
                <w:lang w:eastAsia="es-CO"/>
              </w:rPr>
              <w:t>Producción de cultivos transitorios</w:t>
            </w:r>
          </w:p>
        </w:tc>
        <w:tc>
          <w:tcPr>
            <w:tcW w:w="1464"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03517B"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378.000</w:t>
            </w:r>
          </w:p>
        </w:tc>
        <w:tc>
          <w:tcPr>
            <w:tcW w:w="1134"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03517B"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254494</w:t>
            </w:r>
          </w:p>
        </w:tc>
        <w:tc>
          <w:tcPr>
            <w:tcW w:w="1134"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03517B"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268684</w:t>
            </w:r>
          </w:p>
        </w:tc>
        <w:tc>
          <w:tcPr>
            <w:tcW w:w="1088"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03517B"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283476</w:t>
            </w:r>
          </w:p>
        </w:tc>
      </w:tr>
      <w:tr w:rsidR="0012636D" w:rsidRPr="0003517B" w:rsidTr="00980158">
        <w:tc>
          <w:tcPr>
            <w:tcW w:w="4181" w:type="dxa"/>
            <w:tcBorders>
              <w:top w:val="single" w:sz="8" w:space="0" w:color="FFFFFF"/>
              <w:left w:val="single" w:sz="8" w:space="0" w:color="FFFFFF"/>
              <w:bottom w:val="single" w:sz="8" w:space="0" w:color="FFFFFF"/>
              <w:right w:val="single" w:sz="8" w:space="0" w:color="FFFFFF"/>
            </w:tcBorders>
            <w:shd w:val="clear" w:color="auto" w:fill="70AD47"/>
            <w:tcMar>
              <w:top w:w="15" w:type="dxa"/>
              <w:left w:w="70" w:type="dxa"/>
              <w:bottom w:w="0" w:type="dxa"/>
              <w:right w:w="70" w:type="dxa"/>
            </w:tcMar>
            <w:vAlign w:val="center"/>
            <w:hideMark/>
          </w:tcPr>
          <w:p w:rsidR="0012636D" w:rsidRPr="0003517B"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b/>
                <w:bCs/>
                <w:color w:val="FFFFFF" w:themeColor="light1"/>
                <w:kern w:val="24"/>
                <w:sz w:val="20"/>
                <w:szCs w:val="20"/>
                <w:lang w:eastAsia="es-CO"/>
              </w:rPr>
              <w:t>Rendimiento por hectárea de cultivos transitorios</w:t>
            </w:r>
          </w:p>
        </w:tc>
        <w:tc>
          <w:tcPr>
            <w:tcW w:w="1464"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03517B"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2.8</w:t>
            </w:r>
          </w:p>
        </w:tc>
        <w:tc>
          <w:tcPr>
            <w:tcW w:w="1134"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03517B"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03517B"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3</w:t>
            </w:r>
          </w:p>
        </w:tc>
        <w:tc>
          <w:tcPr>
            <w:tcW w:w="1088"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03517B" w:rsidRDefault="0012636D" w:rsidP="00980158">
            <w:pPr>
              <w:spacing w:line="240" w:lineRule="auto"/>
              <w:jc w:val="center"/>
              <w:rPr>
                <w:rFonts w:ascii="Arial" w:eastAsia="Times New Roman" w:hAnsi="Arial" w:cs="Arial"/>
                <w:sz w:val="20"/>
                <w:szCs w:val="20"/>
                <w:lang w:eastAsia="es-CO"/>
              </w:rPr>
            </w:pPr>
            <w:r w:rsidRPr="0003517B">
              <w:rPr>
                <w:rFonts w:ascii="Calibri" w:eastAsia="Times New Roman" w:hAnsi="Calibri" w:cs="Calibri"/>
                <w:color w:val="000000" w:themeColor="dark1"/>
                <w:kern w:val="24"/>
                <w:sz w:val="20"/>
                <w:szCs w:val="20"/>
                <w:lang w:eastAsia="es-CO"/>
              </w:rPr>
              <w:t>3</w:t>
            </w:r>
          </w:p>
        </w:tc>
      </w:tr>
    </w:tbl>
    <w:p w:rsidR="0012636D" w:rsidRPr="004D79E1" w:rsidRDefault="0012636D" w:rsidP="0012636D">
      <w:pPr>
        <w:spacing w:before="200"/>
        <w:jc w:val="both"/>
        <w:rPr>
          <w:rFonts w:ascii="Verdana" w:hAnsi="Verdana"/>
        </w:rPr>
      </w:pPr>
      <w:r w:rsidRPr="004D79E1">
        <w:rPr>
          <w:rFonts w:ascii="Verdana" w:hAnsi="Verdana"/>
          <w:b/>
          <w:bCs/>
          <w:lang w:val="es-MX"/>
        </w:rPr>
        <w:t>7. Área sembrada y cosechada en cultivos permanentes:</w:t>
      </w:r>
      <w:r w:rsidRPr="004D79E1">
        <w:rPr>
          <w:rFonts w:ascii="Verdana" w:hAnsi="Verdana"/>
          <w:lang w:val="es-MX"/>
        </w:rPr>
        <w:t xml:space="preserve"> El comportamiento de los cultivos permanentes en el departamento está presentando una tendencia al descenso sostenida, y está enteramente relacionada con problemas fitosanitarios y cambios climáticos.</w:t>
      </w:r>
    </w:p>
    <w:tbl>
      <w:tblPr>
        <w:tblW w:w="9098" w:type="dxa"/>
        <w:tblCellMar>
          <w:left w:w="0" w:type="dxa"/>
          <w:right w:w="0" w:type="dxa"/>
        </w:tblCellMar>
        <w:tblLook w:val="04A0" w:firstRow="1" w:lastRow="0" w:firstColumn="1" w:lastColumn="0" w:noHBand="0" w:noVBand="1"/>
      </w:tblPr>
      <w:tblGrid>
        <w:gridCol w:w="1970"/>
        <w:gridCol w:w="1560"/>
        <w:gridCol w:w="919"/>
        <w:gridCol w:w="849"/>
        <w:gridCol w:w="850"/>
        <w:gridCol w:w="987"/>
        <w:gridCol w:w="976"/>
        <w:gridCol w:w="987"/>
      </w:tblGrid>
      <w:tr w:rsidR="0012636D" w:rsidRPr="004D79E1" w:rsidTr="00980158">
        <w:tc>
          <w:tcPr>
            <w:tcW w:w="2055"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bottom"/>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b/>
                <w:bCs/>
                <w:color w:val="FFFFFF" w:themeColor="light1"/>
                <w:kern w:val="24"/>
                <w:sz w:val="20"/>
                <w:szCs w:val="20"/>
                <w:lang w:eastAsia="es-CO"/>
              </w:rPr>
              <w:t xml:space="preserve">INDICADORES </w:t>
            </w:r>
          </w:p>
        </w:tc>
        <w:tc>
          <w:tcPr>
            <w:tcW w:w="1701"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bottom"/>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b/>
                <w:bCs/>
                <w:color w:val="FFFFFF" w:themeColor="light1"/>
                <w:kern w:val="24"/>
                <w:sz w:val="20"/>
                <w:szCs w:val="20"/>
                <w:lang w:eastAsia="es-CO"/>
              </w:rPr>
              <w:t xml:space="preserve">FUENTE </w:t>
            </w:r>
          </w:p>
        </w:tc>
        <w:tc>
          <w:tcPr>
            <w:tcW w:w="948"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bottom"/>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b/>
                <w:bCs/>
                <w:color w:val="FFFFFF" w:themeColor="light1"/>
                <w:kern w:val="24"/>
                <w:sz w:val="20"/>
                <w:szCs w:val="20"/>
                <w:lang w:eastAsia="es-CO"/>
              </w:rPr>
              <w:t xml:space="preserve">LINEA DE BASE </w:t>
            </w:r>
          </w:p>
        </w:tc>
        <w:tc>
          <w:tcPr>
            <w:tcW w:w="709"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bottom"/>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b/>
                <w:bCs/>
                <w:color w:val="FFFFFF" w:themeColor="light1"/>
                <w:kern w:val="24"/>
                <w:sz w:val="20"/>
                <w:szCs w:val="20"/>
                <w:lang w:eastAsia="es-CO"/>
              </w:rPr>
              <w:t>META 2015</w:t>
            </w:r>
          </w:p>
        </w:tc>
        <w:tc>
          <w:tcPr>
            <w:tcW w:w="850"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bottom"/>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b/>
                <w:bCs/>
                <w:color w:val="FFFFFF" w:themeColor="light1"/>
                <w:kern w:val="24"/>
                <w:sz w:val="20"/>
                <w:szCs w:val="20"/>
                <w:lang w:eastAsia="es-CO"/>
              </w:rPr>
              <w:t xml:space="preserve">META 2019 </w:t>
            </w:r>
          </w:p>
        </w:tc>
        <w:tc>
          <w:tcPr>
            <w:tcW w:w="992"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b/>
                <w:bCs/>
                <w:color w:val="FFFFFF" w:themeColor="light1"/>
                <w:kern w:val="24"/>
                <w:sz w:val="20"/>
                <w:szCs w:val="20"/>
                <w:lang w:eastAsia="es-CO"/>
              </w:rPr>
              <w:t>2016</w:t>
            </w:r>
          </w:p>
        </w:tc>
        <w:tc>
          <w:tcPr>
            <w:tcW w:w="851"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b/>
                <w:bCs/>
                <w:color w:val="FFFFFF" w:themeColor="light1"/>
                <w:kern w:val="24"/>
                <w:sz w:val="20"/>
                <w:szCs w:val="20"/>
                <w:lang w:eastAsia="es-CO"/>
              </w:rPr>
              <w:t>2017</w:t>
            </w:r>
          </w:p>
        </w:tc>
        <w:tc>
          <w:tcPr>
            <w:tcW w:w="992" w:type="dxa"/>
            <w:tcBorders>
              <w:top w:val="single" w:sz="8" w:space="0" w:color="FFFFFF"/>
              <w:left w:val="single" w:sz="8" w:space="0" w:color="FFFFFF"/>
              <w:bottom w:val="single" w:sz="24" w:space="0" w:color="FFFFFF"/>
              <w:right w:val="single" w:sz="8" w:space="0" w:color="FFFFFF"/>
            </w:tcBorders>
            <w:shd w:val="clear" w:color="auto" w:fill="70AD47"/>
            <w:tcMar>
              <w:top w:w="15" w:type="dxa"/>
              <w:left w:w="70" w:type="dxa"/>
              <w:bottom w:w="0" w:type="dxa"/>
              <w:right w:w="70" w:type="dxa"/>
            </w:tcMar>
            <w:vAlign w:val="center"/>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b/>
                <w:bCs/>
                <w:color w:val="FFFFFF" w:themeColor="light1"/>
                <w:kern w:val="24"/>
                <w:sz w:val="20"/>
                <w:szCs w:val="20"/>
                <w:lang w:eastAsia="es-CO"/>
              </w:rPr>
              <w:t>2018</w:t>
            </w:r>
          </w:p>
        </w:tc>
      </w:tr>
      <w:tr w:rsidR="0012636D" w:rsidRPr="004D79E1" w:rsidTr="00980158">
        <w:tc>
          <w:tcPr>
            <w:tcW w:w="2055" w:type="dxa"/>
            <w:tcBorders>
              <w:top w:val="single" w:sz="24" w:space="0" w:color="FFFFFF"/>
              <w:left w:val="single" w:sz="8" w:space="0" w:color="FFFFFF"/>
              <w:bottom w:val="single" w:sz="8" w:space="0" w:color="FFFFFF"/>
              <w:right w:val="single" w:sz="8" w:space="0" w:color="FFFFFF"/>
            </w:tcBorders>
            <w:shd w:val="clear" w:color="auto" w:fill="70AD47"/>
            <w:tcMar>
              <w:top w:w="15" w:type="dxa"/>
              <w:left w:w="70" w:type="dxa"/>
              <w:bottom w:w="0" w:type="dxa"/>
              <w:right w:w="70" w:type="dxa"/>
            </w:tcMar>
            <w:vAlign w:val="center"/>
            <w:hideMark/>
          </w:tcPr>
          <w:p w:rsidR="0012636D" w:rsidRPr="004D79E1" w:rsidRDefault="0012636D" w:rsidP="00980158">
            <w:pPr>
              <w:spacing w:line="240" w:lineRule="auto"/>
              <w:rPr>
                <w:rFonts w:ascii="Verdana" w:eastAsia="Times New Roman" w:hAnsi="Verdana" w:cs="Arial"/>
                <w:sz w:val="20"/>
                <w:szCs w:val="20"/>
                <w:lang w:eastAsia="es-CO"/>
              </w:rPr>
            </w:pPr>
            <w:r w:rsidRPr="004D79E1">
              <w:rPr>
                <w:rFonts w:ascii="Verdana" w:eastAsia="Times New Roman" w:hAnsi="Verdana" w:cs="Calibri"/>
                <w:b/>
                <w:bCs/>
                <w:color w:val="FFFFFF" w:themeColor="light1"/>
                <w:kern w:val="24"/>
                <w:sz w:val="20"/>
                <w:szCs w:val="20"/>
                <w:lang w:eastAsia="es-CO"/>
              </w:rPr>
              <w:t xml:space="preserve">Área sembradas en cultivos permanentes  </w:t>
            </w:r>
          </w:p>
        </w:tc>
        <w:tc>
          <w:tcPr>
            <w:tcW w:w="1701"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color w:val="000000" w:themeColor="dark1"/>
                <w:kern w:val="24"/>
                <w:sz w:val="20"/>
                <w:szCs w:val="20"/>
                <w:lang w:eastAsia="es-CO"/>
              </w:rPr>
              <w:t>EVAS Secretaria de agricultura</w:t>
            </w:r>
          </w:p>
        </w:tc>
        <w:tc>
          <w:tcPr>
            <w:tcW w:w="948"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color w:val="000000" w:themeColor="dark1"/>
                <w:kern w:val="24"/>
                <w:sz w:val="20"/>
                <w:szCs w:val="20"/>
                <w:lang w:eastAsia="es-CO"/>
              </w:rPr>
              <w:t>55.000</w:t>
            </w:r>
          </w:p>
        </w:tc>
        <w:tc>
          <w:tcPr>
            <w:tcW w:w="709"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color w:val="000000" w:themeColor="dark1"/>
                <w:kern w:val="24"/>
                <w:sz w:val="20"/>
                <w:szCs w:val="20"/>
                <w:lang w:eastAsia="es-CO"/>
              </w:rPr>
              <w:t>57.000</w:t>
            </w:r>
          </w:p>
        </w:tc>
        <w:tc>
          <w:tcPr>
            <w:tcW w:w="850"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color w:val="000000" w:themeColor="dark1"/>
                <w:kern w:val="24"/>
                <w:sz w:val="20"/>
                <w:szCs w:val="20"/>
                <w:lang w:eastAsia="es-CO"/>
              </w:rPr>
              <w:t>61.000</w:t>
            </w:r>
          </w:p>
        </w:tc>
        <w:tc>
          <w:tcPr>
            <w:tcW w:w="992"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color w:val="000000" w:themeColor="dark1"/>
                <w:kern w:val="24"/>
                <w:sz w:val="20"/>
                <w:szCs w:val="20"/>
                <w:lang w:eastAsia="es-CO"/>
              </w:rPr>
              <w:t>133.194</w:t>
            </w:r>
          </w:p>
        </w:tc>
        <w:tc>
          <w:tcPr>
            <w:tcW w:w="851"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color w:val="000000" w:themeColor="dark1"/>
                <w:kern w:val="24"/>
                <w:sz w:val="20"/>
                <w:szCs w:val="20"/>
                <w:lang w:eastAsia="es-CO"/>
              </w:rPr>
              <w:t>125.180</w:t>
            </w:r>
          </w:p>
        </w:tc>
        <w:tc>
          <w:tcPr>
            <w:tcW w:w="992"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color w:val="000000" w:themeColor="dark1"/>
                <w:kern w:val="24"/>
                <w:sz w:val="20"/>
                <w:szCs w:val="20"/>
                <w:lang w:eastAsia="es-CO"/>
              </w:rPr>
              <w:t>113.601</w:t>
            </w:r>
          </w:p>
        </w:tc>
      </w:tr>
      <w:tr w:rsidR="0012636D" w:rsidRPr="004D79E1" w:rsidTr="00980158">
        <w:tc>
          <w:tcPr>
            <w:tcW w:w="2055" w:type="dxa"/>
            <w:tcBorders>
              <w:top w:val="single" w:sz="8" w:space="0" w:color="FFFFFF"/>
              <w:left w:val="single" w:sz="8" w:space="0" w:color="FFFFFF"/>
              <w:bottom w:val="single" w:sz="8" w:space="0" w:color="FFFFFF"/>
              <w:right w:val="single" w:sz="8" w:space="0" w:color="FFFFFF"/>
            </w:tcBorders>
            <w:shd w:val="clear" w:color="auto" w:fill="70AD47"/>
            <w:tcMar>
              <w:top w:w="15" w:type="dxa"/>
              <w:left w:w="70" w:type="dxa"/>
              <w:bottom w:w="0" w:type="dxa"/>
              <w:right w:w="70" w:type="dxa"/>
            </w:tcMar>
            <w:vAlign w:val="center"/>
            <w:hideMark/>
          </w:tcPr>
          <w:p w:rsidR="0012636D" w:rsidRPr="004D79E1" w:rsidRDefault="0012636D" w:rsidP="00980158">
            <w:pPr>
              <w:spacing w:line="240" w:lineRule="auto"/>
              <w:rPr>
                <w:rFonts w:ascii="Verdana" w:eastAsia="Times New Roman" w:hAnsi="Verdana" w:cs="Arial"/>
                <w:sz w:val="20"/>
                <w:szCs w:val="20"/>
                <w:lang w:eastAsia="es-CO"/>
              </w:rPr>
            </w:pPr>
            <w:r w:rsidRPr="004D79E1">
              <w:rPr>
                <w:rFonts w:ascii="Verdana" w:eastAsia="Times New Roman" w:hAnsi="Verdana" w:cs="Calibri"/>
                <w:b/>
                <w:bCs/>
                <w:color w:val="FFFFFF" w:themeColor="light1"/>
                <w:kern w:val="24"/>
                <w:sz w:val="20"/>
                <w:szCs w:val="20"/>
                <w:lang w:eastAsia="es-CO"/>
              </w:rPr>
              <w:t xml:space="preserve">Área cosechadas en cultivos permanentes  </w:t>
            </w:r>
          </w:p>
        </w:tc>
        <w:tc>
          <w:tcPr>
            <w:tcW w:w="1701"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color w:val="000000" w:themeColor="dark1"/>
                <w:kern w:val="24"/>
                <w:sz w:val="20"/>
                <w:szCs w:val="20"/>
                <w:lang w:eastAsia="es-CO"/>
              </w:rPr>
              <w:t>EVAS Secretaria de agricultura</w:t>
            </w:r>
          </w:p>
        </w:tc>
        <w:tc>
          <w:tcPr>
            <w:tcW w:w="948"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color w:val="000000" w:themeColor="dark1"/>
                <w:kern w:val="24"/>
                <w:sz w:val="20"/>
                <w:szCs w:val="20"/>
                <w:lang w:eastAsia="es-CO"/>
              </w:rPr>
              <w:t>35.000</w:t>
            </w:r>
          </w:p>
        </w:tc>
        <w:tc>
          <w:tcPr>
            <w:tcW w:w="709"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color w:val="000000" w:themeColor="dark1"/>
                <w:kern w:val="24"/>
                <w:sz w:val="20"/>
                <w:szCs w:val="20"/>
                <w:lang w:eastAsia="es-CO"/>
              </w:rPr>
              <w:t>37.000</w:t>
            </w:r>
          </w:p>
        </w:tc>
        <w:tc>
          <w:tcPr>
            <w:tcW w:w="850"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color w:val="000000" w:themeColor="dark1"/>
                <w:kern w:val="24"/>
                <w:sz w:val="20"/>
                <w:szCs w:val="20"/>
                <w:lang w:eastAsia="es-CO"/>
              </w:rPr>
              <w:t>41.000</w:t>
            </w:r>
          </w:p>
        </w:tc>
        <w:tc>
          <w:tcPr>
            <w:tcW w:w="992"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color w:val="000000" w:themeColor="dark1"/>
                <w:kern w:val="24"/>
                <w:sz w:val="20"/>
                <w:szCs w:val="20"/>
                <w:lang w:eastAsia="es-CO"/>
              </w:rPr>
              <w:t>105.421</w:t>
            </w:r>
          </w:p>
        </w:tc>
        <w:tc>
          <w:tcPr>
            <w:tcW w:w="851"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color w:val="000000" w:themeColor="dark1"/>
                <w:kern w:val="24"/>
                <w:sz w:val="20"/>
                <w:szCs w:val="20"/>
                <w:lang w:eastAsia="es-CO"/>
              </w:rPr>
              <w:t>110.413</w:t>
            </w:r>
          </w:p>
        </w:tc>
        <w:tc>
          <w:tcPr>
            <w:tcW w:w="992"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4D79E1" w:rsidRDefault="0012636D" w:rsidP="00980158">
            <w:pPr>
              <w:spacing w:line="240" w:lineRule="auto"/>
              <w:jc w:val="center"/>
              <w:rPr>
                <w:rFonts w:ascii="Verdana" w:eastAsia="Times New Roman" w:hAnsi="Verdana" w:cs="Arial"/>
                <w:sz w:val="20"/>
                <w:szCs w:val="20"/>
                <w:lang w:eastAsia="es-CO"/>
              </w:rPr>
            </w:pPr>
            <w:r w:rsidRPr="004D79E1">
              <w:rPr>
                <w:rFonts w:ascii="Verdana" w:eastAsia="Times New Roman" w:hAnsi="Verdana" w:cs="Calibri"/>
                <w:color w:val="000000" w:themeColor="dark1"/>
                <w:kern w:val="24"/>
                <w:sz w:val="20"/>
                <w:szCs w:val="20"/>
                <w:lang w:eastAsia="es-CO"/>
              </w:rPr>
              <w:t>110.413</w:t>
            </w:r>
          </w:p>
        </w:tc>
      </w:tr>
    </w:tbl>
    <w:p w:rsidR="0012636D" w:rsidRPr="004D79E1" w:rsidRDefault="0012636D" w:rsidP="0012636D">
      <w:pPr>
        <w:spacing w:before="200"/>
        <w:jc w:val="both"/>
        <w:rPr>
          <w:rFonts w:ascii="Verdana" w:hAnsi="Verdana"/>
        </w:rPr>
      </w:pPr>
      <w:r w:rsidRPr="004D79E1">
        <w:rPr>
          <w:rFonts w:ascii="Verdana" w:hAnsi="Verdana"/>
          <w:b/>
          <w:bCs/>
          <w:lang w:val="es-MX"/>
        </w:rPr>
        <w:t>EJE ACCESO:</w:t>
      </w:r>
    </w:p>
    <w:p w:rsidR="0012636D" w:rsidRPr="004D79E1" w:rsidRDefault="0012636D" w:rsidP="0012636D">
      <w:pPr>
        <w:spacing w:before="200"/>
        <w:jc w:val="both"/>
        <w:rPr>
          <w:rFonts w:ascii="Verdana" w:hAnsi="Verdana"/>
          <w:lang w:val="es-MX"/>
        </w:rPr>
      </w:pPr>
      <w:r w:rsidRPr="004D79E1">
        <w:rPr>
          <w:rFonts w:ascii="Verdana" w:hAnsi="Verdana"/>
          <w:b/>
          <w:bCs/>
          <w:lang w:val="es-MX"/>
        </w:rPr>
        <w:lastRenderedPageBreak/>
        <w:t>Porcentaje de hogares que perciben inseguridad alimentaria:</w:t>
      </w:r>
      <w:r w:rsidRPr="004D79E1">
        <w:rPr>
          <w:rFonts w:ascii="Verdana" w:hAnsi="Verdana"/>
          <w:lang w:val="es-MX"/>
        </w:rPr>
        <w:t xml:space="preserve"> El indicador es obtenido de una encuesta quinquenal, la cual reportó en su último informe que Bolívar se encuentra entre el rango de los departamentos de 67 a 77% de inseguridad alimentaria, sin embargo, aún se espera la cifra oficial por departamentos. Con este dato observamos que hubo un incremento del porcentaje de hogares que se perciben en inseguridad alimentaria.</w:t>
      </w:r>
    </w:p>
    <w:tbl>
      <w:tblPr>
        <w:tblW w:w="9142" w:type="dxa"/>
        <w:jc w:val="center"/>
        <w:tblCellMar>
          <w:left w:w="0" w:type="dxa"/>
          <w:right w:w="0" w:type="dxa"/>
        </w:tblCellMar>
        <w:tblLook w:val="04A0" w:firstRow="1" w:lastRow="0" w:firstColumn="1" w:lastColumn="0" w:noHBand="0" w:noVBand="1"/>
      </w:tblPr>
      <w:tblGrid>
        <w:gridCol w:w="2338"/>
        <w:gridCol w:w="1134"/>
        <w:gridCol w:w="1134"/>
        <w:gridCol w:w="1134"/>
        <w:gridCol w:w="851"/>
        <w:gridCol w:w="850"/>
        <w:gridCol w:w="850"/>
        <w:gridCol w:w="851"/>
      </w:tblGrid>
      <w:tr w:rsidR="0012636D" w:rsidRPr="002B04F6" w:rsidTr="00980158">
        <w:trPr>
          <w:jc w:val="center"/>
        </w:trPr>
        <w:tc>
          <w:tcPr>
            <w:tcW w:w="2338" w:type="dxa"/>
            <w:tcBorders>
              <w:top w:val="single" w:sz="24" w:space="0" w:color="FFFFFF"/>
              <w:left w:val="single" w:sz="8" w:space="0" w:color="FFFFFF"/>
              <w:bottom w:val="single" w:sz="8" w:space="0" w:color="FFFFFF"/>
              <w:right w:val="single" w:sz="8" w:space="0" w:color="FFFFFF"/>
            </w:tcBorders>
            <w:shd w:val="clear" w:color="auto" w:fill="70AD47"/>
            <w:tcMar>
              <w:top w:w="15" w:type="dxa"/>
              <w:left w:w="70" w:type="dxa"/>
              <w:bottom w:w="0" w:type="dxa"/>
              <w:right w:w="70" w:type="dxa"/>
            </w:tcMar>
            <w:vAlign w:val="center"/>
            <w:hideMark/>
          </w:tcPr>
          <w:p w:rsidR="0012636D" w:rsidRPr="002B04F6" w:rsidRDefault="0012636D" w:rsidP="00980158">
            <w:pPr>
              <w:spacing w:line="240" w:lineRule="auto"/>
              <w:jc w:val="center"/>
              <w:rPr>
                <w:rFonts w:ascii="Arial" w:eastAsia="Times New Roman" w:hAnsi="Arial" w:cs="Arial"/>
                <w:sz w:val="20"/>
                <w:szCs w:val="20"/>
                <w:lang w:eastAsia="es-CO"/>
              </w:rPr>
            </w:pPr>
            <w:r w:rsidRPr="002B04F6">
              <w:rPr>
                <w:rFonts w:ascii="Calibri" w:eastAsia="Times New Roman" w:hAnsi="Calibri" w:cs="Calibri"/>
                <w:b/>
                <w:bCs/>
                <w:color w:val="FFFFFF" w:themeColor="light1"/>
                <w:kern w:val="24"/>
                <w:sz w:val="20"/>
                <w:szCs w:val="20"/>
                <w:lang w:eastAsia="es-CO"/>
              </w:rPr>
              <w:t xml:space="preserve">Indicadores </w:t>
            </w:r>
          </w:p>
        </w:tc>
        <w:tc>
          <w:tcPr>
            <w:tcW w:w="1134"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2B04F6" w:rsidRDefault="0012636D" w:rsidP="00980158">
            <w:pPr>
              <w:spacing w:line="240" w:lineRule="auto"/>
              <w:jc w:val="center"/>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 xml:space="preserve">Fuente </w:t>
            </w:r>
          </w:p>
        </w:tc>
        <w:tc>
          <w:tcPr>
            <w:tcW w:w="1134"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2B04F6" w:rsidRDefault="0012636D" w:rsidP="00980158">
            <w:pPr>
              <w:spacing w:line="240" w:lineRule="auto"/>
              <w:jc w:val="center"/>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 xml:space="preserve">Línea Base </w:t>
            </w:r>
          </w:p>
        </w:tc>
        <w:tc>
          <w:tcPr>
            <w:tcW w:w="1134"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2B04F6" w:rsidRDefault="0012636D" w:rsidP="00980158">
            <w:pPr>
              <w:spacing w:line="240" w:lineRule="auto"/>
              <w:jc w:val="center"/>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Meta 2015</w:t>
            </w:r>
          </w:p>
        </w:tc>
        <w:tc>
          <w:tcPr>
            <w:tcW w:w="851"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2B04F6" w:rsidRDefault="0012636D" w:rsidP="00980158">
            <w:pPr>
              <w:spacing w:line="240" w:lineRule="auto"/>
              <w:jc w:val="center"/>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2016</w:t>
            </w:r>
          </w:p>
        </w:tc>
        <w:tc>
          <w:tcPr>
            <w:tcW w:w="850"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2B04F6" w:rsidRDefault="0012636D" w:rsidP="00980158">
            <w:pPr>
              <w:spacing w:line="240" w:lineRule="auto"/>
              <w:ind w:right="214"/>
              <w:jc w:val="center"/>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2017</w:t>
            </w:r>
          </w:p>
        </w:tc>
        <w:tc>
          <w:tcPr>
            <w:tcW w:w="850"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2B04F6" w:rsidRDefault="0012636D" w:rsidP="00980158">
            <w:pPr>
              <w:spacing w:line="240" w:lineRule="auto"/>
              <w:ind w:right="214"/>
              <w:jc w:val="center"/>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2018</w:t>
            </w:r>
          </w:p>
        </w:tc>
        <w:tc>
          <w:tcPr>
            <w:tcW w:w="851" w:type="dxa"/>
            <w:tcBorders>
              <w:top w:val="single" w:sz="24"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2B04F6" w:rsidRDefault="0012636D" w:rsidP="00980158">
            <w:pPr>
              <w:spacing w:line="240" w:lineRule="auto"/>
              <w:ind w:left="-211" w:firstLine="211"/>
              <w:jc w:val="center"/>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Meta 2019</w:t>
            </w:r>
          </w:p>
        </w:tc>
      </w:tr>
      <w:tr w:rsidR="0012636D" w:rsidRPr="002B04F6" w:rsidTr="00980158">
        <w:trPr>
          <w:jc w:val="center"/>
        </w:trPr>
        <w:tc>
          <w:tcPr>
            <w:tcW w:w="2338" w:type="dxa"/>
            <w:tcBorders>
              <w:top w:val="single" w:sz="8" w:space="0" w:color="FFFFFF"/>
              <w:left w:val="single" w:sz="8" w:space="0" w:color="FFFFFF"/>
              <w:bottom w:val="single" w:sz="8" w:space="0" w:color="FFFFFF"/>
              <w:right w:val="single" w:sz="8" w:space="0" w:color="FFFFFF"/>
            </w:tcBorders>
            <w:shd w:val="clear" w:color="auto" w:fill="70AD47"/>
            <w:tcMar>
              <w:top w:w="15" w:type="dxa"/>
              <w:left w:w="70" w:type="dxa"/>
              <w:bottom w:w="0" w:type="dxa"/>
              <w:right w:w="70" w:type="dxa"/>
            </w:tcMar>
            <w:vAlign w:val="center"/>
            <w:hideMark/>
          </w:tcPr>
          <w:p w:rsidR="0012636D" w:rsidRPr="002B04F6" w:rsidRDefault="0012636D" w:rsidP="00980158">
            <w:pPr>
              <w:spacing w:line="240" w:lineRule="auto"/>
              <w:rPr>
                <w:rFonts w:ascii="Arial" w:eastAsia="Times New Roman" w:hAnsi="Arial" w:cs="Arial"/>
                <w:sz w:val="20"/>
                <w:szCs w:val="20"/>
                <w:lang w:eastAsia="es-CO"/>
              </w:rPr>
            </w:pPr>
            <w:r w:rsidRPr="002B04F6">
              <w:rPr>
                <w:rFonts w:ascii="Calibri" w:eastAsia="Times New Roman" w:hAnsi="Calibri" w:cs="Calibri"/>
                <w:b/>
                <w:bCs/>
                <w:color w:val="FFFFFF" w:themeColor="light1"/>
                <w:kern w:val="24"/>
                <w:sz w:val="20"/>
                <w:szCs w:val="20"/>
                <w:lang w:eastAsia="es-CO"/>
              </w:rPr>
              <w:t xml:space="preserve">Porcentaje De Hogares Que Se Perciben En Inseguridad Alimentaria  </w:t>
            </w:r>
          </w:p>
        </w:tc>
        <w:tc>
          <w:tcPr>
            <w:tcW w:w="1134"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2B04F6" w:rsidRDefault="0012636D" w:rsidP="00980158">
            <w:pPr>
              <w:spacing w:line="240" w:lineRule="auto"/>
              <w:jc w:val="center"/>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Ensin 2010-2015</w:t>
            </w:r>
          </w:p>
        </w:tc>
        <w:tc>
          <w:tcPr>
            <w:tcW w:w="1134"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2B04F6" w:rsidRDefault="0012636D" w:rsidP="00980158">
            <w:pPr>
              <w:spacing w:line="240" w:lineRule="auto"/>
              <w:jc w:val="center"/>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61.7</w:t>
            </w:r>
          </w:p>
        </w:tc>
        <w:tc>
          <w:tcPr>
            <w:tcW w:w="1134"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2B04F6" w:rsidRDefault="0012636D" w:rsidP="00980158">
            <w:pPr>
              <w:spacing w:line="240" w:lineRule="auto"/>
              <w:jc w:val="center"/>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60.0</w:t>
            </w:r>
          </w:p>
        </w:tc>
        <w:tc>
          <w:tcPr>
            <w:tcW w:w="851"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2B04F6" w:rsidRDefault="0012636D" w:rsidP="00980158">
            <w:pPr>
              <w:spacing w:line="240" w:lineRule="auto"/>
              <w:jc w:val="center"/>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 </w:t>
            </w:r>
          </w:p>
        </w:tc>
        <w:tc>
          <w:tcPr>
            <w:tcW w:w="850"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2B04F6" w:rsidRDefault="0012636D" w:rsidP="00980158">
            <w:pPr>
              <w:spacing w:line="240" w:lineRule="auto"/>
              <w:jc w:val="right"/>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 </w:t>
            </w:r>
          </w:p>
        </w:tc>
        <w:tc>
          <w:tcPr>
            <w:tcW w:w="850"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2B04F6" w:rsidRDefault="0012636D" w:rsidP="00980158">
            <w:pPr>
              <w:spacing w:line="240" w:lineRule="auto"/>
              <w:jc w:val="right"/>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 </w:t>
            </w:r>
          </w:p>
        </w:tc>
        <w:tc>
          <w:tcPr>
            <w:tcW w:w="851" w:type="dxa"/>
            <w:tcBorders>
              <w:top w:val="single" w:sz="8" w:space="0" w:color="FFFFFF"/>
              <w:left w:val="single" w:sz="8" w:space="0" w:color="FFFFFF"/>
              <w:bottom w:val="single" w:sz="8" w:space="0" w:color="FFFFFF"/>
              <w:right w:val="single" w:sz="8" w:space="0" w:color="FFFFFF"/>
            </w:tcBorders>
            <w:shd w:val="clear" w:color="auto" w:fill="EBF1E9"/>
            <w:tcMar>
              <w:top w:w="15" w:type="dxa"/>
              <w:left w:w="70" w:type="dxa"/>
              <w:bottom w:w="0" w:type="dxa"/>
              <w:right w:w="70" w:type="dxa"/>
            </w:tcMar>
            <w:vAlign w:val="center"/>
            <w:hideMark/>
          </w:tcPr>
          <w:p w:rsidR="0012636D" w:rsidRPr="002B04F6" w:rsidRDefault="0012636D" w:rsidP="00980158">
            <w:pPr>
              <w:spacing w:line="240" w:lineRule="auto"/>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58.0</w:t>
            </w:r>
          </w:p>
        </w:tc>
      </w:tr>
      <w:tr w:rsidR="0012636D" w:rsidRPr="002B04F6" w:rsidTr="00980158">
        <w:trPr>
          <w:jc w:val="center"/>
        </w:trPr>
        <w:tc>
          <w:tcPr>
            <w:tcW w:w="2338" w:type="dxa"/>
            <w:tcBorders>
              <w:top w:val="single" w:sz="8" w:space="0" w:color="FFFFFF"/>
              <w:left w:val="single" w:sz="8" w:space="0" w:color="FFFFFF"/>
              <w:bottom w:val="single" w:sz="8" w:space="0" w:color="FFFFFF"/>
              <w:right w:val="single" w:sz="8" w:space="0" w:color="FFFFFF"/>
            </w:tcBorders>
            <w:shd w:val="clear" w:color="auto" w:fill="70AD47"/>
            <w:tcMar>
              <w:top w:w="15" w:type="dxa"/>
              <w:left w:w="70" w:type="dxa"/>
              <w:bottom w:w="0" w:type="dxa"/>
              <w:right w:w="70" w:type="dxa"/>
            </w:tcMar>
            <w:vAlign w:val="center"/>
            <w:hideMark/>
          </w:tcPr>
          <w:p w:rsidR="0012636D" w:rsidRPr="002B04F6" w:rsidRDefault="0012636D" w:rsidP="00980158">
            <w:pPr>
              <w:spacing w:line="240" w:lineRule="auto"/>
              <w:rPr>
                <w:rFonts w:ascii="Arial" w:eastAsia="Times New Roman" w:hAnsi="Arial" w:cs="Arial"/>
                <w:sz w:val="20"/>
                <w:szCs w:val="20"/>
                <w:lang w:eastAsia="es-CO"/>
              </w:rPr>
            </w:pPr>
            <w:r w:rsidRPr="002B04F6">
              <w:rPr>
                <w:rFonts w:ascii="Calibri" w:eastAsia="Times New Roman" w:hAnsi="Calibri" w:cs="Calibri"/>
                <w:b/>
                <w:bCs/>
                <w:color w:val="FFFFFF" w:themeColor="light1"/>
                <w:kern w:val="24"/>
                <w:sz w:val="20"/>
                <w:szCs w:val="20"/>
                <w:lang w:eastAsia="es-CO"/>
              </w:rPr>
              <w:t>Cobertura De Niños Y Niñas Pertenecientes al Programa De Complementación Alimentaria Salud</w:t>
            </w:r>
          </w:p>
        </w:tc>
        <w:tc>
          <w:tcPr>
            <w:tcW w:w="1134" w:type="dxa"/>
            <w:tcBorders>
              <w:top w:val="single" w:sz="8"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2B04F6" w:rsidRDefault="0012636D" w:rsidP="00980158">
            <w:pPr>
              <w:spacing w:line="240" w:lineRule="auto"/>
              <w:jc w:val="center"/>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Msps</w:t>
            </w:r>
          </w:p>
        </w:tc>
        <w:tc>
          <w:tcPr>
            <w:tcW w:w="1134" w:type="dxa"/>
            <w:tcBorders>
              <w:top w:val="single" w:sz="8"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2B04F6" w:rsidRDefault="0012636D" w:rsidP="00980158">
            <w:pPr>
              <w:spacing w:line="240" w:lineRule="auto"/>
              <w:jc w:val="center"/>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5400</w:t>
            </w:r>
          </w:p>
        </w:tc>
        <w:tc>
          <w:tcPr>
            <w:tcW w:w="1134" w:type="dxa"/>
            <w:tcBorders>
              <w:top w:val="single" w:sz="8"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2B04F6" w:rsidRDefault="0012636D" w:rsidP="00980158">
            <w:pPr>
              <w:spacing w:line="240" w:lineRule="auto"/>
              <w:jc w:val="center"/>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10000</w:t>
            </w:r>
          </w:p>
        </w:tc>
        <w:tc>
          <w:tcPr>
            <w:tcW w:w="851" w:type="dxa"/>
            <w:tcBorders>
              <w:top w:val="single" w:sz="8"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2B04F6" w:rsidRDefault="0012636D" w:rsidP="00980158">
            <w:pPr>
              <w:spacing w:line="240" w:lineRule="auto"/>
              <w:jc w:val="center"/>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31822</w:t>
            </w:r>
          </w:p>
        </w:tc>
        <w:tc>
          <w:tcPr>
            <w:tcW w:w="850" w:type="dxa"/>
            <w:tcBorders>
              <w:top w:val="single" w:sz="8"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2B04F6" w:rsidRDefault="0012636D" w:rsidP="00980158">
            <w:pPr>
              <w:spacing w:line="240" w:lineRule="auto"/>
              <w:jc w:val="center"/>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15314</w:t>
            </w:r>
          </w:p>
        </w:tc>
        <w:tc>
          <w:tcPr>
            <w:tcW w:w="850" w:type="dxa"/>
            <w:tcBorders>
              <w:top w:val="single" w:sz="8"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2B04F6" w:rsidRDefault="0012636D" w:rsidP="00980158">
            <w:pPr>
              <w:spacing w:line="240" w:lineRule="auto"/>
              <w:jc w:val="center"/>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 </w:t>
            </w:r>
          </w:p>
        </w:tc>
        <w:tc>
          <w:tcPr>
            <w:tcW w:w="851" w:type="dxa"/>
            <w:tcBorders>
              <w:top w:val="single" w:sz="8" w:space="0" w:color="FFFFFF"/>
              <w:left w:val="single" w:sz="8" w:space="0" w:color="FFFFFF"/>
              <w:bottom w:val="single" w:sz="8" w:space="0" w:color="FFFFFF"/>
              <w:right w:val="single" w:sz="8" w:space="0" w:color="FFFFFF"/>
            </w:tcBorders>
            <w:shd w:val="clear" w:color="auto" w:fill="D5E3CF"/>
            <w:tcMar>
              <w:top w:w="15" w:type="dxa"/>
              <w:left w:w="70" w:type="dxa"/>
              <w:bottom w:w="0" w:type="dxa"/>
              <w:right w:w="70" w:type="dxa"/>
            </w:tcMar>
            <w:vAlign w:val="center"/>
            <w:hideMark/>
          </w:tcPr>
          <w:p w:rsidR="0012636D" w:rsidRPr="002B04F6" w:rsidRDefault="0012636D" w:rsidP="00980158">
            <w:pPr>
              <w:spacing w:line="240" w:lineRule="auto"/>
              <w:rPr>
                <w:rFonts w:ascii="Arial" w:eastAsia="Times New Roman" w:hAnsi="Arial" w:cs="Arial"/>
                <w:sz w:val="20"/>
                <w:szCs w:val="20"/>
                <w:lang w:eastAsia="es-CO"/>
              </w:rPr>
            </w:pPr>
            <w:r w:rsidRPr="002B04F6">
              <w:rPr>
                <w:rFonts w:ascii="Calibri" w:eastAsia="Times New Roman" w:hAnsi="Calibri" w:cs="Calibri"/>
                <w:color w:val="000000" w:themeColor="dark1"/>
                <w:kern w:val="24"/>
                <w:sz w:val="20"/>
                <w:szCs w:val="20"/>
                <w:lang w:eastAsia="es-CO"/>
              </w:rPr>
              <w:t>30000</w:t>
            </w:r>
          </w:p>
        </w:tc>
      </w:tr>
    </w:tbl>
    <w:p w:rsidR="0012636D" w:rsidRDefault="0012636D" w:rsidP="0012636D">
      <w:pPr>
        <w:spacing w:before="200"/>
        <w:jc w:val="both"/>
        <w:rPr>
          <w:b/>
          <w:bCs/>
        </w:rPr>
      </w:pPr>
      <w:r>
        <w:rPr>
          <w:b/>
          <w:bCs/>
        </w:rPr>
        <w:t>Eje APROVECHAMIENTO  BIOLOGICO</w:t>
      </w:r>
      <w:r w:rsidRPr="00FD67A0">
        <w:rPr>
          <w:b/>
          <w:bCs/>
        </w:rPr>
        <w:t xml:space="preserve">: </w:t>
      </w:r>
    </w:p>
    <w:tbl>
      <w:tblPr>
        <w:tblW w:w="8941" w:type="dxa"/>
        <w:tblLayout w:type="fixed"/>
        <w:tblCellMar>
          <w:left w:w="0" w:type="dxa"/>
          <w:right w:w="0" w:type="dxa"/>
        </w:tblCellMar>
        <w:tblLook w:val="0600" w:firstRow="0" w:lastRow="0" w:firstColumn="0" w:lastColumn="0" w:noHBand="1" w:noVBand="1"/>
      </w:tblPr>
      <w:tblGrid>
        <w:gridCol w:w="2426"/>
        <w:gridCol w:w="1061"/>
        <w:gridCol w:w="1074"/>
        <w:gridCol w:w="1097"/>
        <w:gridCol w:w="731"/>
        <w:gridCol w:w="567"/>
        <w:gridCol w:w="567"/>
        <w:gridCol w:w="1418"/>
      </w:tblGrid>
      <w:tr w:rsidR="0012636D" w:rsidRPr="00C67F55" w:rsidTr="00980158">
        <w:trPr>
          <w:trHeight w:val="289"/>
        </w:trPr>
        <w:tc>
          <w:tcPr>
            <w:tcW w:w="2426"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C67F55" w:rsidRDefault="0012636D" w:rsidP="00980158">
            <w:pPr>
              <w:spacing w:line="289" w:lineRule="atLeast"/>
              <w:jc w:val="center"/>
              <w:textAlignment w:val="center"/>
              <w:rPr>
                <w:rFonts w:ascii="Arial" w:eastAsia="Times New Roman" w:hAnsi="Arial" w:cs="Arial"/>
                <w:sz w:val="20"/>
                <w:szCs w:val="20"/>
                <w:lang w:eastAsia="es-CO"/>
              </w:rPr>
            </w:pPr>
            <w:r w:rsidRPr="00C67F55">
              <w:rPr>
                <w:rFonts w:ascii="Calibri" w:eastAsia="Times New Roman" w:hAnsi="Calibri" w:cs="Calibri"/>
                <w:b/>
                <w:bCs/>
                <w:color w:val="000000" w:themeColor="dark1"/>
                <w:kern w:val="24"/>
                <w:sz w:val="20"/>
                <w:szCs w:val="20"/>
                <w:lang w:eastAsia="es-CO"/>
              </w:rPr>
              <w:t>INDICADORES</w:t>
            </w:r>
          </w:p>
        </w:tc>
        <w:tc>
          <w:tcPr>
            <w:tcW w:w="1061"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C67F55" w:rsidRDefault="0012636D" w:rsidP="00980158">
            <w:pPr>
              <w:spacing w:line="289" w:lineRule="atLeast"/>
              <w:jc w:val="center"/>
              <w:textAlignment w:val="center"/>
              <w:rPr>
                <w:rFonts w:ascii="Arial" w:eastAsia="Times New Roman" w:hAnsi="Arial" w:cs="Arial"/>
                <w:sz w:val="20"/>
                <w:szCs w:val="20"/>
                <w:lang w:eastAsia="es-CO"/>
              </w:rPr>
            </w:pPr>
            <w:r w:rsidRPr="00C67F55">
              <w:rPr>
                <w:rFonts w:ascii="Calibri" w:eastAsia="Times New Roman" w:hAnsi="Calibri" w:cs="Calibri"/>
                <w:b/>
                <w:bCs/>
                <w:color w:val="000000" w:themeColor="dark1"/>
                <w:kern w:val="24"/>
                <w:sz w:val="20"/>
                <w:szCs w:val="20"/>
                <w:lang w:eastAsia="es-CO"/>
              </w:rPr>
              <w:t>FUENTE</w:t>
            </w:r>
          </w:p>
        </w:tc>
        <w:tc>
          <w:tcPr>
            <w:tcW w:w="1074"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C67F55" w:rsidRDefault="0012636D" w:rsidP="00980158">
            <w:pPr>
              <w:spacing w:line="289" w:lineRule="atLeast"/>
              <w:jc w:val="center"/>
              <w:textAlignment w:val="center"/>
              <w:rPr>
                <w:rFonts w:ascii="Arial" w:eastAsia="Times New Roman" w:hAnsi="Arial" w:cs="Arial"/>
                <w:sz w:val="20"/>
                <w:szCs w:val="20"/>
                <w:lang w:eastAsia="es-CO"/>
              </w:rPr>
            </w:pPr>
            <w:r w:rsidRPr="00C67F55">
              <w:rPr>
                <w:rFonts w:ascii="Calibri" w:eastAsia="Times New Roman" w:hAnsi="Calibri" w:cs="Calibri"/>
                <w:b/>
                <w:bCs/>
                <w:color w:val="000000" w:themeColor="dark1"/>
                <w:kern w:val="24"/>
                <w:sz w:val="20"/>
                <w:szCs w:val="20"/>
                <w:lang w:eastAsia="es-CO"/>
              </w:rPr>
              <w:t>LINEA BASE</w:t>
            </w:r>
          </w:p>
        </w:tc>
        <w:tc>
          <w:tcPr>
            <w:tcW w:w="1097"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C67F55" w:rsidRDefault="0012636D" w:rsidP="00980158">
            <w:pPr>
              <w:spacing w:line="289" w:lineRule="atLeast"/>
              <w:jc w:val="center"/>
              <w:textAlignment w:val="center"/>
              <w:rPr>
                <w:rFonts w:ascii="Arial" w:eastAsia="Times New Roman" w:hAnsi="Arial" w:cs="Arial"/>
                <w:sz w:val="20"/>
                <w:szCs w:val="20"/>
                <w:lang w:eastAsia="es-CO"/>
              </w:rPr>
            </w:pPr>
            <w:r w:rsidRPr="00C67F55">
              <w:rPr>
                <w:rFonts w:ascii="Calibri" w:eastAsia="Times New Roman" w:hAnsi="Calibri" w:cs="Calibri"/>
                <w:b/>
                <w:bCs/>
                <w:color w:val="000000" w:themeColor="dark1"/>
                <w:kern w:val="24"/>
                <w:sz w:val="20"/>
                <w:szCs w:val="20"/>
                <w:lang w:eastAsia="es-CO"/>
              </w:rPr>
              <w:t>META 2015</w:t>
            </w:r>
          </w:p>
        </w:tc>
        <w:tc>
          <w:tcPr>
            <w:tcW w:w="731"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C67F55" w:rsidRDefault="0012636D" w:rsidP="00980158">
            <w:pPr>
              <w:spacing w:line="289" w:lineRule="atLeast"/>
              <w:jc w:val="center"/>
              <w:textAlignment w:val="center"/>
              <w:rPr>
                <w:rFonts w:ascii="Arial" w:eastAsia="Times New Roman" w:hAnsi="Arial" w:cs="Arial"/>
                <w:sz w:val="20"/>
                <w:szCs w:val="20"/>
                <w:lang w:eastAsia="es-CO"/>
              </w:rPr>
            </w:pPr>
            <w:r w:rsidRPr="00C67F55">
              <w:rPr>
                <w:rFonts w:ascii="Calibri" w:eastAsia="Times New Roman" w:hAnsi="Calibri" w:cs="Calibri"/>
                <w:b/>
                <w:bCs/>
                <w:color w:val="000000" w:themeColor="dark1"/>
                <w:kern w:val="24"/>
                <w:sz w:val="20"/>
                <w:szCs w:val="20"/>
                <w:lang w:eastAsia="es-CO"/>
              </w:rPr>
              <w:t>2016</w:t>
            </w:r>
          </w:p>
        </w:tc>
        <w:tc>
          <w:tcPr>
            <w:tcW w:w="567"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C67F55" w:rsidRDefault="0012636D" w:rsidP="00980158">
            <w:pPr>
              <w:spacing w:line="289" w:lineRule="atLeast"/>
              <w:jc w:val="center"/>
              <w:textAlignment w:val="center"/>
              <w:rPr>
                <w:rFonts w:ascii="Arial" w:eastAsia="Times New Roman" w:hAnsi="Arial" w:cs="Arial"/>
                <w:sz w:val="20"/>
                <w:szCs w:val="20"/>
                <w:lang w:eastAsia="es-CO"/>
              </w:rPr>
            </w:pPr>
            <w:r w:rsidRPr="00C67F55">
              <w:rPr>
                <w:rFonts w:ascii="Calibri" w:eastAsia="Times New Roman" w:hAnsi="Calibri" w:cs="Calibri"/>
                <w:b/>
                <w:bCs/>
                <w:color w:val="000000" w:themeColor="dark1"/>
                <w:kern w:val="24"/>
                <w:sz w:val="20"/>
                <w:szCs w:val="20"/>
                <w:lang w:eastAsia="es-CO"/>
              </w:rPr>
              <w:t>2017</w:t>
            </w:r>
          </w:p>
        </w:tc>
        <w:tc>
          <w:tcPr>
            <w:tcW w:w="567"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C67F55" w:rsidRDefault="0012636D" w:rsidP="00980158">
            <w:pPr>
              <w:spacing w:line="289" w:lineRule="atLeast"/>
              <w:jc w:val="center"/>
              <w:textAlignment w:val="center"/>
              <w:rPr>
                <w:rFonts w:ascii="Arial" w:eastAsia="Times New Roman" w:hAnsi="Arial" w:cs="Arial"/>
                <w:sz w:val="20"/>
                <w:szCs w:val="20"/>
                <w:lang w:eastAsia="es-CO"/>
              </w:rPr>
            </w:pPr>
            <w:r w:rsidRPr="00C67F55">
              <w:rPr>
                <w:rFonts w:ascii="Calibri" w:eastAsia="Times New Roman" w:hAnsi="Calibri" w:cs="Calibri"/>
                <w:b/>
                <w:bCs/>
                <w:color w:val="000000" w:themeColor="dark1"/>
                <w:kern w:val="24"/>
                <w:sz w:val="20"/>
                <w:szCs w:val="20"/>
                <w:lang w:eastAsia="es-CO"/>
              </w:rPr>
              <w:t>2018</w:t>
            </w:r>
          </w:p>
        </w:tc>
        <w:tc>
          <w:tcPr>
            <w:tcW w:w="1418"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C67F55" w:rsidRDefault="0012636D" w:rsidP="00980158">
            <w:pPr>
              <w:spacing w:line="289" w:lineRule="atLeast"/>
              <w:jc w:val="center"/>
              <w:textAlignment w:val="center"/>
              <w:rPr>
                <w:rFonts w:ascii="Arial" w:eastAsia="Times New Roman" w:hAnsi="Arial" w:cs="Arial"/>
                <w:sz w:val="20"/>
                <w:szCs w:val="20"/>
                <w:lang w:eastAsia="es-CO"/>
              </w:rPr>
            </w:pPr>
            <w:r w:rsidRPr="00C67F55">
              <w:rPr>
                <w:rFonts w:ascii="Calibri" w:eastAsia="Times New Roman" w:hAnsi="Calibri" w:cs="Calibri"/>
                <w:b/>
                <w:bCs/>
                <w:color w:val="000000" w:themeColor="dark1"/>
                <w:kern w:val="24"/>
                <w:sz w:val="20"/>
                <w:szCs w:val="20"/>
                <w:lang w:eastAsia="es-CO"/>
              </w:rPr>
              <w:t>META 2019</w:t>
            </w:r>
          </w:p>
        </w:tc>
      </w:tr>
      <w:tr w:rsidR="0012636D" w:rsidRPr="00C67F55" w:rsidTr="00980158">
        <w:trPr>
          <w:trHeight w:val="1335"/>
        </w:trPr>
        <w:tc>
          <w:tcPr>
            <w:tcW w:w="2426"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b/>
                <w:bCs/>
                <w:color w:val="000000" w:themeColor="dark1"/>
                <w:kern w:val="24"/>
                <w:sz w:val="20"/>
                <w:szCs w:val="20"/>
                <w:lang w:eastAsia="es-CO"/>
              </w:rPr>
              <w:t>Desnutrición Global en Niños y Niñas &lt; de 5 Años</w:t>
            </w:r>
          </w:p>
        </w:tc>
        <w:tc>
          <w:tcPr>
            <w:tcW w:w="1061"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ENSIN 2010</w:t>
            </w:r>
          </w:p>
        </w:tc>
        <w:tc>
          <w:tcPr>
            <w:tcW w:w="1074"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4,3%</w:t>
            </w:r>
          </w:p>
        </w:tc>
        <w:tc>
          <w:tcPr>
            <w:tcW w:w="1097"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7,29%</w:t>
            </w:r>
          </w:p>
        </w:tc>
        <w:tc>
          <w:tcPr>
            <w:tcW w:w="731" w:type="dxa"/>
            <w:tcBorders>
              <w:top w:val="single" w:sz="8" w:space="0" w:color="FFFFFF"/>
              <w:left w:val="single" w:sz="8" w:space="0" w:color="FFFFFF"/>
              <w:bottom w:val="single" w:sz="8" w:space="0" w:color="FFFFFF"/>
              <w:right w:val="single" w:sz="8" w:space="0" w:color="FFFFFF"/>
            </w:tcBorders>
            <w:shd w:val="clear" w:color="auto" w:fill="7F7F7F"/>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 </w:t>
            </w:r>
          </w:p>
        </w:tc>
        <w:tc>
          <w:tcPr>
            <w:tcW w:w="567" w:type="dxa"/>
            <w:tcBorders>
              <w:top w:val="single" w:sz="8" w:space="0" w:color="FFFFFF"/>
              <w:left w:val="single" w:sz="8" w:space="0" w:color="FFFFFF"/>
              <w:bottom w:val="single" w:sz="8" w:space="0" w:color="FFFFFF"/>
              <w:right w:val="single" w:sz="8" w:space="0" w:color="FFFFFF"/>
            </w:tcBorders>
            <w:shd w:val="clear" w:color="auto" w:fill="7F7F7F"/>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 </w:t>
            </w:r>
          </w:p>
        </w:tc>
        <w:tc>
          <w:tcPr>
            <w:tcW w:w="567" w:type="dxa"/>
            <w:tcBorders>
              <w:top w:val="single" w:sz="8" w:space="0" w:color="FFFFFF"/>
              <w:left w:val="single" w:sz="8" w:space="0" w:color="FFFFFF"/>
              <w:bottom w:val="single" w:sz="8" w:space="0" w:color="FFFFFF"/>
              <w:right w:val="single" w:sz="8" w:space="0" w:color="FFFFFF"/>
            </w:tcBorders>
            <w:shd w:val="clear" w:color="auto" w:fill="7F7F7F"/>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 </w:t>
            </w:r>
          </w:p>
        </w:tc>
        <w:tc>
          <w:tcPr>
            <w:tcW w:w="1418"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5,10%</w:t>
            </w:r>
          </w:p>
        </w:tc>
      </w:tr>
      <w:tr w:rsidR="0012636D" w:rsidRPr="00C67F55" w:rsidTr="00980158">
        <w:trPr>
          <w:trHeight w:val="467"/>
        </w:trPr>
        <w:tc>
          <w:tcPr>
            <w:tcW w:w="2426"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b/>
                <w:bCs/>
                <w:color w:val="000000" w:themeColor="dark1"/>
                <w:kern w:val="24"/>
                <w:sz w:val="20"/>
                <w:szCs w:val="20"/>
                <w:lang w:eastAsia="es-CO"/>
              </w:rPr>
              <w:t>Desnutrición Crónica en Niños y Niñas &lt; de 5 Años</w:t>
            </w:r>
          </w:p>
        </w:tc>
        <w:tc>
          <w:tcPr>
            <w:tcW w:w="1061"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ENSIN 2010</w:t>
            </w:r>
          </w:p>
        </w:tc>
        <w:tc>
          <w:tcPr>
            <w:tcW w:w="1074"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10,8%</w:t>
            </w:r>
          </w:p>
        </w:tc>
        <w:tc>
          <w:tcPr>
            <w:tcW w:w="1097"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8,24%</w:t>
            </w:r>
          </w:p>
        </w:tc>
        <w:tc>
          <w:tcPr>
            <w:tcW w:w="731" w:type="dxa"/>
            <w:tcBorders>
              <w:top w:val="single" w:sz="8" w:space="0" w:color="FFFFFF"/>
              <w:left w:val="single" w:sz="8" w:space="0" w:color="FFFFFF"/>
              <w:bottom w:val="single" w:sz="8" w:space="0" w:color="FFFFFF"/>
              <w:right w:val="single" w:sz="8" w:space="0" w:color="FFFFFF"/>
            </w:tcBorders>
            <w:shd w:val="clear" w:color="auto" w:fill="7F7F7F"/>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 </w:t>
            </w:r>
          </w:p>
        </w:tc>
        <w:tc>
          <w:tcPr>
            <w:tcW w:w="567" w:type="dxa"/>
            <w:tcBorders>
              <w:top w:val="single" w:sz="8" w:space="0" w:color="FFFFFF"/>
              <w:left w:val="single" w:sz="8" w:space="0" w:color="FFFFFF"/>
              <w:bottom w:val="single" w:sz="8" w:space="0" w:color="FFFFFF"/>
              <w:right w:val="single" w:sz="8" w:space="0" w:color="FFFFFF"/>
            </w:tcBorders>
            <w:shd w:val="clear" w:color="auto" w:fill="7F7F7F"/>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 </w:t>
            </w:r>
          </w:p>
        </w:tc>
        <w:tc>
          <w:tcPr>
            <w:tcW w:w="567" w:type="dxa"/>
            <w:tcBorders>
              <w:top w:val="single" w:sz="8" w:space="0" w:color="FFFFFF"/>
              <w:left w:val="single" w:sz="8" w:space="0" w:color="FFFFFF"/>
              <w:bottom w:val="single" w:sz="8" w:space="0" w:color="FFFFFF"/>
              <w:right w:val="single" w:sz="8" w:space="0" w:color="FFFFFF"/>
            </w:tcBorders>
            <w:shd w:val="clear" w:color="auto" w:fill="7F7F7F"/>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 </w:t>
            </w:r>
          </w:p>
        </w:tc>
        <w:tc>
          <w:tcPr>
            <w:tcW w:w="1418"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6,60%</w:t>
            </w:r>
          </w:p>
        </w:tc>
      </w:tr>
      <w:tr w:rsidR="0012636D" w:rsidRPr="00C67F55" w:rsidTr="00980158">
        <w:trPr>
          <w:trHeight w:val="1113"/>
        </w:trPr>
        <w:tc>
          <w:tcPr>
            <w:tcW w:w="2426"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b/>
                <w:bCs/>
                <w:color w:val="000000" w:themeColor="dark1"/>
                <w:kern w:val="24"/>
                <w:sz w:val="20"/>
                <w:szCs w:val="20"/>
                <w:lang w:eastAsia="es-CO"/>
              </w:rPr>
              <w:t>Porcentaje de Población &lt; de 5 Años con anemia nutricional</w:t>
            </w:r>
          </w:p>
        </w:tc>
        <w:tc>
          <w:tcPr>
            <w:tcW w:w="1061"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ENSIN 2010</w:t>
            </w:r>
          </w:p>
        </w:tc>
        <w:tc>
          <w:tcPr>
            <w:tcW w:w="1074"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22,80%</w:t>
            </w:r>
          </w:p>
        </w:tc>
        <w:tc>
          <w:tcPr>
            <w:tcW w:w="1097"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18%</w:t>
            </w:r>
          </w:p>
        </w:tc>
        <w:tc>
          <w:tcPr>
            <w:tcW w:w="731"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N/D</w:t>
            </w:r>
          </w:p>
        </w:tc>
        <w:tc>
          <w:tcPr>
            <w:tcW w:w="567"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N/D</w:t>
            </w:r>
          </w:p>
        </w:tc>
        <w:tc>
          <w:tcPr>
            <w:tcW w:w="567"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N/D</w:t>
            </w:r>
          </w:p>
        </w:tc>
        <w:tc>
          <w:tcPr>
            <w:tcW w:w="1418"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11%</w:t>
            </w:r>
          </w:p>
        </w:tc>
      </w:tr>
      <w:tr w:rsidR="0012636D" w:rsidRPr="00C67F55" w:rsidTr="00980158">
        <w:trPr>
          <w:trHeight w:val="701"/>
        </w:trPr>
        <w:tc>
          <w:tcPr>
            <w:tcW w:w="2426"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b/>
                <w:bCs/>
                <w:color w:val="000000" w:themeColor="dark1"/>
                <w:kern w:val="24"/>
                <w:sz w:val="20"/>
                <w:szCs w:val="20"/>
                <w:lang w:eastAsia="es-CO"/>
              </w:rPr>
              <w:t>% de Población en Edad Escolar con Anemia Nutricional</w:t>
            </w:r>
          </w:p>
        </w:tc>
        <w:tc>
          <w:tcPr>
            <w:tcW w:w="1061"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ENSIN 2010</w:t>
            </w:r>
          </w:p>
        </w:tc>
        <w:tc>
          <w:tcPr>
            <w:tcW w:w="1074"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5.3 x100.000 escolar</w:t>
            </w:r>
          </w:p>
        </w:tc>
        <w:tc>
          <w:tcPr>
            <w:tcW w:w="1097"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4.8x100.000 escolar</w:t>
            </w:r>
          </w:p>
        </w:tc>
        <w:tc>
          <w:tcPr>
            <w:tcW w:w="731"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N/D</w:t>
            </w:r>
          </w:p>
        </w:tc>
        <w:tc>
          <w:tcPr>
            <w:tcW w:w="567"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N/D</w:t>
            </w:r>
          </w:p>
        </w:tc>
        <w:tc>
          <w:tcPr>
            <w:tcW w:w="567"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N/D</w:t>
            </w:r>
          </w:p>
        </w:tc>
        <w:tc>
          <w:tcPr>
            <w:tcW w:w="1418"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C67F55" w:rsidRDefault="0012636D" w:rsidP="00980158">
            <w:pPr>
              <w:spacing w:line="240" w:lineRule="auto"/>
              <w:jc w:val="center"/>
              <w:textAlignment w:val="center"/>
              <w:rPr>
                <w:rFonts w:ascii="Arial" w:eastAsia="Times New Roman" w:hAnsi="Arial" w:cs="Arial"/>
                <w:sz w:val="20"/>
                <w:szCs w:val="20"/>
                <w:lang w:eastAsia="es-CO"/>
              </w:rPr>
            </w:pPr>
            <w:r w:rsidRPr="00C67F55">
              <w:rPr>
                <w:rFonts w:ascii="Calibri" w:eastAsia="Times New Roman" w:hAnsi="Calibri" w:cs="Calibri"/>
                <w:color w:val="000000" w:themeColor="dark1"/>
                <w:kern w:val="24"/>
                <w:sz w:val="20"/>
                <w:szCs w:val="20"/>
                <w:lang w:eastAsia="es-CO"/>
              </w:rPr>
              <w:t>4.3x100.000 escolar</w:t>
            </w:r>
          </w:p>
        </w:tc>
      </w:tr>
    </w:tbl>
    <w:p w:rsidR="0012636D" w:rsidRDefault="0012636D" w:rsidP="0012636D">
      <w:pPr>
        <w:spacing w:before="200"/>
        <w:jc w:val="both"/>
      </w:pPr>
    </w:p>
    <w:tbl>
      <w:tblPr>
        <w:tblW w:w="8941" w:type="dxa"/>
        <w:tblLayout w:type="fixed"/>
        <w:tblCellMar>
          <w:left w:w="0" w:type="dxa"/>
          <w:right w:w="0" w:type="dxa"/>
        </w:tblCellMar>
        <w:tblLook w:val="0600" w:firstRow="0" w:lastRow="0" w:firstColumn="0" w:lastColumn="0" w:noHBand="1" w:noVBand="1"/>
      </w:tblPr>
      <w:tblGrid>
        <w:gridCol w:w="2135"/>
        <w:gridCol w:w="1118"/>
        <w:gridCol w:w="1007"/>
        <w:gridCol w:w="992"/>
        <w:gridCol w:w="851"/>
        <w:gridCol w:w="853"/>
        <w:gridCol w:w="851"/>
        <w:gridCol w:w="1134"/>
      </w:tblGrid>
      <w:tr w:rsidR="0012636D" w:rsidRPr="001067CC" w:rsidTr="00980158">
        <w:trPr>
          <w:trHeight w:val="327"/>
        </w:trPr>
        <w:tc>
          <w:tcPr>
            <w:tcW w:w="2135" w:type="dxa"/>
            <w:tcBorders>
              <w:top w:val="single" w:sz="8" w:space="0" w:color="FFFFFF"/>
              <w:left w:val="single" w:sz="8" w:space="0" w:color="FFFFFF"/>
              <w:bottom w:val="single" w:sz="8" w:space="0" w:color="FFFFFF"/>
              <w:right w:val="single" w:sz="8" w:space="0" w:color="FFFFFF"/>
            </w:tcBorders>
            <w:shd w:val="clear" w:color="auto" w:fill="A9D18E"/>
            <w:tcMar>
              <w:top w:w="10" w:type="dxa"/>
              <w:left w:w="10" w:type="dxa"/>
              <w:bottom w:w="0" w:type="dxa"/>
              <w:right w:w="10" w:type="dxa"/>
            </w:tcMar>
            <w:vAlign w:val="center"/>
            <w:hideMark/>
          </w:tcPr>
          <w:p w:rsidR="0012636D" w:rsidRPr="001067CC" w:rsidRDefault="0012636D" w:rsidP="00980158">
            <w:pPr>
              <w:spacing w:line="327" w:lineRule="atLeast"/>
              <w:jc w:val="center"/>
              <w:textAlignment w:val="center"/>
              <w:rPr>
                <w:rFonts w:ascii="Arial" w:eastAsia="Times New Roman" w:hAnsi="Arial" w:cs="Arial"/>
                <w:sz w:val="20"/>
                <w:szCs w:val="20"/>
                <w:lang w:eastAsia="es-CO"/>
              </w:rPr>
            </w:pPr>
            <w:r w:rsidRPr="001067CC">
              <w:rPr>
                <w:rFonts w:ascii="Calibri" w:eastAsia="Times New Roman" w:hAnsi="Calibri" w:cs="Calibri"/>
                <w:b/>
                <w:bCs/>
                <w:color w:val="000000" w:themeColor="dark1"/>
                <w:kern w:val="24"/>
                <w:sz w:val="20"/>
                <w:szCs w:val="20"/>
                <w:lang w:eastAsia="es-CO"/>
              </w:rPr>
              <w:t>INDICADORES</w:t>
            </w:r>
          </w:p>
        </w:tc>
        <w:tc>
          <w:tcPr>
            <w:tcW w:w="1118" w:type="dxa"/>
            <w:tcBorders>
              <w:top w:val="single" w:sz="8" w:space="0" w:color="FFFFFF"/>
              <w:left w:val="single" w:sz="8" w:space="0" w:color="FFFFFF"/>
              <w:bottom w:val="single" w:sz="8" w:space="0" w:color="FFFFFF"/>
              <w:right w:val="single" w:sz="8" w:space="0" w:color="FFFFFF"/>
            </w:tcBorders>
            <w:shd w:val="clear" w:color="auto" w:fill="A9D18E"/>
            <w:tcMar>
              <w:top w:w="10" w:type="dxa"/>
              <w:left w:w="10" w:type="dxa"/>
              <w:bottom w:w="0" w:type="dxa"/>
              <w:right w:w="10" w:type="dxa"/>
            </w:tcMar>
            <w:vAlign w:val="center"/>
            <w:hideMark/>
          </w:tcPr>
          <w:p w:rsidR="0012636D" w:rsidRPr="001067CC" w:rsidRDefault="0012636D" w:rsidP="00980158">
            <w:pPr>
              <w:spacing w:line="327" w:lineRule="atLeast"/>
              <w:jc w:val="center"/>
              <w:textAlignment w:val="center"/>
              <w:rPr>
                <w:rFonts w:ascii="Arial" w:eastAsia="Times New Roman" w:hAnsi="Arial" w:cs="Arial"/>
                <w:sz w:val="20"/>
                <w:szCs w:val="20"/>
                <w:lang w:eastAsia="es-CO"/>
              </w:rPr>
            </w:pPr>
            <w:r w:rsidRPr="001067CC">
              <w:rPr>
                <w:rFonts w:ascii="Calibri" w:eastAsia="Times New Roman" w:hAnsi="Calibri" w:cs="Calibri"/>
                <w:b/>
                <w:bCs/>
                <w:color w:val="000000" w:themeColor="dark1"/>
                <w:kern w:val="24"/>
                <w:sz w:val="20"/>
                <w:szCs w:val="20"/>
                <w:lang w:eastAsia="es-CO"/>
              </w:rPr>
              <w:t>FUENTE</w:t>
            </w:r>
          </w:p>
        </w:tc>
        <w:tc>
          <w:tcPr>
            <w:tcW w:w="1007" w:type="dxa"/>
            <w:tcBorders>
              <w:top w:val="single" w:sz="8" w:space="0" w:color="FFFFFF"/>
              <w:left w:val="single" w:sz="8" w:space="0" w:color="FFFFFF"/>
              <w:bottom w:val="single" w:sz="8" w:space="0" w:color="FFFFFF"/>
              <w:right w:val="single" w:sz="8" w:space="0" w:color="FFFFFF"/>
            </w:tcBorders>
            <w:shd w:val="clear" w:color="auto" w:fill="A9D18E"/>
            <w:tcMar>
              <w:top w:w="10" w:type="dxa"/>
              <w:left w:w="10" w:type="dxa"/>
              <w:bottom w:w="0" w:type="dxa"/>
              <w:right w:w="10" w:type="dxa"/>
            </w:tcMar>
            <w:vAlign w:val="center"/>
            <w:hideMark/>
          </w:tcPr>
          <w:p w:rsidR="0012636D" w:rsidRPr="001067CC" w:rsidRDefault="0012636D" w:rsidP="00980158">
            <w:pPr>
              <w:spacing w:line="327" w:lineRule="atLeast"/>
              <w:jc w:val="center"/>
              <w:textAlignment w:val="center"/>
              <w:rPr>
                <w:rFonts w:ascii="Arial" w:eastAsia="Times New Roman" w:hAnsi="Arial" w:cs="Arial"/>
                <w:sz w:val="20"/>
                <w:szCs w:val="20"/>
                <w:lang w:eastAsia="es-CO"/>
              </w:rPr>
            </w:pPr>
            <w:r w:rsidRPr="001067CC">
              <w:rPr>
                <w:rFonts w:ascii="Calibri" w:eastAsia="Times New Roman" w:hAnsi="Calibri" w:cs="Calibri"/>
                <w:b/>
                <w:bCs/>
                <w:color w:val="000000" w:themeColor="dark1"/>
                <w:kern w:val="24"/>
                <w:sz w:val="20"/>
                <w:szCs w:val="20"/>
                <w:lang w:eastAsia="es-CO"/>
              </w:rPr>
              <w:t>LINEA BASE</w:t>
            </w:r>
          </w:p>
        </w:tc>
        <w:tc>
          <w:tcPr>
            <w:tcW w:w="992" w:type="dxa"/>
            <w:tcBorders>
              <w:top w:val="single" w:sz="8" w:space="0" w:color="FFFFFF"/>
              <w:left w:val="single" w:sz="8" w:space="0" w:color="FFFFFF"/>
              <w:bottom w:val="single" w:sz="8" w:space="0" w:color="FFFFFF"/>
              <w:right w:val="single" w:sz="8" w:space="0" w:color="FFFFFF"/>
            </w:tcBorders>
            <w:shd w:val="clear" w:color="auto" w:fill="A9D18E"/>
            <w:tcMar>
              <w:top w:w="10" w:type="dxa"/>
              <w:left w:w="10" w:type="dxa"/>
              <w:bottom w:w="0" w:type="dxa"/>
              <w:right w:w="10" w:type="dxa"/>
            </w:tcMar>
            <w:vAlign w:val="center"/>
            <w:hideMark/>
          </w:tcPr>
          <w:p w:rsidR="0012636D" w:rsidRPr="001067CC" w:rsidRDefault="0012636D" w:rsidP="00980158">
            <w:pPr>
              <w:spacing w:line="327" w:lineRule="atLeast"/>
              <w:jc w:val="center"/>
              <w:textAlignment w:val="center"/>
              <w:rPr>
                <w:rFonts w:ascii="Arial" w:eastAsia="Times New Roman" w:hAnsi="Arial" w:cs="Arial"/>
                <w:sz w:val="20"/>
                <w:szCs w:val="20"/>
                <w:lang w:eastAsia="es-CO"/>
              </w:rPr>
            </w:pPr>
            <w:r w:rsidRPr="001067CC">
              <w:rPr>
                <w:rFonts w:ascii="Calibri" w:eastAsia="Times New Roman" w:hAnsi="Calibri" w:cs="Calibri"/>
                <w:b/>
                <w:bCs/>
                <w:color w:val="000000" w:themeColor="dark1"/>
                <w:kern w:val="24"/>
                <w:sz w:val="20"/>
                <w:szCs w:val="20"/>
                <w:lang w:eastAsia="es-CO"/>
              </w:rPr>
              <w:t>META 2015</w:t>
            </w:r>
          </w:p>
        </w:tc>
        <w:tc>
          <w:tcPr>
            <w:tcW w:w="851" w:type="dxa"/>
            <w:tcBorders>
              <w:top w:val="single" w:sz="8" w:space="0" w:color="FFFFFF"/>
              <w:left w:val="single" w:sz="8" w:space="0" w:color="FFFFFF"/>
              <w:bottom w:val="single" w:sz="8" w:space="0" w:color="FFFFFF"/>
              <w:right w:val="single" w:sz="8" w:space="0" w:color="FFFFFF"/>
            </w:tcBorders>
            <w:shd w:val="clear" w:color="auto" w:fill="A9D18E"/>
            <w:tcMar>
              <w:top w:w="10" w:type="dxa"/>
              <w:left w:w="10" w:type="dxa"/>
              <w:bottom w:w="0" w:type="dxa"/>
              <w:right w:w="10" w:type="dxa"/>
            </w:tcMar>
            <w:vAlign w:val="center"/>
            <w:hideMark/>
          </w:tcPr>
          <w:p w:rsidR="0012636D" w:rsidRPr="001067CC" w:rsidRDefault="0012636D" w:rsidP="00980158">
            <w:pPr>
              <w:spacing w:line="327" w:lineRule="atLeast"/>
              <w:jc w:val="center"/>
              <w:textAlignment w:val="center"/>
              <w:rPr>
                <w:rFonts w:ascii="Arial" w:eastAsia="Times New Roman" w:hAnsi="Arial" w:cs="Arial"/>
                <w:sz w:val="20"/>
                <w:szCs w:val="20"/>
                <w:lang w:eastAsia="es-CO"/>
              </w:rPr>
            </w:pPr>
            <w:r w:rsidRPr="001067CC">
              <w:rPr>
                <w:rFonts w:ascii="Calibri" w:eastAsia="Times New Roman" w:hAnsi="Calibri" w:cs="Calibri"/>
                <w:b/>
                <w:bCs/>
                <w:color w:val="000000" w:themeColor="dark1"/>
                <w:kern w:val="24"/>
                <w:sz w:val="20"/>
                <w:szCs w:val="20"/>
                <w:lang w:eastAsia="es-CO"/>
              </w:rPr>
              <w:t>2016</w:t>
            </w:r>
          </w:p>
        </w:tc>
        <w:tc>
          <w:tcPr>
            <w:tcW w:w="853" w:type="dxa"/>
            <w:tcBorders>
              <w:top w:val="single" w:sz="8" w:space="0" w:color="FFFFFF"/>
              <w:left w:val="single" w:sz="8" w:space="0" w:color="FFFFFF"/>
              <w:bottom w:val="single" w:sz="8" w:space="0" w:color="FFFFFF"/>
              <w:right w:val="single" w:sz="8" w:space="0" w:color="FFFFFF"/>
            </w:tcBorders>
            <w:shd w:val="clear" w:color="auto" w:fill="A9D18E"/>
            <w:tcMar>
              <w:top w:w="10" w:type="dxa"/>
              <w:left w:w="10" w:type="dxa"/>
              <w:bottom w:w="0" w:type="dxa"/>
              <w:right w:w="10" w:type="dxa"/>
            </w:tcMar>
            <w:vAlign w:val="center"/>
            <w:hideMark/>
          </w:tcPr>
          <w:p w:rsidR="0012636D" w:rsidRPr="001067CC" w:rsidRDefault="0012636D" w:rsidP="00980158">
            <w:pPr>
              <w:spacing w:line="327" w:lineRule="atLeast"/>
              <w:jc w:val="center"/>
              <w:textAlignment w:val="center"/>
              <w:rPr>
                <w:rFonts w:ascii="Arial" w:eastAsia="Times New Roman" w:hAnsi="Arial" w:cs="Arial"/>
                <w:sz w:val="20"/>
                <w:szCs w:val="20"/>
                <w:lang w:eastAsia="es-CO"/>
              </w:rPr>
            </w:pPr>
            <w:r w:rsidRPr="001067CC">
              <w:rPr>
                <w:rFonts w:ascii="Calibri" w:eastAsia="Times New Roman" w:hAnsi="Calibri" w:cs="Calibri"/>
                <w:b/>
                <w:bCs/>
                <w:color w:val="000000" w:themeColor="dark1"/>
                <w:kern w:val="24"/>
                <w:sz w:val="20"/>
                <w:szCs w:val="20"/>
                <w:lang w:eastAsia="es-CO"/>
              </w:rPr>
              <w:t>2017</w:t>
            </w:r>
          </w:p>
        </w:tc>
        <w:tc>
          <w:tcPr>
            <w:tcW w:w="851" w:type="dxa"/>
            <w:tcBorders>
              <w:top w:val="single" w:sz="8" w:space="0" w:color="FFFFFF"/>
              <w:left w:val="single" w:sz="8" w:space="0" w:color="FFFFFF"/>
              <w:bottom w:val="single" w:sz="8" w:space="0" w:color="FFFFFF"/>
              <w:right w:val="single" w:sz="8" w:space="0" w:color="FFFFFF"/>
            </w:tcBorders>
            <w:shd w:val="clear" w:color="auto" w:fill="A9D18E"/>
            <w:tcMar>
              <w:top w:w="10" w:type="dxa"/>
              <w:left w:w="10" w:type="dxa"/>
              <w:bottom w:w="0" w:type="dxa"/>
              <w:right w:w="10" w:type="dxa"/>
            </w:tcMar>
            <w:vAlign w:val="center"/>
            <w:hideMark/>
          </w:tcPr>
          <w:p w:rsidR="0012636D" w:rsidRPr="001067CC" w:rsidRDefault="0012636D" w:rsidP="00980158">
            <w:pPr>
              <w:spacing w:line="327" w:lineRule="atLeast"/>
              <w:jc w:val="center"/>
              <w:textAlignment w:val="center"/>
              <w:rPr>
                <w:rFonts w:ascii="Arial" w:eastAsia="Times New Roman" w:hAnsi="Arial" w:cs="Arial"/>
                <w:sz w:val="20"/>
                <w:szCs w:val="20"/>
                <w:lang w:eastAsia="es-CO"/>
              </w:rPr>
            </w:pPr>
            <w:r w:rsidRPr="001067CC">
              <w:rPr>
                <w:rFonts w:ascii="Calibri" w:eastAsia="Times New Roman" w:hAnsi="Calibri" w:cs="Calibri"/>
                <w:b/>
                <w:bCs/>
                <w:color w:val="000000" w:themeColor="dark1"/>
                <w:kern w:val="24"/>
                <w:sz w:val="20"/>
                <w:szCs w:val="20"/>
                <w:lang w:eastAsia="es-CO"/>
              </w:rPr>
              <w:t>2018</w:t>
            </w:r>
          </w:p>
        </w:tc>
        <w:tc>
          <w:tcPr>
            <w:tcW w:w="1134" w:type="dxa"/>
            <w:tcBorders>
              <w:top w:val="single" w:sz="8" w:space="0" w:color="FFFFFF"/>
              <w:left w:val="single" w:sz="8" w:space="0" w:color="FFFFFF"/>
              <w:bottom w:val="single" w:sz="8" w:space="0" w:color="FFFFFF"/>
              <w:right w:val="single" w:sz="8" w:space="0" w:color="FFFFFF"/>
            </w:tcBorders>
            <w:shd w:val="clear" w:color="auto" w:fill="A9D18E"/>
            <w:tcMar>
              <w:top w:w="10" w:type="dxa"/>
              <w:left w:w="10" w:type="dxa"/>
              <w:bottom w:w="0" w:type="dxa"/>
              <w:right w:w="10" w:type="dxa"/>
            </w:tcMar>
            <w:vAlign w:val="center"/>
            <w:hideMark/>
          </w:tcPr>
          <w:p w:rsidR="0012636D" w:rsidRPr="001067CC" w:rsidRDefault="0012636D" w:rsidP="00980158">
            <w:pPr>
              <w:spacing w:line="327" w:lineRule="atLeast"/>
              <w:jc w:val="center"/>
              <w:textAlignment w:val="center"/>
              <w:rPr>
                <w:rFonts w:ascii="Arial" w:eastAsia="Times New Roman" w:hAnsi="Arial" w:cs="Arial"/>
                <w:sz w:val="20"/>
                <w:szCs w:val="20"/>
                <w:lang w:eastAsia="es-CO"/>
              </w:rPr>
            </w:pPr>
            <w:r w:rsidRPr="001067CC">
              <w:rPr>
                <w:rFonts w:ascii="Calibri" w:eastAsia="Times New Roman" w:hAnsi="Calibri" w:cs="Calibri"/>
                <w:b/>
                <w:bCs/>
                <w:color w:val="000000" w:themeColor="dark1"/>
                <w:kern w:val="24"/>
                <w:sz w:val="20"/>
                <w:szCs w:val="20"/>
                <w:lang w:eastAsia="es-CO"/>
              </w:rPr>
              <w:t>META 2019</w:t>
            </w:r>
          </w:p>
        </w:tc>
      </w:tr>
      <w:tr w:rsidR="0012636D" w:rsidRPr="001067CC" w:rsidTr="00980158">
        <w:trPr>
          <w:trHeight w:val="1510"/>
        </w:trPr>
        <w:tc>
          <w:tcPr>
            <w:tcW w:w="2135" w:type="dxa"/>
            <w:tcBorders>
              <w:top w:val="single" w:sz="8" w:space="0" w:color="FFFFFF"/>
              <w:left w:val="single" w:sz="8" w:space="0" w:color="FFFFFF"/>
              <w:bottom w:val="single" w:sz="8" w:space="0" w:color="FFFFFF"/>
              <w:right w:val="single" w:sz="8" w:space="0" w:color="FFFFFF"/>
            </w:tcBorders>
            <w:shd w:val="clear" w:color="auto" w:fill="A9D18E"/>
            <w:tcMar>
              <w:top w:w="10" w:type="dxa"/>
              <w:left w:w="10" w:type="dxa"/>
              <w:bottom w:w="0" w:type="dxa"/>
              <w:right w:w="10" w:type="dxa"/>
            </w:tcMar>
            <w:vAlign w:val="center"/>
            <w:hideMark/>
          </w:tcPr>
          <w:p w:rsidR="0012636D" w:rsidRPr="001067CC" w:rsidRDefault="0012636D" w:rsidP="00980158">
            <w:pPr>
              <w:spacing w:line="240" w:lineRule="auto"/>
              <w:textAlignment w:val="center"/>
              <w:rPr>
                <w:rFonts w:ascii="Arial" w:eastAsia="Times New Roman" w:hAnsi="Arial" w:cs="Arial"/>
                <w:sz w:val="20"/>
                <w:szCs w:val="20"/>
                <w:lang w:eastAsia="es-CO"/>
              </w:rPr>
            </w:pPr>
            <w:r w:rsidRPr="001067CC">
              <w:rPr>
                <w:rFonts w:ascii="Calibri" w:eastAsia="Times New Roman" w:hAnsi="Calibri" w:cs="Calibri"/>
                <w:b/>
                <w:bCs/>
                <w:color w:val="000000" w:themeColor="dark1"/>
                <w:kern w:val="24"/>
                <w:sz w:val="20"/>
                <w:szCs w:val="20"/>
                <w:lang w:eastAsia="es-CO"/>
              </w:rPr>
              <w:t>Obesidad abdominal en Hombres de 18 a 64 años</w:t>
            </w:r>
          </w:p>
        </w:tc>
        <w:tc>
          <w:tcPr>
            <w:tcW w:w="1118"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ENSIN 2010</w:t>
            </w:r>
          </w:p>
        </w:tc>
        <w:tc>
          <w:tcPr>
            <w:tcW w:w="1007"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36,1</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26,5</w:t>
            </w:r>
          </w:p>
        </w:tc>
        <w:tc>
          <w:tcPr>
            <w:tcW w:w="851" w:type="dxa"/>
            <w:tcBorders>
              <w:top w:val="single" w:sz="8" w:space="0" w:color="FFFFFF"/>
              <w:left w:val="single" w:sz="8" w:space="0" w:color="FFFFFF"/>
              <w:bottom w:val="single" w:sz="8" w:space="0" w:color="FFFFFF"/>
              <w:right w:val="single" w:sz="8" w:space="0" w:color="FFFFFF"/>
            </w:tcBorders>
            <w:shd w:val="clear" w:color="auto" w:fill="A6A6A6"/>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 </w:t>
            </w:r>
          </w:p>
        </w:tc>
        <w:tc>
          <w:tcPr>
            <w:tcW w:w="853" w:type="dxa"/>
            <w:tcBorders>
              <w:top w:val="single" w:sz="8" w:space="0" w:color="FFFFFF"/>
              <w:left w:val="single" w:sz="8" w:space="0" w:color="FFFFFF"/>
              <w:bottom w:val="single" w:sz="8" w:space="0" w:color="FFFFFF"/>
              <w:right w:val="single" w:sz="8" w:space="0" w:color="FFFFFF"/>
            </w:tcBorders>
            <w:shd w:val="clear" w:color="auto" w:fill="A6A6A6"/>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 </w:t>
            </w:r>
          </w:p>
        </w:tc>
        <w:tc>
          <w:tcPr>
            <w:tcW w:w="851" w:type="dxa"/>
            <w:tcBorders>
              <w:top w:val="single" w:sz="8" w:space="0" w:color="FFFFFF"/>
              <w:left w:val="single" w:sz="8" w:space="0" w:color="FFFFFF"/>
              <w:bottom w:val="single" w:sz="8" w:space="0" w:color="FFFFFF"/>
              <w:right w:val="single" w:sz="8" w:space="0" w:color="FFFFFF"/>
            </w:tcBorders>
            <w:shd w:val="clear" w:color="auto" w:fill="A6A6A6"/>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 </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14</w:t>
            </w:r>
          </w:p>
        </w:tc>
      </w:tr>
      <w:tr w:rsidR="0012636D" w:rsidRPr="001067CC" w:rsidTr="00980158">
        <w:trPr>
          <w:trHeight w:val="1510"/>
        </w:trPr>
        <w:tc>
          <w:tcPr>
            <w:tcW w:w="2135" w:type="dxa"/>
            <w:tcBorders>
              <w:top w:val="single" w:sz="8" w:space="0" w:color="FFFFFF"/>
              <w:left w:val="single" w:sz="8" w:space="0" w:color="FFFFFF"/>
              <w:bottom w:val="single" w:sz="8" w:space="0" w:color="FFFFFF"/>
              <w:right w:val="single" w:sz="8" w:space="0" w:color="FFFFFF"/>
            </w:tcBorders>
            <w:shd w:val="clear" w:color="auto" w:fill="A9D18E"/>
            <w:tcMar>
              <w:top w:w="10" w:type="dxa"/>
              <w:left w:w="10" w:type="dxa"/>
              <w:bottom w:w="0" w:type="dxa"/>
              <w:right w:w="10" w:type="dxa"/>
            </w:tcMar>
            <w:vAlign w:val="center"/>
            <w:hideMark/>
          </w:tcPr>
          <w:p w:rsidR="0012636D" w:rsidRPr="001067CC" w:rsidRDefault="0012636D" w:rsidP="00980158">
            <w:pPr>
              <w:spacing w:line="240" w:lineRule="auto"/>
              <w:textAlignment w:val="center"/>
              <w:rPr>
                <w:rFonts w:ascii="Arial" w:eastAsia="Times New Roman" w:hAnsi="Arial" w:cs="Arial"/>
                <w:sz w:val="20"/>
                <w:szCs w:val="20"/>
                <w:lang w:eastAsia="es-CO"/>
              </w:rPr>
            </w:pPr>
            <w:r w:rsidRPr="001067CC">
              <w:rPr>
                <w:rFonts w:ascii="Calibri" w:eastAsia="Times New Roman" w:hAnsi="Calibri" w:cs="Calibri"/>
                <w:b/>
                <w:bCs/>
                <w:color w:val="000000" w:themeColor="dark1"/>
                <w:kern w:val="24"/>
                <w:sz w:val="20"/>
                <w:szCs w:val="20"/>
                <w:lang w:eastAsia="es-CO"/>
              </w:rPr>
              <w:lastRenderedPageBreak/>
              <w:t>Obesidad abdominal en Mujeres de 18 a 64 años</w:t>
            </w:r>
          </w:p>
        </w:tc>
        <w:tc>
          <w:tcPr>
            <w:tcW w:w="1118"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ENSIN 2010</w:t>
            </w:r>
          </w:p>
        </w:tc>
        <w:tc>
          <w:tcPr>
            <w:tcW w:w="1007"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57,6</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40</w:t>
            </w:r>
          </w:p>
        </w:tc>
        <w:tc>
          <w:tcPr>
            <w:tcW w:w="851" w:type="dxa"/>
            <w:tcBorders>
              <w:top w:val="single" w:sz="8" w:space="0" w:color="FFFFFF"/>
              <w:left w:val="single" w:sz="8" w:space="0" w:color="FFFFFF"/>
              <w:bottom w:val="single" w:sz="8" w:space="0" w:color="FFFFFF"/>
              <w:right w:val="single" w:sz="8" w:space="0" w:color="FFFFFF"/>
            </w:tcBorders>
            <w:shd w:val="clear" w:color="auto" w:fill="A6A6A6"/>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 </w:t>
            </w:r>
          </w:p>
        </w:tc>
        <w:tc>
          <w:tcPr>
            <w:tcW w:w="853" w:type="dxa"/>
            <w:tcBorders>
              <w:top w:val="single" w:sz="8" w:space="0" w:color="FFFFFF"/>
              <w:left w:val="single" w:sz="8" w:space="0" w:color="FFFFFF"/>
              <w:bottom w:val="single" w:sz="8" w:space="0" w:color="FFFFFF"/>
              <w:right w:val="single" w:sz="8" w:space="0" w:color="FFFFFF"/>
            </w:tcBorders>
            <w:shd w:val="clear" w:color="auto" w:fill="A6A6A6"/>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 </w:t>
            </w:r>
          </w:p>
        </w:tc>
        <w:tc>
          <w:tcPr>
            <w:tcW w:w="851" w:type="dxa"/>
            <w:tcBorders>
              <w:top w:val="single" w:sz="8" w:space="0" w:color="FFFFFF"/>
              <w:left w:val="single" w:sz="8" w:space="0" w:color="FFFFFF"/>
              <w:bottom w:val="single" w:sz="8" w:space="0" w:color="FFFFFF"/>
              <w:right w:val="single" w:sz="8" w:space="0" w:color="FFFFFF"/>
            </w:tcBorders>
            <w:shd w:val="clear" w:color="auto" w:fill="A6A6A6"/>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 </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37</w:t>
            </w:r>
          </w:p>
        </w:tc>
      </w:tr>
      <w:tr w:rsidR="0012636D" w:rsidRPr="001067CC" w:rsidTr="00980158">
        <w:trPr>
          <w:trHeight w:val="2265"/>
        </w:trPr>
        <w:tc>
          <w:tcPr>
            <w:tcW w:w="2135" w:type="dxa"/>
            <w:tcBorders>
              <w:top w:val="single" w:sz="8" w:space="0" w:color="FFFFFF"/>
              <w:left w:val="single" w:sz="8" w:space="0" w:color="FFFFFF"/>
              <w:bottom w:val="single" w:sz="8" w:space="0" w:color="FFFFFF"/>
              <w:right w:val="single" w:sz="8" w:space="0" w:color="FFFFFF"/>
            </w:tcBorders>
            <w:shd w:val="clear" w:color="auto" w:fill="A9D18E"/>
            <w:tcMar>
              <w:top w:w="10" w:type="dxa"/>
              <w:left w:w="10" w:type="dxa"/>
              <w:bottom w:w="0" w:type="dxa"/>
              <w:right w:w="10" w:type="dxa"/>
            </w:tcMar>
            <w:vAlign w:val="center"/>
            <w:hideMark/>
          </w:tcPr>
          <w:p w:rsidR="0012636D" w:rsidRPr="001067CC" w:rsidRDefault="0012636D" w:rsidP="00980158">
            <w:pPr>
              <w:spacing w:line="240" w:lineRule="auto"/>
              <w:textAlignment w:val="center"/>
              <w:rPr>
                <w:rFonts w:ascii="Arial" w:eastAsia="Times New Roman" w:hAnsi="Arial" w:cs="Arial"/>
                <w:sz w:val="20"/>
                <w:szCs w:val="20"/>
                <w:lang w:eastAsia="es-CO"/>
              </w:rPr>
            </w:pPr>
            <w:r w:rsidRPr="001067CC">
              <w:rPr>
                <w:rFonts w:ascii="Calibri" w:eastAsia="Times New Roman" w:hAnsi="Calibri" w:cs="Calibri"/>
                <w:b/>
                <w:bCs/>
                <w:color w:val="000000" w:themeColor="dark1"/>
                <w:kern w:val="24"/>
                <w:sz w:val="20"/>
                <w:szCs w:val="20"/>
                <w:lang w:eastAsia="es-CO"/>
              </w:rPr>
              <w:t>No. de casos reportados de enfermedades trasmitidas por alimentos</w:t>
            </w:r>
          </w:p>
        </w:tc>
        <w:tc>
          <w:tcPr>
            <w:tcW w:w="1118"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SIVIGILA</w:t>
            </w:r>
          </w:p>
        </w:tc>
        <w:tc>
          <w:tcPr>
            <w:tcW w:w="1007"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227</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210</w:t>
            </w:r>
          </w:p>
        </w:tc>
        <w:tc>
          <w:tcPr>
            <w:tcW w:w="851"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251</w:t>
            </w:r>
          </w:p>
        </w:tc>
        <w:tc>
          <w:tcPr>
            <w:tcW w:w="853"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355</w:t>
            </w:r>
          </w:p>
        </w:tc>
        <w:tc>
          <w:tcPr>
            <w:tcW w:w="851" w:type="dxa"/>
            <w:tcBorders>
              <w:top w:val="single" w:sz="8" w:space="0" w:color="FFFFFF"/>
              <w:left w:val="single" w:sz="8" w:space="0" w:color="FFFFFF"/>
              <w:bottom w:val="single" w:sz="8" w:space="0" w:color="FFFFFF"/>
              <w:right w:val="single" w:sz="8" w:space="0" w:color="FFFFFF"/>
            </w:tcBorders>
            <w:shd w:val="clear" w:color="auto" w:fill="A6A6A6"/>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 </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200</w:t>
            </w:r>
          </w:p>
        </w:tc>
      </w:tr>
      <w:tr w:rsidR="0012636D" w:rsidRPr="001067CC" w:rsidTr="00980158">
        <w:trPr>
          <w:trHeight w:val="793"/>
        </w:trPr>
        <w:tc>
          <w:tcPr>
            <w:tcW w:w="2135" w:type="dxa"/>
            <w:tcBorders>
              <w:top w:val="single" w:sz="8" w:space="0" w:color="FFFFFF"/>
              <w:left w:val="single" w:sz="8" w:space="0" w:color="FFFFFF"/>
              <w:bottom w:val="single" w:sz="8" w:space="0" w:color="FFFFFF"/>
              <w:right w:val="single" w:sz="8" w:space="0" w:color="FFFFFF"/>
            </w:tcBorders>
            <w:shd w:val="clear" w:color="auto" w:fill="A9D18E"/>
            <w:tcMar>
              <w:top w:w="10" w:type="dxa"/>
              <w:left w:w="10" w:type="dxa"/>
              <w:bottom w:w="0" w:type="dxa"/>
              <w:right w:w="10" w:type="dxa"/>
            </w:tcMar>
            <w:vAlign w:val="center"/>
            <w:hideMark/>
          </w:tcPr>
          <w:p w:rsidR="0012636D" w:rsidRPr="001067CC" w:rsidRDefault="0012636D" w:rsidP="00980158">
            <w:pPr>
              <w:spacing w:line="240" w:lineRule="auto"/>
              <w:textAlignment w:val="center"/>
              <w:rPr>
                <w:rFonts w:ascii="Arial" w:eastAsia="Times New Roman" w:hAnsi="Arial" w:cs="Arial"/>
                <w:sz w:val="20"/>
                <w:szCs w:val="20"/>
                <w:lang w:eastAsia="es-CO"/>
              </w:rPr>
            </w:pPr>
            <w:r w:rsidRPr="001067CC">
              <w:rPr>
                <w:rFonts w:ascii="Calibri" w:eastAsia="Times New Roman" w:hAnsi="Calibri" w:cs="Calibri"/>
                <w:b/>
                <w:bCs/>
                <w:color w:val="000000" w:themeColor="dark1"/>
                <w:kern w:val="24"/>
                <w:sz w:val="20"/>
                <w:szCs w:val="20"/>
                <w:lang w:eastAsia="es-CO"/>
              </w:rPr>
              <w:t>Prevalencia de anemia en las Gestantes de 13 a 49 años</w:t>
            </w:r>
          </w:p>
        </w:tc>
        <w:tc>
          <w:tcPr>
            <w:tcW w:w="1118"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ENSIN</w:t>
            </w:r>
          </w:p>
        </w:tc>
        <w:tc>
          <w:tcPr>
            <w:tcW w:w="1007"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44.7 x100.000 Gestantes</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43.7x100.000 Gestantes</w:t>
            </w:r>
          </w:p>
        </w:tc>
        <w:tc>
          <w:tcPr>
            <w:tcW w:w="851" w:type="dxa"/>
            <w:tcBorders>
              <w:top w:val="single" w:sz="8" w:space="0" w:color="FFFFFF"/>
              <w:left w:val="single" w:sz="8" w:space="0" w:color="FFFFFF"/>
              <w:bottom w:val="single" w:sz="8" w:space="0" w:color="FFFFFF"/>
              <w:right w:val="single" w:sz="8" w:space="0" w:color="FFFFFF"/>
            </w:tcBorders>
            <w:shd w:val="clear" w:color="auto" w:fill="A6A6A6"/>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 </w:t>
            </w:r>
          </w:p>
        </w:tc>
        <w:tc>
          <w:tcPr>
            <w:tcW w:w="853" w:type="dxa"/>
            <w:tcBorders>
              <w:top w:val="single" w:sz="8" w:space="0" w:color="FFFFFF"/>
              <w:left w:val="single" w:sz="8" w:space="0" w:color="FFFFFF"/>
              <w:bottom w:val="single" w:sz="8" w:space="0" w:color="FFFFFF"/>
              <w:right w:val="single" w:sz="8" w:space="0" w:color="FFFFFF"/>
            </w:tcBorders>
            <w:shd w:val="clear" w:color="auto" w:fill="A6A6A6"/>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 </w:t>
            </w:r>
          </w:p>
        </w:tc>
        <w:tc>
          <w:tcPr>
            <w:tcW w:w="851" w:type="dxa"/>
            <w:tcBorders>
              <w:top w:val="single" w:sz="8" w:space="0" w:color="FFFFFF"/>
              <w:left w:val="single" w:sz="8" w:space="0" w:color="FFFFFF"/>
              <w:bottom w:val="single" w:sz="8" w:space="0" w:color="FFFFFF"/>
              <w:right w:val="single" w:sz="8" w:space="0" w:color="FFFFFF"/>
            </w:tcBorders>
            <w:shd w:val="clear" w:color="auto" w:fill="A6A6A6"/>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 </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42.7x100.000 Gestantes</w:t>
            </w:r>
          </w:p>
        </w:tc>
      </w:tr>
      <w:tr w:rsidR="0012636D" w:rsidRPr="001067CC" w:rsidTr="00980158">
        <w:trPr>
          <w:trHeight w:val="793"/>
        </w:trPr>
        <w:tc>
          <w:tcPr>
            <w:tcW w:w="2135" w:type="dxa"/>
            <w:tcBorders>
              <w:top w:val="single" w:sz="8" w:space="0" w:color="FFFFFF"/>
              <w:left w:val="single" w:sz="8" w:space="0" w:color="FFFFFF"/>
              <w:bottom w:val="single" w:sz="8" w:space="0" w:color="FFFFFF"/>
              <w:right w:val="single" w:sz="8" w:space="0" w:color="FFFFFF"/>
            </w:tcBorders>
            <w:shd w:val="clear" w:color="auto" w:fill="A9D18E"/>
            <w:tcMar>
              <w:top w:w="10" w:type="dxa"/>
              <w:left w:w="10" w:type="dxa"/>
              <w:bottom w:w="0" w:type="dxa"/>
              <w:right w:w="10" w:type="dxa"/>
            </w:tcMar>
            <w:vAlign w:val="center"/>
            <w:hideMark/>
          </w:tcPr>
          <w:p w:rsidR="0012636D" w:rsidRPr="001067CC" w:rsidRDefault="0012636D" w:rsidP="00980158">
            <w:pPr>
              <w:spacing w:line="240" w:lineRule="auto"/>
              <w:textAlignment w:val="center"/>
              <w:rPr>
                <w:rFonts w:ascii="Arial" w:eastAsia="Times New Roman" w:hAnsi="Arial" w:cs="Arial"/>
                <w:sz w:val="20"/>
                <w:szCs w:val="20"/>
                <w:lang w:eastAsia="es-CO"/>
              </w:rPr>
            </w:pPr>
            <w:r w:rsidRPr="001067CC">
              <w:rPr>
                <w:rFonts w:ascii="Calibri" w:eastAsia="Times New Roman" w:hAnsi="Calibri" w:cs="Calibri"/>
                <w:b/>
                <w:bCs/>
                <w:color w:val="000000" w:themeColor="dark1"/>
                <w:kern w:val="24"/>
                <w:sz w:val="20"/>
                <w:szCs w:val="20"/>
                <w:lang w:eastAsia="es-CO"/>
              </w:rPr>
              <w:t>Prevalencia de anemia en mujeres de 13 a 49 años sin Embarazo</w:t>
            </w:r>
          </w:p>
        </w:tc>
        <w:tc>
          <w:tcPr>
            <w:tcW w:w="1118"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ENSIN</w:t>
            </w:r>
          </w:p>
        </w:tc>
        <w:tc>
          <w:tcPr>
            <w:tcW w:w="1007"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66,30%</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62%</w:t>
            </w:r>
          </w:p>
        </w:tc>
        <w:tc>
          <w:tcPr>
            <w:tcW w:w="851" w:type="dxa"/>
            <w:tcBorders>
              <w:top w:val="single" w:sz="8" w:space="0" w:color="FFFFFF"/>
              <w:left w:val="single" w:sz="8" w:space="0" w:color="FFFFFF"/>
              <w:bottom w:val="single" w:sz="8" w:space="0" w:color="FFFFFF"/>
              <w:right w:val="single" w:sz="8" w:space="0" w:color="FFFFFF"/>
            </w:tcBorders>
            <w:shd w:val="clear" w:color="auto" w:fill="A6A6A6"/>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 </w:t>
            </w:r>
          </w:p>
        </w:tc>
        <w:tc>
          <w:tcPr>
            <w:tcW w:w="853" w:type="dxa"/>
            <w:tcBorders>
              <w:top w:val="single" w:sz="8" w:space="0" w:color="FFFFFF"/>
              <w:left w:val="single" w:sz="8" w:space="0" w:color="FFFFFF"/>
              <w:bottom w:val="single" w:sz="8" w:space="0" w:color="FFFFFF"/>
              <w:right w:val="single" w:sz="8" w:space="0" w:color="FFFFFF"/>
            </w:tcBorders>
            <w:shd w:val="clear" w:color="auto" w:fill="A6A6A6"/>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 </w:t>
            </w:r>
          </w:p>
        </w:tc>
        <w:tc>
          <w:tcPr>
            <w:tcW w:w="851" w:type="dxa"/>
            <w:tcBorders>
              <w:top w:val="single" w:sz="8" w:space="0" w:color="FFFFFF"/>
              <w:left w:val="single" w:sz="8" w:space="0" w:color="FFFFFF"/>
              <w:bottom w:val="single" w:sz="8" w:space="0" w:color="FFFFFF"/>
              <w:right w:val="single" w:sz="8" w:space="0" w:color="FFFFFF"/>
            </w:tcBorders>
            <w:shd w:val="clear" w:color="auto" w:fill="A6A6A6"/>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 </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10" w:type="dxa"/>
              <w:left w:w="10" w:type="dxa"/>
              <w:bottom w:w="0" w:type="dxa"/>
              <w:right w:w="10" w:type="dxa"/>
            </w:tcMar>
            <w:vAlign w:val="center"/>
            <w:hideMark/>
          </w:tcPr>
          <w:p w:rsidR="0012636D" w:rsidRPr="001067CC" w:rsidRDefault="0012636D" w:rsidP="00980158">
            <w:pPr>
              <w:spacing w:line="240" w:lineRule="auto"/>
              <w:jc w:val="center"/>
              <w:textAlignment w:val="center"/>
              <w:rPr>
                <w:rFonts w:ascii="Arial" w:eastAsia="Times New Roman" w:hAnsi="Arial" w:cs="Arial"/>
                <w:sz w:val="20"/>
                <w:szCs w:val="20"/>
                <w:lang w:eastAsia="es-CO"/>
              </w:rPr>
            </w:pPr>
            <w:r w:rsidRPr="001067CC">
              <w:rPr>
                <w:rFonts w:ascii="Calibri" w:eastAsia="Times New Roman" w:hAnsi="Calibri" w:cs="Calibri"/>
                <w:color w:val="000000" w:themeColor="dark1"/>
                <w:kern w:val="24"/>
                <w:sz w:val="20"/>
                <w:szCs w:val="20"/>
                <w:lang w:eastAsia="es-CO"/>
              </w:rPr>
              <w:t>55%</w:t>
            </w:r>
          </w:p>
        </w:tc>
      </w:tr>
    </w:tbl>
    <w:p w:rsidR="0012636D" w:rsidRDefault="0012636D" w:rsidP="0012636D">
      <w:pPr>
        <w:spacing w:before="200"/>
        <w:jc w:val="both"/>
      </w:pPr>
    </w:p>
    <w:tbl>
      <w:tblPr>
        <w:tblW w:w="8941" w:type="dxa"/>
        <w:tblCellMar>
          <w:left w:w="0" w:type="dxa"/>
          <w:right w:w="0" w:type="dxa"/>
        </w:tblCellMar>
        <w:tblLook w:val="0600" w:firstRow="0" w:lastRow="0" w:firstColumn="0" w:lastColumn="0" w:noHBand="1" w:noVBand="1"/>
      </w:tblPr>
      <w:tblGrid>
        <w:gridCol w:w="2420"/>
        <w:gridCol w:w="1134"/>
        <w:gridCol w:w="1134"/>
        <w:gridCol w:w="992"/>
        <w:gridCol w:w="851"/>
        <w:gridCol w:w="709"/>
        <w:gridCol w:w="709"/>
        <w:gridCol w:w="992"/>
      </w:tblGrid>
      <w:tr w:rsidR="0012636D" w:rsidRPr="003744E3" w:rsidTr="00980158">
        <w:trPr>
          <w:trHeight w:val="280"/>
        </w:trPr>
        <w:tc>
          <w:tcPr>
            <w:tcW w:w="2420"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3744E3" w:rsidRDefault="0012636D" w:rsidP="00980158">
            <w:pPr>
              <w:spacing w:line="280" w:lineRule="atLeast"/>
              <w:jc w:val="center"/>
              <w:textAlignment w:val="center"/>
              <w:rPr>
                <w:rFonts w:ascii="Arial" w:eastAsia="Times New Roman" w:hAnsi="Arial" w:cs="Arial"/>
                <w:sz w:val="20"/>
                <w:szCs w:val="20"/>
                <w:lang w:eastAsia="es-CO"/>
              </w:rPr>
            </w:pPr>
            <w:r w:rsidRPr="003744E3">
              <w:rPr>
                <w:rFonts w:ascii="Calibri" w:eastAsia="Times New Roman" w:hAnsi="Calibri" w:cs="Calibri"/>
                <w:b/>
                <w:bCs/>
                <w:color w:val="000000" w:themeColor="dark1"/>
                <w:kern w:val="24"/>
                <w:sz w:val="20"/>
                <w:szCs w:val="20"/>
                <w:lang w:eastAsia="es-CO"/>
              </w:rPr>
              <w:t>INDICADORES</w:t>
            </w:r>
          </w:p>
        </w:tc>
        <w:tc>
          <w:tcPr>
            <w:tcW w:w="1134"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3744E3" w:rsidRDefault="0012636D" w:rsidP="00980158">
            <w:pPr>
              <w:spacing w:line="280" w:lineRule="atLeast"/>
              <w:ind w:hanging="163"/>
              <w:jc w:val="center"/>
              <w:textAlignment w:val="center"/>
              <w:rPr>
                <w:rFonts w:ascii="Arial" w:eastAsia="Times New Roman" w:hAnsi="Arial" w:cs="Arial"/>
                <w:sz w:val="20"/>
                <w:szCs w:val="20"/>
                <w:lang w:eastAsia="es-CO"/>
              </w:rPr>
            </w:pPr>
            <w:r w:rsidRPr="003744E3">
              <w:rPr>
                <w:rFonts w:ascii="Calibri" w:eastAsia="Times New Roman" w:hAnsi="Calibri" w:cs="Calibri"/>
                <w:b/>
                <w:bCs/>
                <w:color w:val="000000" w:themeColor="dark1"/>
                <w:kern w:val="24"/>
                <w:sz w:val="20"/>
                <w:szCs w:val="20"/>
                <w:lang w:eastAsia="es-CO"/>
              </w:rPr>
              <w:t>FUENTE</w:t>
            </w:r>
          </w:p>
        </w:tc>
        <w:tc>
          <w:tcPr>
            <w:tcW w:w="1134"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3744E3" w:rsidRDefault="0012636D" w:rsidP="00980158">
            <w:pPr>
              <w:spacing w:line="280" w:lineRule="atLeast"/>
              <w:jc w:val="center"/>
              <w:textAlignment w:val="center"/>
              <w:rPr>
                <w:rFonts w:ascii="Arial" w:eastAsia="Times New Roman" w:hAnsi="Arial" w:cs="Arial"/>
                <w:sz w:val="20"/>
                <w:szCs w:val="20"/>
                <w:lang w:eastAsia="es-CO"/>
              </w:rPr>
            </w:pPr>
            <w:r w:rsidRPr="003744E3">
              <w:rPr>
                <w:rFonts w:ascii="Calibri" w:eastAsia="Times New Roman" w:hAnsi="Calibri" w:cs="Calibri"/>
                <w:b/>
                <w:bCs/>
                <w:color w:val="000000" w:themeColor="dark1"/>
                <w:kern w:val="24"/>
                <w:sz w:val="20"/>
                <w:szCs w:val="20"/>
                <w:lang w:eastAsia="es-CO"/>
              </w:rPr>
              <w:t>LINEA BASE</w:t>
            </w:r>
          </w:p>
        </w:tc>
        <w:tc>
          <w:tcPr>
            <w:tcW w:w="992"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3744E3" w:rsidRDefault="0012636D" w:rsidP="00980158">
            <w:pPr>
              <w:spacing w:line="280" w:lineRule="atLeast"/>
              <w:jc w:val="center"/>
              <w:textAlignment w:val="center"/>
              <w:rPr>
                <w:rFonts w:ascii="Arial" w:eastAsia="Times New Roman" w:hAnsi="Arial" w:cs="Arial"/>
                <w:sz w:val="20"/>
                <w:szCs w:val="20"/>
                <w:lang w:eastAsia="es-CO"/>
              </w:rPr>
            </w:pPr>
            <w:r w:rsidRPr="003744E3">
              <w:rPr>
                <w:rFonts w:ascii="Calibri" w:eastAsia="Times New Roman" w:hAnsi="Calibri" w:cs="Calibri"/>
                <w:b/>
                <w:bCs/>
                <w:color w:val="000000" w:themeColor="dark1"/>
                <w:kern w:val="24"/>
                <w:sz w:val="20"/>
                <w:szCs w:val="20"/>
                <w:lang w:eastAsia="es-CO"/>
              </w:rPr>
              <w:t>META 2015</w:t>
            </w:r>
          </w:p>
        </w:tc>
        <w:tc>
          <w:tcPr>
            <w:tcW w:w="851"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3744E3" w:rsidRDefault="0012636D" w:rsidP="00980158">
            <w:pPr>
              <w:spacing w:line="280" w:lineRule="atLeast"/>
              <w:jc w:val="center"/>
              <w:textAlignment w:val="center"/>
              <w:rPr>
                <w:rFonts w:ascii="Arial" w:eastAsia="Times New Roman" w:hAnsi="Arial" w:cs="Arial"/>
                <w:sz w:val="20"/>
                <w:szCs w:val="20"/>
                <w:lang w:eastAsia="es-CO"/>
              </w:rPr>
            </w:pPr>
            <w:r w:rsidRPr="003744E3">
              <w:rPr>
                <w:rFonts w:ascii="Calibri" w:eastAsia="Times New Roman" w:hAnsi="Calibri" w:cs="Calibri"/>
                <w:b/>
                <w:bCs/>
                <w:color w:val="000000" w:themeColor="dark1"/>
                <w:kern w:val="24"/>
                <w:sz w:val="20"/>
                <w:szCs w:val="20"/>
                <w:lang w:eastAsia="es-CO"/>
              </w:rPr>
              <w:t>2016</w:t>
            </w:r>
          </w:p>
        </w:tc>
        <w:tc>
          <w:tcPr>
            <w:tcW w:w="709"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3744E3" w:rsidRDefault="0012636D" w:rsidP="00980158">
            <w:pPr>
              <w:spacing w:line="280" w:lineRule="atLeast"/>
              <w:jc w:val="center"/>
              <w:textAlignment w:val="center"/>
              <w:rPr>
                <w:rFonts w:ascii="Arial" w:eastAsia="Times New Roman" w:hAnsi="Arial" w:cs="Arial"/>
                <w:sz w:val="20"/>
                <w:szCs w:val="20"/>
                <w:lang w:eastAsia="es-CO"/>
              </w:rPr>
            </w:pPr>
            <w:r w:rsidRPr="003744E3">
              <w:rPr>
                <w:rFonts w:ascii="Calibri" w:eastAsia="Times New Roman" w:hAnsi="Calibri" w:cs="Calibri"/>
                <w:b/>
                <w:bCs/>
                <w:color w:val="000000" w:themeColor="dark1"/>
                <w:kern w:val="24"/>
                <w:sz w:val="20"/>
                <w:szCs w:val="20"/>
                <w:lang w:eastAsia="es-CO"/>
              </w:rPr>
              <w:t>2017</w:t>
            </w:r>
          </w:p>
        </w:tc>
        <w:tc>
          <w:tcPr>
            <w:tcW w:w="709"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3744E3" w:rsidRDefault="0012636D" w:rsidP="00980158">
            <w:pPr>
              <w:spacing w:line="280" w:lineRule="atLeast"/>
              <w:jc w:val="center"/>
              <w:textAlignment w:val="center"/>
              <w:rPr>
                <w:rFonts w:ascii="Arial" w:eastAsia="Times New Roman" w:hAnsi="Arial" w:cs="Arial"/>
                <w:sz w:val="20"/>
                <w:szCs w:val="20"/>
                <w:lang w:eastAsia="es-CO"/>
              </w:rPr>
            </w:pPr>
            <w:r w:rsidRPr="003744E3">
              <w:rPr>
                <w:rFonts w:ascii="Calibri" w:eastAsia="Times New Roman" w:hAnsi="Calibri" w:cs="Calibri"/>
                <w:b/>
                <w:bCs/>
                <w:color w:val="000000" w:themeColor="dark1"/>
                <w:kern w:val="24"/>
                <w:sz w:val="20"/>
                <w:szCs w:val="20"/>
                <w:lang w:eastAsia="es-CO"/>
              </w:rPr>
              <w:t>2018</w:t>
            </w:r>
          </w:p>
        </w:tc>
        <w:tc>
          <w:tcPr>
            <w:tcW w:w="992"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3744E3" w:rsidRDefault="0012636D" w:rsidP="00980158">
            <w:pPr>
              <w:spacing w:line="280" w:lineRule="atLeast"/>
              <w:jc w:val="center"/>
              <w:textAlignment w:val="center"/>
              <w:rPr>
                <w:rFonts w:ascii="Arial" w:eastAsia="Times New Roman" w:hAnsi="Arial" w:cs="Arial"/>
                <w:sz w:val="20"/>
                <w:szCs w:val="20"/>
                <w:lang w:eastAsia="es-CO"/>
              </w:rPr>
            </w:pPr>
            <w:r w:rsidRPr="003744E3">
              <w:rPr>
                <w:rFonts w:ascii="Calibri" w:eastAsia="Times New Roman" w:hAnsi="Calibri" w:cs="Calibri"/>
                <w:b/>
                <w:bCs/>
                <w:color w:val="000000" w:themeColor="dark1"/>
                <w:kern w:val="24"/>
                <w:sz w:val="20"/>
                <w:szCs w:val="20"/>
                <w:lang w:eastAsia="es-CO"/>
              </w:rPr>
              <w:t>META 2019</w:t>
            </w:r>
          </w:p>
        </w:tc>
      </w:tr>
      <w:tr w:rsidR="0012636D" w:rsidRPr="003744E3" w:rsidTr="00980158">
        <w:trPr>
          <w:trHeight w:val="452"/>
        </w:trPr>
        <w:tc>
          <w:tcPr>
            <w:tcW w:w="2420"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3744E3" w:rsidRDefault="0012636D" w:rsidP="00980158">
            <w:pPr>
              <w:spacing w:line="240" w:lineRule="auto"/>
              <w:textAlignment w:val="center"/>
              <w:rPr>
                <w:rFonts w:ascii="Arial" w:eastAsia="Times New Roman" w:hAnsi="Arial" w:cs="Arial"/>
                <w:sz w:val="20"/>
                <w:szCs w:val="20"/>
                <w:lang w:eastAsia="es-CO"/>
              </w:rPr>
            </w:pPr>
            <w:r w:rsidRPr="003744E3">
              <w:rPr>
                <w:rFonts w:ascii="Calibri" w:eastAsia="Times New Roman" w:hAnsi="Calibri" w:cs="Calibri"/>
                <w:b/>
                <w:bCs/>
                <w:color w:val="000000" w:themeColor="dark1"/>
                <w:kern w:val="24"/>
                <w:sz w:val="20"/>
                <w:szCs w:val="20"/>
                <w:lang w:eastAsia="es-CO"/>
              </w:rPr>
              <w:t>Proporción de Hogares con Acceso a acueducto</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AGUAS DE BOLÍVAR</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75%</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90%</w:t>
            </w:r>
          </w:p>
        </w:tc>
        <w:tc>
          <w:tcPr>
            <w:tcW w:w="851"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69%</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71%</w:t>
            </w:r>
          </w:p>
        </w:tc>
        <w:tc>
          <w:tcPr>
            <w:tcW w:w="709" w:type="dxa"/>
            <w:tcBorders>
              <w:top w:val="single" w:sz="8" w:space="0" w:color="FFFFFF"/>
              <w:left w:val="single" w:sz="8" w:space="0" w:color="FFFFFF"/>
              <w:bottom w:val="single" w:sz="8" w:space="0" w:color="FFFFFF"/>
              <w:right w:val="single" w:sz="8" w:space="0" w:color="FFFFFF"/>
            </w:tcBorders>
            <w:shd w:val="clear" w:color="auto" w:fill="A6A6A6"/>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 </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95%</w:t>
            </w:r>
          </w:p>
        </w:tc>
      </w:tr>
      <w:tr w:rsidR="0012636D" w:rsidRPr="003744E3" w:rsidTr="00980158">
        <w:trPr>
          <w:trHeight w:val="452"/>
        </w:trPr>
        <w:tc>
          <w:tcPr>
            <w:tcW w:w="2420"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3744E3" w:rsidRDefault="0012636D" w:rsidP="00980158">
            <w:pPr>
              <w:spacing w:line="240" w:lineRule="auto"/>
              <w:textAlignment w:val="center"/>
              <w:rPr>
                <w:rFonts w:ascii="Arial" w:eastAsia="Times New Roman" w:hAnsi="Arial" w:cs="Arial"/>
                <w:sz w:val="20"/>
                <w:szCs w:val="20"/>
                <w:lang w:eastAsia="es-CO"/>
              </w:rPr>
            </w:pPr>
            <w:r w:rsidRPr="003744E3">
              <w:rPr>
                <w:rFonts w:ascii="Calibri" w:eastAsia="Times New Roman" w:hAnsi="Calibri" w:cs="Calibri"/>
                <w:b/>
                <w:bCs/>
                <w:color w:val="000000" w:themeColor="dark1"/>
                <w:kern w:val="24"/>
                <w:sz w:val="20"/>
                <w:szCs w:val="20"/>
                <w:lang w:eastAsia="es-CO"/>
              </w:rPr>
              <w:t>Proporción de Hogares con Acceso a alcantarillado</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AGUAS DE BOLÍVAR</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60%</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90%</w:t>
            </w:r>
          </w:p>
        </w:tc>
        <w:tc>
          <w:tcPr>
            <w:tcW w:w="851"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13%</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13%</w:t>
            </w:r>
          </w:p>
        </w:tc>
        <w:tc>
          <w:tcPr>
            <w:tcW w:w="709" w:type="dxa"/>
            <w:tcBorders>
              <w:top w:val="single" w:sz="8" w:space="0" w:color="FFFFFF"/>
              <w:left w:val="single" w:sz="8" w:space="0" w:color="FFFFFF"/>
              <w:bottom w:val="single" w:sz="8" w:space="0" w:color="FFFFFF"/>
              <w:right w:val="single" w:sz="8" w:space="0" w:color="FFFFFF"/>
            </w:tcBorders>
            <w:shd w:val="clear" w:color="auto" w:fill="A6A6A6"/>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 </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95%</w:t>
            </w:r>
          </w:p>
        </w:tc>
      </w:tr>
      <w:tr w:rsidR="0012636D" w:rsidRPr="003744E3" w:rsidTr="00980158">
        <w:trPr>
          <w:trHeight w:val="1076"/>
        </w:trPr>
        <w:tc>
          <w:tcPr>
            <w:tcW w:w="2420"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3744E3" w:rsidRDefault="0012636D" w:rsidP="00980158">
            <w:pPr>
              <w:spacing w:line="240" w:lineRule="auto"/>
              <w:textAlignment w:val="center"/>
              <w:rPr>
                <w:rFonts w:ascii="Arial" w:eastAsia="Times New Roman" w:hAnsi="Arial" w:cs="Arial"/>
                <w:sz w:val="20"/>
                <w:szCs w:val="20"/>
                <w:lang w:eastAsia="es-CO"/>
              </w:rPr>
            </w:pPr>
            <w:r w:rsidRPr="003744E3">
              <w:rPr>
                <w:rFonts w:ascii="Calibri" w:eastAsia="Times New Roman" w:hAnsi="Calibri" w:cs="Calibri"/>
                <w:b/>
                <w:bCs/>
                <w:color w:val="000000" w:themeColor="dark1"/>
                <w:kern w:val="24"/>
                <w:sz w:val="20"/>
                <w:szCs w:val="20"/>
                <w:lang w:eastAsia="es-CO"/>
              </w:rPr>
              <w:t>Cobertura de Vacunación en DPT</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PAI</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85%</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92%</w:t>
            </w:r>
          </w:p>
        </w:tc>
        <w:tc>
          <w:tcPr>
            <w:tcW w:w="851"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79,6%</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84,5%</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87,7%</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95%</w:t>
            </w:r>
          </w:p>
        </w:tc>
      </w:tr>
      <w:tr w:rsidR="0012636D" w:rsidRPr="003744E3" w:rsidTr="00980158">
        <w:trPr>
          <w:trHeight w:val="1291"/>
        </w:trPr>
        <w:tc>
          <w:tcPr>
            <w:tcW w:w="2420"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3744E3" w:rsidRDefault="0012636D" w:rsidP="00980158">
            <w:pPr>
              <w:spacing w:line="240" w:lineRule="auto"/>
              <w:textAlignment w:val="center"/>
              <w:rPr>
                <w:rFonts w:ascii="Arial" w:eastAsia="Times New Roman" w:hAnsi="Arial" w:cs="Arial"/>
                <w:sz w:val="20"/>
                <w:szCs w:val="20"/>
                <w:lang w:eastAsia="es-CO"/>
              </w:rPr>
            </w:pPr>
            <w:r w:rsidRPr="003744E3">
              <w:rPr>
                <w:rFonts w:ascii="Calibri" w:eastAsia="Times New Roman" w:hAnsi="Calibri" w:cs="Calibri"/>
                <w:b/>
                <w:bCs/>
                <w:color w:val="000000" w:themeColor="dark1"/>
                <w:kern w:val="24"/>
                <w:sz w:val="20"/>
                <w:szCs w:val="20"/>
                <w:lang w:eastAsia="es-CO"/>
              </w:rPr>
              <w:t>Cobertura de Vacunación Tripe viral</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PAI</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83.4%</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100%</w:t>
            </w:r>
          </w:p>
        </w:tc>
        <w:tc>
          <w:tcPr>
            <w:tcW w:w="851"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81,8%</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83,1%</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93,6%</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95%</w:t>
            </w:r>
          </w:p>
        </w:tc>
      </w:tr>
      <w:tr w:rsidR="0012636D" w:rsidRPr="003744E3" w:rsidTr="00980158">
        <w:trPr>
          <w:trHeight w:val="463"/>
        </w:trPr>
        <w:tc>
          <w:tcPr>
            <w:tcW w:w="2420" w:type="dxa"/>
            <w:tcBorders>
              <w:top w:val="single" w:sz="8" w:space="0" w:color="FFFFFF"/>
              <w:left w:val="single" w:sz="8" w:space="0" w:color="FFFFFF"/>
              <w:bottom w:val="single" w:sz="8" w:space="0" w:color="FFFFFF"/>
              <w:right w:val="single" w:sz="8" w:space="0" w:color="FFFFFF"/>
            </w:tcBorders>
            <w:shd w:val="clear" w:color="auto" w:fill="A9D18E"/>
            <w:tcMar>
              <w:top w:w="9" w:type="dxa"/>
              <w:left w:w="9" w:type="dxa"/>
              <w:bottom w:w="0" w:type="dxa"/>
              <w:right w:w="9" w:type="dxa"/>
            </w:tcMar>
            <w:vAlign w:val="center"/>
            <w:hideMark/>
          </w:tcPr>
          <w:p w:rsidR="0012636D" w:rsidRPr="003744E3" w:rsidRDefault="0012636D" w:rsidP="00980158">
            <w:pPr>
              <w:spacing w:line="240" w:lineRule="auto"/>
              <w:textAlignment w:val="center"/>
              <w:rPr>
                <w:rFonts w:ascii="Arial" w:eastAsia="Times New Roman" w:hAnsi="Arial" w:cs="Arial"/>
                <w:sz w:val="20"/>
                <w:szCs w:val="20"/>
                <w:lang w:eastAsia="es-CO"/>
              </w:rPr>
            </w:pPr>
            <w:r w:rsidRPr="003744E3">
              <w:rPr>
                <w:rFonts w:ascii="Calibri" w:eastAsia="Times New Roman" w:hAnsi="Calibri" w:cs="Calibri"/>
                <w:b/>
                <w:bCs/>
                <w:color w:val="000000" w:themeColor="dark1"/>
                <w:kern w:val="24"/>
                <w:sz w:val="20"/>
                <w:szCs w:val="20"/>
                <w:lang w:eastAsia="es-CO"/>
              </w:rPr>
              <w:t>Porcentaje de Trasmisión de VIH madre a hijo</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Cuenta de Alto Costo</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4,70%</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4,00%</w:t>
            </w:r>
          </w:p>
        </w:tc>
        <w:tc>
          <w:tcPr>
            <w:tcW w:w="851"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0,0%</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3,3%</w:t>
            </w:r>
          </w:p>
        </w:tc>
        <w:tc>
          <w:tcPr>
            <w:tcW w:w="709" w:type="dxa"/>
            <w:tcBorders>
              <w:top w:val="single" w:sz="8" w:space="0" w:color="FFFFFF"/>
              <w:left w:val="single" w:sz="8" w:space="0" w:color="FFFFFF"/>
              <w:bottom w:val="single" w:sz="8" w:space="0" w:color="FFFFFF"/>
              <w:right w:val="single" w:sz="8" w:space="0" w:color="FFFFFF"/>
            </w:tcBorders>
            <w:shd w:val="clear" w:color="auto" w:fill="A6A6A6"/>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 </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9" w:type="dxa"/>
              <w:left w:w="9" w:type="dxa"/>
              <w:bottom w:w="0" w:type="dxa"/>
              <w:right w:w="9" w:type="dxa"/>
            </w:tcMar>
            <w:vAlign w:val="center"/>
            <w:hideMark/>
          </w:tcPr>
          <w:p w:rsidR="0012636D" w:rsidRPr="003744E3" w:rsidRDefault="0012636D" w:rsidP="00980158">
            <w:pPr>
              <w:spacing w:line="240" w:lineRule="auto"/>
              <w:jc w:val="center"/>
              <w:textAlignment w:val="center"/>
              <w:rPr>
                <w:rFonts w:ascii="Arial" w:eastAsia="Times New Roman" w:hAnsi="Arial" w:cs="Arial"/>
                <w:sz w:val="20"/>
                <w:szCs w:val="20"/>
                <w:lang w:eastAsia="es-CO"/>
              </w:rPr>
            </w:pPr>
            <w:r w:rsidRPr="003744E3">
              <w:rPr>
                <w:rFonts w:ascii="Calibri" w:eastAsia="Times New Roman" w:hAnsi="Calibri" w:cs="Calibri"/>
                <w:color w:val="000000" w:themeColor="dark1"/>
                <w:kern w:val="24"/>
                <w:sz w:val="20"/>
                <w:szCs w:val="20"/>
                <w:lang w:eastAsia="es-CO"/>
              </w:rPr>
              <w:t>2%</w:t>
            </w:r>
          </w:p>
        </w:tc>
      </w:tr>
    </w:tbl>
    <w:p w:rsidR="0012636D" w:rsidRDefault="0012636D" w:rsidP="0012636D">
      <w:pPr>
        <w:jc w:val="both"/>
        <w:rPr>
          <w:sz w:val="20"/>
          <w:szCs w:val="20"/>
        </w:rPr>
      </w:pPr>
      <w:r w:rsidRPr="003744E3">
        <w:rPr>
          <w:sz w:val="20"/>
          <w:szCs w:val="20"/>
        </w:rPr>
        <w:tab/>
      </w:r>
      <w:r w:rsidRPr="003744E3">
        <w:rPr>
          <w:sz w:val="20"/>
          <w:szCs w:val="20"/>
        </w:rPr>
        <w:tab/>
      </w:r>
      <w:r w:rsidRPr="003744E3">
        <w:rPr>
          <w:sz w:val="20"/>
          <w:szCs w:val="20"/>
        </w:rPr>
        <w:tab/>
      </w:r>
      <w:r w:rsidRPr="003744E3">
        <w:rPr>
          <w:sz w:val="20"/>
          <w:szCs w:val="20"/>
        </w:rPr>
        <w:tab/>
      </w:r>
      <w:r w:rsidRPr="003744E3">
        <w:rPr>
          <w:sz w:val="20"/>
          <w:szCs w:val="20"/>
        </w:rPr>
        <w:tab/>
      </w:r>
      <w:r w:rsidRPr="003744E3">
        <w:rPr>
          <w:sz w:val="20"/>
          <w:szCs w:val="20"/>
        </w:rPr>
        <w:tab/>
      </w:r>
      <w:r w:rsidRPr="003744E3">
        <w:rPr>
          <w:sz w:val="20"/>
          <w:szCs w:val="20"/>
        </w:rPr>
        <w:tab/>
      </w:r>
      <w:r w:rsidRPr="003744E3">
        <w:rPr>
          <w:sz w:val="20"/>
          <w:szCs w:val="20"/>
        </w:rPr>
        <w:tab/>
      </w:r>
    </w:p>
    <w:p w:rsidR="0012636D" w:rsidRDefault="0012636D" w:rsidP="0012636D">
      <w:pPr>
        <w:jc w:val="both"/>
        <w:rPr>
          <w:sz w:val="20"/>
          <w:szCs w:val="20"/>
        </w:rPr>
      </w:pPr>
    </w:p>
    <w:p w:rsidR="0012636D" w:rsidRPr="003744E3" w:rsidRDefault="0012636D" w:rsidP="0012636D">
      <w:pPr>
        <w:jc w:val="both"/>
        <w:rPr>
          <w:sz w:val="20"/>
          <w:szCs w:val="20"/>
        </w:rPr>
      </w:pPr>
    </w:p>
    <w:p w:rsidR="0012636D" w:rsidRDefault="0012636D" w:rsidP="0012636D">
      <w:pPr>
        <w:spacing w:before="200"/>
        <w:jc w:val="both"/>
      </w:pPr>
      <w:r>
        <w:rPr>
          <w:noProof/>
          <w:lang w:eastAsia="es-CO"/>
        </w:rPr>
        <w:lastRenderedPageBreak/>
        <w:drawing>
          <wp:inline distT="0" distB="0" distL="0" distR="0" wp14:anchorId="64F89035" wp14:editId="2EC12057">
            <wp:extent cx="5638800" cy="2435596"/>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643256" cy="2437521"/>
                    </a:xfrm>
                    <a:prstGeom prst="rect">
                      <a:avLst/>
                    </a:prstGeom>
                    <a:noFill/>
                  </pic:spPr>
                </pic:pic>
              </a:graphicData>
            </a:graphic>
          </wp:inline>
        </w:drawing>
      </w:r>
    </w:p>
    <w:p w:rsidR="0012636D" w:rsidRDefault="0012636D" w:rsidP="0012636D">
      <w:pPr>
        <w:spacing w:before="200"/>
        <w:jc w:val="both"/>
      </w:pPr>
    </w:p>
    <w:p w:rsidR="0012636D" w:rsidRDefault="0012636D" w:rsidP="0012636D">
      <w:pPr>
        <w:spacing w:before="200"/>
        <w:jc w:val="both"/>
      </w:pPr>
    </w:p>
    <w:p w:rsidR="0012636D" w:rsidRDefault="0012636D" w:rsidP="0012636D">
      <w:pPr>
        <w:spacing w:before="200"/>
        <w:jc w:val="both"/>
      </w:pPr>
      <w:r>
        <w:rPr>
          <w:noProof/>
          <w:lang w:eastAsia="es-CO"/>
        </w:rPr>
        <w:drawing>
          <wp:inline distT="0" distB="0" distL="0" distR="0" wp14:anchorId="42027057" wp14:editId="729C7F10">
            <wp:extent cx="5572125" cy="277177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592668" cy="2781994"/>
                    </a:xfrm>
                    <a:prstGeom prst="rect">
                      <a:avLst/>
                    </a:prstGeom>
                    <a:noFill/>
                  </pic:spPr>
                </pic:pic>
              </a:graphicData>
            </a:graphic>
          </wp:inline>
        </w:drawing>
      </w:r>
    </w:p>
    <w:p w:rsidR="0012636D" w:rsidRDefault="0012636D" w:rsidP="0012636D">
      <w:pPr>
        <w:spacing w:before="200"/>
        <w:jc w:val="both"/>
      </w:pPr>
    </w:p>
    <w:p w:rsidR="0012636D" w:rsidRDefault="0012636D" w:rsidP="0012636D">
      <w:pPr>
        <w:spacing w:before="200"/>
        <w:jc w:val="both"/>
      </w:pPr>
    </w:p>
    <w:p w:rsidR="0012636D" w:rsidRDefault="0012636D" w:rsidP="0012636D">
      <w:pPr>
        <w:spacing w:before="200"/>
        <w:jc w:val="both"/>
      </w:pPr>
      <w:r>
        <w:rPr>
          <w:noProof/>
          <w:lang w:eastAsia="es-CO"/>
        </w:rPr>
        <w:lastRenderedPageBreak/>
        <w:drawing>
          <wp:inline distT="0" distB="0" distL="0" distR="0" wp14:anchorId="78C37142" wp14:editId="7CDCF945">
            <wp:extent cx="5322792" cy="223837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37531" cy="2244573"/>
                    </a:xfrm>
                    <a:prstGeom prst="rect">
                      <a:avLst/>
                    </a:prstGeom>
                    <a:noFill/>
                  </pic:spPr>
                </pic:pic>
              </a:graphicData>
            </a:graphic>
          </wp:inline>
        </w:drawing>
      </w:r>
    </w:p>
    <w:p w:rsidR="0012636D" w:rsidRDefault="0012636D" w:rsidP="0012636D">
      <w:pPr>
        <w:spacing w:before="200"/>
        <w:jc w:val="both"/>
      </w:pPr>
    </w:p>
    <w:p w:rsidR="0012636D" w:rsidRPr="000455BC" w:rsidRDefault="0012636D" w:rsidP="0012636D">
      <w:pPr>
        <w:spacing w:before="200"/>
        <w:jc w:val="both"/>
        <w:rPr>
          <w:sz w:val="20"/>
          <w:szCs w:val="20"/>
        </w:rPr>
      </w:pPr>
      <w:r w:rsidRPr="000455BC">
        <w:rPr>
          <w:noProof/>
          <w:sz w:val="20"/>
          <w:szCs w:val="20"/>
          <w:lang w:eastAsia="es-CO"/>
        </w:rPr>
        <w:drawing>
          <wp:inline distT="0" distB="0" distL="0" distR="0" wp14:anchorId="4453B57E" wp14:editId="5A666C20">
            <wp:extent cx="5610225" cy="2619214"/>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618293" cy="2622981"/>
                    </a:xfrm>
                    <a:prstGeom prst="rect">
                      <a:avLst/>
                    </a:prstGeom>
                    <a:noFill/>
                  </pic:spPr>
                </pic:pic>
              </a:graphicData>
            </a:graphic>
          </wp:inline>
        </w:drawing>
      </w:r>
    </w:p>
    <w:p w:rsidR="0012636D" w:rsidRPr="000455BC" w:rsidRDefault="0012636D" w:rsidP="0012636D">
      <w:pPr>
        <w:spacing w:before="200"/>
        <w:jc w:val="both"/>
      </w:pPr>
      <w:r w:rsidRPr="000455BC">
        <w:rPr>
          <w:b/>
          <w:bCs/>
        </w:rPr>
        <w:t>EJE CONSUMO</w:t>
      </w:r>
    </w:p>
    <w:tbl>
      <w:tblPr>
        <w:tblW w:w="8858" w:type="dxa"/>
        <w:tblCellMar>
          <w:left w:w="0" w:type="dxa"/>
          <w:right w:w="0" w:type="dxa"/>
        </w:tblCellMar>
        <w:tblLook w:val="0600" w:firstRow="0" w:lastRow="0" w:firstColumn="0" w:lastColumn="0" w:noHBand="1" w:noVBand="1"/>
      </w:tblPr>
      <w:tblGrid>
        <w:gridCol w:w="2142"/>
        <w:gridCol w:w="992"/>
        <w:gridCol w:w="992"/>
        <w:gridCol w:w="851"/>
        <w:gridCol w:w="992"/>
        <w:gridCol w:w="850"/>
        <w:gridCol w:w="851"/>
        <w:gridCol w:w="1188"/>
      </w:tblGrid>
      <w:tr w:rsidR="0012636D" w:rsidRPr="000455BC" w:rsidTr="00980158">
        <w:trPr>
          <w:trHeight w:val="375"/>
        </w:trPr>
        <w:tc>
          <w:tcPr>
            <w:tcW w:w="2142"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b/>
                <w:bCs/>
                <w:color w:val="000000" w:themeColor="dark1"/>
                <w:kern w:val="24"/>
                <w:sz w:val="20"/>
                <w:szCs w:val="20"/>
                <w:lang w:eastAsia="es-CO"/>
              </w:rPr>
              <w:t xml:space="preserve">INDICADORES </w:t>
            </w:r>
          </w:p>
        </w:tc>
        <w:tc>
          <w:tcPr>
            <w:tcW w:w="992"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b/>
                <w:bCs/>
                <w:color w:val="000000" w:themeColor="dark1"/>
                <w:kern w:val="24"/>
                <w:sz w:val="20"/>
                <w:szCs w:val="20"/>
                <w:lang w:eastAsia="es-CO"/>
              </w:rPr>
              <w:t>FUENTE</w:t>
            </w:r>
          </w:p>
        </w:tc>
        <w:tc>
          <w:tcPr>
            <w:tcW w:w="992"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b/>
                <w:bCs/>
                <w:color w:val="000000" w:themeColor="dark1"/>
                <w:kern w:val="24"/>
                <w:sz w:val="20"/>
                <w:szCs w:val="20"/>
                <w:lang w:eastAsia="es-CO"/>
              </w:rPr>
              <w:t xml:space="preserve">LINEA BASE </w:t>
            </w:r>
          </w:p>
        </w:tc>
        <w:tc>
          <w:tcPr>
            <w:tcW w:w="851"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b/>
                <w:bCs/>
                <w:color w:val="000000" w:themeColor="dark1"/>
                <w:kern w:val="24"/>
                <w:sz w:val="20"/>
                <w:szCs w:val="20"/>
                <w:lang w:eastAsia="es-CO"/>
              </w:rPr>
              <w:t>META 2015</w:t>
            </w:r>
          </w:p>
        </w:tc>
        <w:tc>
          <w:tcPr>
            <w:tcW w:w="992"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b/>
                <w:bCs/>
                <w:color w:val="000000" w:themeColor="dark1"/>
                <w:kern w:val="24"/>
                <w:sz w:val="20"/>
                <w:szCs w:val="20"/>
                <w:lang w:eastAsia="es-CO"/>
              </w:rPr>
              <w:t>2016</w:t>
            </w:r>
          </w:p>
        </w:tc>
        <w:tc>
          <w:tcPr>
            <w:tcW w:w="85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b/>
                <w:bCs/>
                <w:color w:val="000000" w:themeColor="dark1"/>
                <w:kern w:val="24"/>
                <w:sz w:val="20"/>
                <w:szCs w:val="20"/>
                <w:lang w:eastAsia="es-CO"/>
              </w:rPr>
              <w:t>2017</w:t>
            </w:r>
          </w:p>
        </w:tc>
        <w:tc>
          <w:tcPr>
            <w:tcW w:w="851"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b/>
                <w:bCs/>
                <w:color w:val="000000" w:themeColor="dark1"/>
                <w:kern w:val="24"/>
                <w:sz w:val="20"/>
                <w:szCs w:val="20"/>
                <w:lang w:eastAsia="es-CO"/>
              </w:rPr>
              <w:t>2018 </w:t>
            </w:r>
          </w:p>
        </w:tc>
        <w:tc>
          <w:tcPr>
            <w:tcW w:w="1188"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b/>
                <w:bCs/>
                <w:color w:val="000000" w:themeColor="dark1"/>
                <w:kern w:val="24"/>
                <w:sz w:val="20"/>
                <w:szCs w:val="20"/>
                <w:lang w:eastAsia="es-CO"/>
              </w:rPr>
              <w:t>META 2019</w:t>
            </w:r>
          </w:p>
        </w:tc>
      </w:tr>
      <w:tr w:rsidR="0012636D" w:rsidRPr="000455BC" w:rsidTr="00980158">
        <w:trPr>
          <w:trHeight w:val="2100"/>
        </w:trPr>
        <w:tc>
          <w:tcPr>
            <w:tcW w:w="2142"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0455BC" w:rsidRDefault="0012636D" w:rsidP="00980158">
            <w:pPr>
              <w:spacing w:line="240" w:lineRule="auto"/>
              <w:textAlignment w:val="center"/>
              <w:rPr>
                <w:rFonts w:ascii="Arial" w:eastAsia="Times New Roman" w:hAnsi="Arial" w:cs="Arial"/>
                <w:sz w:val="20"/>
                <w:szCs w:val="20"/>
                <w:lang w:eastAsia="es-CO"/>
              </w:rPr>
            </w:pPr>
            <w:r w:rsidRPr="000455BC">
              <w:rPr>
                <w:rFonts w:ascii="Calibri" w:eastAsia="Times New Roman" w:hAnsi="Calibri" w:cs="Calibri"/>
                <w:b/>
                <w:bCs/>
                <w:color w:val="000000" w:themeColor="dark1"/>
                <w:kern w:val="24"/>
                <w:sz w:val="20"/>
                <w:szCs w:val="20"/>
                <w:lang w:eastAsia="es-CO"/>
              </w:rPr>
              <w:t xml:space="preserve">Prevalencia de deficiencia en la ingesta de vitamina A </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ENSIN 2010</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33,9</w:t>
            </w:r>
          </w:p>
        </w:tc>
        <w:tc>
          <w:tcPr>
            <w:tcW w:w="85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11,65</w:t>
            </w:r>
          </w:p>
        </w:tc>
        <w:tc>
          <w:tcPr>
            <w:tcW w:w="992"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 </w:t>
            </w:r>
          </w:p>
        </w:tc>
        <w:tc>
          <w:tcPr>
            <w:tcW w:w="85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 </w:t>
            </w:r>
          </w:p>
        </w:tc>
        <w:tc>
          <w:tcPr>
            <w:tcW w:w="851"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 </w:t>
            </w:r>
          </w:p>
        </w:tc>
        <w:tc>
          <w:tcPr>
            <w:tcW w:w="118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9,32</w:t>
            </w:r>
          </w:p>
        </w:tc>
      </w:tr>
      <w:tr w:rsidR="0012636D" w:rsidRPr="000455BC" w:rsidTr="00980158">
        <w:trPr>
          <w:trHeight w:val="600"/>
        </w:trPr>
        <w:tc>
          <w:tcPr>
            <w:tcW w:w="2142"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0455BC" w:rsidRDefault="0012636D" w:rsidP="00980158">
            <w:pPr>
              <w:spacing w:line="240" w:lineRule="auto"/>
              <w:textAlignment w:val="center"/>
              <w:rPr>
                <w:rFonts w:ascii="Arial" w:eastAsia="Times New Roman" w:hAnsi="Arial" w:cs="Arial"/>
                <w:sz w:val="20"/>
                <w:szCs w:val="20"/>
                <w:lang w:eastAsia="es-CO"/>
              </w:rPr>
            </w:pPr>
            <w:r w:rsidRPr="000455BC">
              <w:rPr>
                <w:rFonts w:ascii="Calibri" w:eastAsia="Times New Roman" w:hAnsi="Calibri" w:cs="Calibri"/>
                <w:b/>
                <w:bCs/>
                <w:color w:val="000000" w:themeColor="dark1"/>
                <w:kern w:val="24"/>
                <w:sz w:val="20"/>
                <w:szCs w:val="20"/>
                <w:lang w:eastAsia="es-CO"/>
              </w:rPr>
              <w:t>% de Instituciones certificadas con IAMI</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 xml:space="preserve">Secretaria de salud </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4%</w:t>
            </w:r>
          </w:p>
        </w:tc>
        <w:tc>
          <w:tcPr>
            <w:tcW w:w="85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22,7%</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0%</w:t>
            </w:r>
          </w:p>
        </w:tc>
        <w:tc>
          <w:tcPr>
            <w:tcW w:w="85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2%</w:t>
            </w:r>
          </w:p>
        </w:tc>
        <w:tc>
          <w:tcPr>
            <w:tcW w:w="851"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 </w:t>
            </w:r>
          </w:p>
        </w:tc>
        <w:tc>
          <w:tcPr>
            <w:tcW w:w="118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50%</w:t>
            </w:r>
          </w:p>
        </w:tc>
      </w:tr>
      <w:tr w:rsidR="0012636D" w:rsidRPr="000455BC" w:rsidTr="00980158">
        <w:trPr>
          <w:trHeight w:val="2400"/>
        </w:trPr>
        <w:tc>
          <w:tcPr>
            <w:tcW w:w="2142"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0455BC" w:rsidRDefault="0012636D" w:rsidP="00980158">
            <w:pPr>
              <w:spacing w:line="240" w:lineRule="auto"/>
              <w:textAlignment w:val="center"/>
              <w:rPr>
                <w:rFonts w:ascii="Arial" w:eastAsia="Times New Roman" w:hAnsi="Arial" w:cs="Arial"/>
                <w:sz w:val="20"/>
                <w:szCs w:val="20"/>
                <w:lang w:eastAsia="es-CO"/>
              </w:rPr>
            </w:pPr>
            <w:r w:rsidRPr="000455BC">
              <w:rPr>
                <w:rFonts w:ascii="Calibri" w:eastAsia="Times New Roman" w:hAnsi="Calibri" w:cs="Calibri"/>
                <w:b/>
                <w:bCs/>
                <w:color w:val="000000" w:themeColor="dark1"/>
                <w:kern w:val="24"/>
                <w:sz w:val="20"/>
                <w:szCs w:val="20"/>
                <w:lang w:eastAsia="es-CO"/>
              </w:rPr>
              <w:lastRenderedPageBreak/>
              <w:t xml:space="preserve">Meses en la práctica de lactancia materna exclusiva </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 xml:space="preserve">ENSIN </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 xml:space="preserve">1,3 meses </w:t>
            </w:r>
          </w:p>
        </w:tc>
        <w:tc>
          <w:tcPr>
            <w:tcW w:w="85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4,6 meses</w:t>
            </w:r>
          </w:p>
        </w:tc>
        <w:tc>
          <w:tcPr>
            <w:tcW w:w="992"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 </w:t>
            </w:r>
          </w:p>
        </w:tc>
        <w:tc>
          <w:tcPr>
            <w:tcW w:w="85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 </w:t>
            </w:r>
          </w:p>
        </w:tc>
        <w:tc>
          <w:tcPr>
            <w:tcW w:w="851"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 </w:t>
            </w:r>
          </w:p>
        </w:tc>
        <w:tc>
          <w:tcPr>
            <w:tcW w:w="118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 xml:space="preserve">6 meses </w:t>
            </w:r>
          </w:p>
        </w:tc>
      </w:tr>
      <w:tr w:rsidR="0012636D" w:rsidRPr="000455BC" w:rsidTr="00980158">
        <w:trPr>
          <w:trHeight w:val="615"/>
        </w:trPr>
        <w:tc>
          <w:tcPr>
            <w:tcW w:w="2142"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0455BC" w:rsidRDefault="0012636D" w:rsidP="00980158">
            <w:pPr>
              <w:spacing w:line="240" w:lineRule="auto"/>
              <w:textAlignment w:val="center"/>
              <w:rPr>
                <w:rFonts w:ascii="Arial" w:eastAsia="Times New Roman" w:hAnsi="Arial" w:cs="Arial"/>
                <w:sz w:val="20"/>
                <w:szCs w:val="20"/>
                <w:lang w:eastAsia="es-CO"/>
              </w:rPr>
            </w:pPr>
            <w:r w:rsidRPr="000455BC">
              <w:rPr>
                <w:rFonts w:ascii="Calibri" w:eastAsia="Times New Roman" w:hAnsi="Calibri" w:cs="Calibri"/>
                <w:b/>
                <w:bCs/>
                <w:color w:val="000000" w:themeColor="dark1"/>
                <w:kern w:val="24"/>
                <w:sz w:val="20"/>
                <w:szCs w:val="20"/>
                <w:lang w:eastAsia="es-CO"/>
              </w:rPr>
              <w:t xml:space="preserve">Meses en la práctica de lactancia complementaria </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 xml:space="preserve">ENSIN </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12,8 meses</w:t>
            </w:r>
          </w:p>
        </w:tc>
        <w:tc>
          <w:tcPr>
            <w:tcW w:w="85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18 meses</w:t>
            </w:r>
          </w:p>
        </w:tc>
        <w:tc>
          <w:tcPr>
            <w:tcW w:w="992"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 </w:t>
            </w:r>
          </w:p>
        </w:tc>
        <w:tc>
          <w:tcPr>
            <w:tcW w:w="85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 </w:t>
            </w:r>
          </w:p>
        </w:tc>
        <w:tc>
          <w:tcPr>
            <w:tcW w:w="851"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 </w:t>
            </w:r>
          </w:p>
        </w:tc>
        <w:tc>
          <w:tcPr>
            <w:tcW w:w="118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0455BC" w:rsidRDefault="0012636D" w:rsidP="00980158">
            <w:pPr>
              <w:spacing w:line="240" w:lineRule="auto"/>
              <w:jc w:val="center"/>
              <w:textAlignment w:val="center"/>
              <w:rPr>
                <w:rFonts w:ascii="Arial" w:eastAsia="Times New Roman" w:hAnsi="Arial" w:cs="Arial"/>
                <w:sz w:val="20"/>
                <w:szCs w:val="20"/>
                <w:lang w:eastAsia="es-CO"/>
              </w:rPr>
            </w:pPr>
            <w:r w:rsidRPr="000455BC">
              <w:rPr>
                <w:rFonts w:ascii="Calibri" w:eastAsia="Times New Roman" w:hAnsi="Calibri" w:cs="Calibri"/>
                <w:color w:val="000000" w:themeColor="dark1"/>
                <w:kern w:val="24"/>
                <w:sz w:val="20"/>
                <w:szCs w:val="20"/>
                <w:lang w:eastAsia="es-CO"/>
              </w:rPr>
              <w:t>20 meses</w:t>
            </w:r>
          </w:p>
        </w:tc>
      </w:tr>
    </w:tbl>
    <w:p w:rsidR="0012636D" w:rsidRPr="007562B3" w:rsidRDefault="0012636D" w:rsidP="0012636D">
      <w:pPr>
        <w:spacing w:before="200"/>
        <w:jc w:val="both"/>
      </w:pPr>
      <w:r w:rsidRPr="007562B3">
        <w:rPr>
          <w:b/>
          <w:bCs/>
        </w:rPr>
        <w:t>EJE CALIDAD</w:t>
      </w:r>
    </w:p>
    <w:tbl>
      <w:tblPr>
        <w:tblW w:w="8946" w:type="dxa"/>
        <w:tblCellMar>
          <w:left w:w="0" w:type="dxa"/>
          <w:right w:w="0" w:type="dxa"/>
        </w:tblCellMar>
        <w:tblLook w:val="0600" w:firstRow="0" w:lastRow="0" w:firstColumn="0" w:lastColumn="0" w:noHBand="1" w:noVBand="1"/>
      </w:tblPr>
      <w:tblGrid>
        <w:gridCol w:w="1858"/>
        <w:gridCol w:w="1300"/>
        <w:gridCol w:w="1110"/>
        <w:gridCol w:w="992"/>
        <w:gridCol w:w="992"/>
        <w:gridCol w:w="993"/>
        <w:gridCol w:w="709"/>
        <w:gridCol w:w="992"/>
      </w:tblGrid>
      <w:tr w:rsidR="0012636D" w:rsidRPr="007562B3" w:rsidTr="00980158">
        <w:trPr>
          <w:trHeight w:val="375"/>
        </w:trPr>
        <w:tc>
          <w:tcPr>
            <w:tcW w:w="1858"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7562B3" w:rsidRDefault="0012636D" w:rsidP="00980158">
            <w:pPr>
              <w:spacing w:line="240" w:lineRule="auto"/>
              <w:jc w:val="center"/>
              <w:textAlignment w:val="center"/>
              <w:rPr>
                <w:rFonts w:ascii="Arial" w:eastAsia="Times New Roman" w:hAnsi="Arial" w:cs="Arial"/>
                <w:sz w:val="20"/>
                <w:szCs w:val="20"/>
                <w:lang w:eastAsia="es-CO"/>
              </w:rPr>
            </w:pPr>
            <w:r w:rsidRPr="007562B3">
              <w:rPr>
                <w:rFonts w:ascii="Calibri" w:eastAsia="Times New Roman" w:hAnsi="Calibri" w:cs="Calibri"/>
                <w:b/>
                <w:bCs/>
                <w:color w:val="000000" w:themeColor="dark1"/>
                <w:kern w:val="24"/>
                <w:sz w:val="20"/>
                <w:szCs w:val="20"/>
                <w:lang w:eastAsia="es-CO"/>
              </w:rPr>
              <w:t xml:space="preserve">INDICADORES </w:t>
            </w:r>
          </w:p>
        </w:tc>
        <w:tc>
          <w:tcPr>
            <w:tcW w:w="130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7562B3" w:rsidRDefault="0012636D" w:rsidP="00980158">
            <w:pPr>
              <w:spacing w:line="240" w:lineRule="auto"/>
              <w:jc w:val="center"/>
              <w:textAlignment w:val="center"/>
              <w:rPr>
                <w:rFonts w:ascii="Arial" w:eastAsia="Times New Roman" w:hAnsi="Arial" w:cs="Arial"/>
                <w:sz w:val="20"/>
                <w:szCs w:val="20"/>
                <w:lang w:eastAsia="es-CO"/>
              </w:rPr>
            </w:pPr>
            <w:r w:rsidRPr="007562B3">
              <w:rPr>
                <w:rFonts w:ascii="Calibri" w:eastAsia="Times New Roman" w:hAnsi="Calibri" w:cs="Calibri"/>
                <w:b/>
                <w:bCs/>
                <w:color w:val="000000" w:themeColor="dark1"/>
                <w:kern w:val="24"/>
                <w:sz w:val="20"/>
                <w:szCs w:val="20"/>
                <w:lang w:eastAsia="es-CO"/>
              </w:rPr>
              <w:t>FUENTE</w:t>
            </w:r>
          </w:p>
        </w:tc>
        <w:tc>
          <w:tcPr>
            <w:tcW w:w="1110"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7562B3" w:rsidRDefault="0012636D" w:rsidP="00980158">
            <w:pPr>
              <w:spacing w:line="240" w:lineRule="auto"/>
              <w:jc w:val="center"/>
              <w:textAlignment w:val="center"/>
              <w:rPr>
                <w:rFonts w:ascii="Arial" w:eastAsia="Times New Roman" w:hAnsi="Arial" w:cs="Arial"/>
                <w:sz w:val="20"/>
                <w:szCs w:val="20"/>
                <w:lang w:eastAsia="es-CO"/>
              </w:rPr>
            </w:pPr>
            <w:r w:rsidRPr="007562B3">
              <w:rPr>
                <w:rFonts w:ascii="Calibri" w:eastAsia="Times New Roman" w:hAnsi="Calibri" w:cs="Calibri"/>
                <w:b/>
                <w:bCs/>
                <w:color w:val="000000" w:themeColor="dark1"/>
                <w:kern w:val="24"/>
                <w:sz w:val="20"/>
                <w:szCs w:val="20"/>
                <w:lang w:eastAsia="es-CO"/>
              </w:rPr>
              <w:t xml:space="preserve">LINEA BASE </w:t>
            </w:r>
          </w:p>
        </w:tc>
        <w:tc>
          <w:tcPr>
            <w:tcW w:w="992"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7562B3" w:rsidRDefault="0012636D" w:rsidP="00980158">
            <w:pPr>
              <w:spacing w:line="240" w:lineRule="auto"/>
              <w:jc w:val="center"/>
              <w:textAlignment w:val="center"/>
              <w:rPr>
                <w:rFonts w:ascii="Arial" w:eastAsia="Times New Roman" w:hAnsi="Arial" w:cs="Arial"/>
                <w:sz w:val="20"/>
                <w:szCs w:val="20"/>
                <w:lang w:eastAsia="es-CO"/>
              </w:rPr>
            </w:pPr>
            <w:r w:rsidRPr="007562B3">
              <w:rPr>
                <w:rFonts w:ascii="Calibri" w:eastAsia="Times New Roman" w:hAnsi="Calibri" w:cs="Calibri"/>
                <w:b/>
                <w:bCs/>
                <w:color w:val="000000" w:themeColor="dark1"/>
                <w:kern w:val="24"/>
                <w:sz w:val="20"/>
                <w:szCs w:val="20"/>
                <w:lang w:eastAsia="es-CO"/>
              </w:rPr>
              <w:t>META 2015</w:t>
            </w:r>
          </w:p>
        </w:tc>
        <w:tc>
          <w:tcPr>
            <w:tcW w:w="992"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7562B3" w:rsidRDefault="0012636D" w:rsidP="00980158">
            <w:pPr>
              <w:spacing w:line="240" w:lineRule="auto"/>
              <w:jc w:val="center"/>
              <w:textAlignment w:val="center"/>
              <w:rPr>
                <w:rFonts w:ascii="Arial" w:eastAsia="Times New Roman" w:hAnsi="Arial" w:cs="Arial"/>
                <w:sz w:val="20"/>
                <w:szCs w:val="20"/>
                <w:lang w:eastAsia="es-CO"/>
              </w:rPr>
            </w:pPr>
            <w:r w:rsidRPr="007562B3">
              <w:rPr>
                <w:rFonts w:ascii="Calibri" w:eastAsia="Times New Roman" w:hAnsi="Calibri" w:cs="Calibri"/>
                <w:b/>
                <w:bCs/>
                <w:color w:val="000000" w:themeColor="dark1"/>
                <w:kern w:val="24"/>
                <w:sz w:val="20"/>
                <w:szCs w:val="20"/>
                <w:lang w:eastAsia="es-CO"/>
              </w:rPr>
              <w:t>2016</w:t>
            </w:r>
          </w:p>
        </w:tc>
        <w:tc>
          <w:tcPr>
            <w:tcW w:w="993"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7562B3" w:rsidRDefault="0012636D" w:rsidP="00980158">
            <w:pPr>
              <w:spacing w:line="240" w:lineRule="auto"/>
              <w:jc w:val="center"/>
              <w:textAlignment w:val="center"/>
              <w:rPr>
                <w:rFonts w:ascii="Arial" w:eastAsia="Times New Roman" w:hAnsi="Arial" w:cs="Arial"/>
                <w:sz w:val="20"/>
                <w:szCs w:val="20"/>
                <w:lang w:eastAsia="es-CO"/>
              </w:rPr>
            </w:pPr>
            <w:r w:rsidRPr="007562B3">
              <w:rPr>
                <w:rFonts w:ascii="Calibri" w:eastAsia="Times New Roman" w:hAnsi="Calibri" w:cs="Calibri"/>
                <w:b/>
                <w:bCs/>
                <w:color w:val="000000" w:themeColor="dark1"/>
                <w:kern w:val="24"/>
                <w:sz w:val="20"/>
                <w:szCs w:val="20"/>
                <w:lang w:eastAsia="es-CO"/>
              </w:rPr>
              <w:t>2017</w:t>
            </w:r>
          </w:p>
        </w:tc>
        <w:tc>
          <w:tcPr>
            <w:tcW w:w="709"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7562B3" w:rsidRDefault="0012636D" w:rsidP="00980158">
            <w:pPr>
              <w:spacing w:line="240" w:lineRule="auto"/>
              <w:jc w:val="center"/>
              <w:textAlignment w:val="center"/>
              <w:rPr>
                <w:rFonts w:ascii="Arial" w:eastAsia="Times New Roman" w:hAnsi="Arial" w:cs="Arial"/>
                <w:sz w:val="20"/>
                <w:szCs w:val="20"/>
                <w:lang w:eastAsia="es-CO"/>
              </w:rPr>
            </w:pPr>
            <w:r w:rsidRPr="007562B3">
              <w:rPr>
                <w:rFonts w:ascii="Calibri" w:eastAsia="Times New Roman" w:hAnsi="Calibri" w:cs="Calibri"/>
                <w:b/>
                <w:bCs/>
                <w:color w:val="000000" w:themeColor="dark1"/>
                <w:kern w:val="24"/>
                <w:sz w:val="20"/>
                <w:szCs w:val="20"/>
                <w:lang w:eastAsia="es-CO"/>
              </w:rPr>
              <w:t> 2018</w:t>
            </w:r>
          </w:p>
        </w:tc>
        <w:tc>
          <w:tcPr>
            <w:tcW w:w="992"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7562B3" w:rsidRDefault="0012636D" w:rsidP="00980158">
            <w:pPr>
              <w:spacing w:line="240" w:lineRule="auto"/>
              <w:jc w:val="center"/>
              <w:textAlignment w:val="center"/>
              <w:rPr>
                <w:rFonts w:ascii="Arial" w:eastAsia="Times New Roman" w:hAnsi="Arial" w:cs="Arial"/>
                <w:sz w:val="20"/>
                <w:szCs w:val="20"/>
                <w:lang w:eastAsia="es-CO"/>
              </w:rPr>
            </w:pPr>
            <w:r w:rsidRPr="007562B3">
              <w:rPr>
                <w:rFonts w:ascii="Calibri" w:eastAsia="Times New Roman" w:hAnsi="Calibri" w:cs="Calibri"/>
                <w:b/>
                <w:bCs/>
                <w:color w:val="000000" w:themeColor="dark1"/>
                <w:kern w:val="24"/>
                <w:sz w:val="20"/>
                <w:szCs w:val="20"/>
                <w:lang w:eastAsia="es-CO"/>
              </w:rPr>
              <w:t>META 2019</w:t>
            </w:r>
          </w:p>
        </w:tc>
      </w:tr>
      <w:tr w:rsidR="0012636D" w:rsidRPr="007562B3" w:rsidTr="00980158">
        <w:trPr>
          <w:trHeight w:val="1515"/>
        </w:trPr>
        <w:tc>
          <w:tcPr>
            <w:tcW w:w="1858" w:type="dxa"/>
            <w:tcBorders>
              <w:top w:val="single" w:sz="8" w:space="0" w:color="FFFFFF"/>
              <w:left w:val="single" w:sz="8" w:space="0" w:color="FFFFFF"/>
              <w:bottom w:val="single" w:sz="8" w:space="0" w:color="FFFFFF"/>
              <w:right w:val="single" w:sz="8" w:space="0" w:color="FFFFFF"/>
            </w:tcBorders>
            <w:shd w:val="clear" w:color="auto" w:fill="A9D18E"/>
            <w:tcMar>
              <w:top w:w="15" w:type="dxa"/>
              <w:left w:w="15" w:type="dxa"/>
              <w:bottom w:w="0" w:type="dxa"/>
              <w:right w:w="15" w:type="dxa"/>
            </w:tcMar>
            <w:vAlign w:val="center"/>
            <w:hideMark/>
          </w:tcPr>
          <w:p w:rsidR="0012636D" w:rsidRPr="007562B3" w:rsidRDefault="0012636D" w:rsidP="00980158">
            <w:pPr>
              <w:spacing w:line="240" w:lineRule="auto"/>
              <w:textAlignment w:val="center"/>
              <w:rPr>
                <w:rFonts w:ascii="Arial" w:eastAsia="Times New Roman" w:hAnsi="Arial" w:cs="Arial"/>
                <w:sz w:val="20"/>
                <w:szCs w:val="20"/>
                <w:lang w:eastAsia="es-CO"/>
              </w:rPr>
            </w:pPr>
            <w:r w:rsidRPr="007562B3">
              <w:rPr>
                <w:rFonts w:ascii="Calibri" w:eastAsia="Times New Roman" w:hAnsi="Calibri" w:cs="Calibri"/>
                <w:b/>
                <w:bCs/>
                <w:color w:val="000000" w:themeColor="dark1"/>
                <w:kern w:val="24"/>
                <w:sz w:val="20"/>
                <w:szCs w:val="20"/>
                <w:lang w:eastAsia="es-CO"/>
              </w:rPr>
              <w:t xml:space="preserve">Índice de calidad del agua IRCA  </w:t>
            </w:r>
          </w:p>
        </w:tc>
        <w:tc>
          <w:tcPr>
            <w:tcW w:w="130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7562B3" w:rsidRDefault="0012636D" w:rsidP="00980158">
            <w:pPr>
              <w:spacing w:line="240" w:lineRule="auto"/>
              <w:jc w:val="center"/>
              <w:textAlignment w:val="center"/>
              <w:rPr>
                <w:rFonts w:ascii="Arial" w:eastAsia="Times New Roman" w:hAnsi="Arial" w:cs="Arial"/>
                <w:sz w:val="20"/>
                <w:szCs w:val="20"/>
                <w:lang w:eastAsia="es-CO"/>
              </w:rPr>
            </w:pPr>
            <w:r w:rsidRPr="007562B3">
              <w:rPr>
                <w:rFonts w:ascii="Calibri" w:eastAsia="Times New Roman" w:hAnsi="Calibri" w:cs="Calibri"/>
                <w:color w:val="000000" w:themeColor="dark1"/>
                <w:kern w:val="24"/>
                <w:sz w:val="20"/>
                <w:szCs w:val="20"/>
                <w:lang w:eastAsia="es-CO"/>
              </w:rPr>
              <w:t xml:space="preserve">Departamento de plan departamental de aguas </w:t>
            </w:r>
          </w:p>
        </w:tc>
        <w:tc>
          <w:tcPr>
            <w:tcW w:w="111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7562B3" w:rsidRDefault="0012636D" w:rsidP="00980158">
            <w:pPr>
              <w:spacing w:line="240" w:lineRule="auto"/>
              <w:jc w:val="center"/>
              <w:textAlignment w:val="center"/>
              <w:rPr>
                <w:rFonts w:ascii="Arial" w:eastAsia="Times New Roman" w:hAnsi="Arial" w:cs="Arial"/>
                <w:sz w:val="20"/>
                <w:szCs w:val="20"/>
                <w:lang w:eastAsia="es-CO"/>
              </w:rPr>
            </w:pPr>
            <w:r w:rsidRPr="007562B3">
              <w:rPr>
                <w:rFonts w:ascii="Calibri" w:eastAsia="Times New Roman" w:hAnsi="Calibri" w:cs="Calibri"/>
                <w:color w:val="000000" w:themeColor="dark1"/>
                <w:kern w:val="24"/>
                <w:sz w:val="20"/>
                <w:szCs w:val="20"/>
                <w:lang w:eastAsia="es-CO"/>
              </w:rPr>
              <w:t xml:space="preserve">Riesgo Alto </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7562B3" w:rsidRDefault="0012636D" w:rsidP="00980158">
            <w:pPr>
              <w:spacing w:line="240" w:lineRule="auto"/>
              <w:jc w:val="center"/>
              <w:textAlignment w:val="center"/>
              <w:rPr>
                <w:rFonts w:ascii="Arial" w:eastAsia="Times New Roman" w:hAnsi="Arial" w:cs="Arial"/>
                <w:sz w:val="20"/>
                <w:szCs w:val="20"/>
                <w:lang w:eastAsia="es-CO"/>
              </w:rPr>
            </w:pPr>
            <w:r w:rsidRPr="007562B3">
              <w:rPr>
                <w:rFonts w:ascii="Calibri" w:eastAsia="Times New Roman" w:hAnsi="Calibri" w:cs="Calibri"/>
                <w:color w:val="000000" w:themeColor="dark1"/>
                <w:kern w:val="24"/>
                <w:sz w:val="20"/>
                <w:szCs w:val="20"/>
                <w:lang w:eastAsia="es-CO"/>
              </w:rPr>
              <w:t>Riesgo Medio</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7562B3" w:rsidRDefault="0012636D" w:rsidP="00980158">
            <w:pPr>
              <w:spacing w:line="240" w:lineRule="auto"/>
              <w:jc w:val="center"/>
              <w:textAlignment w:val="center"/>
              <w:rPr>
                <w:rFonts w:ascii="Arial" w:eastAsia="Times New Roman" w:hAnsi="Arial" w:cs="Arial"/>
                <w:sz w:val="20"/>
                <w:szCs w:val="20"/>
                <w:lang w:eastAsia="es-CO"/>
              </w:rPr>
            </w:pPr>
            <w:r w:rsidRPr="007562B3">
              <w:rPr>
                <w:rFonts w:ascii="Calibri" w:eastAsia="Times New Roman" w:hAnsi="Calibri" w:cs="Calibri"/>
                <w:color w:val="000000" w:themeColor="dark1"/>
                <w:kern w:val="24"/>
                <w:sz w:val="20"/>
                <w:szCs w:val="20"/>
                <w:lang w:eastAsia="es-CO"/>
              </w:rPr>
              <w:t>Riesgo Medio</w:t>
            </w:r>
          </w:p>
        </w:tc>
        <w:tc>
          <w:tcPr>
            <w:tcW w:w="993"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7562B3" w:rsidRDefault="0012636D" w:rsidP="00980158">
            <w:pPr>
              <w:spacing w:line="240" w:lineRule="auto"/>
              <w:jc w:val="center"/>
              <w:textAlignment w:val="center"/>
              <w:rPr>
                <w:rFonts w:ascii="Arial" w:eastAsia="Times New Roman" w:hAnsi="Arial" w:cs="Arial"/>
                <w:sz w:val="20"/>
                <w:szCs w:val="20"/>
                <w:lang w:eastAsia="es-CO"/>
              </w:rPr>
            </w:pPr>
            <w:r w:rsidRPr="007562B3">
              <w:rPr>
                <w:rFonts w:ascii="Calibri" w:eastAsia="Times New Roman" w:hAnsi="Calibri" w:cs="Calibri"/>
                <w:color w:val="000000" w:themeColor="dark1"/>
                <w:kern w:val="24"/>
                <w:sz w:val="20"/>
                <w:szCs w:val="20"/>
                <w:lang w:eastAsia="es-CO"/>
              </w:rPr>
              <w:t>Riesgo Alto</w:t>
            </w:r>
          </w:p>
        </w:tc>
        <w:tc>
          <w:tcPr>
            <w:tcW w:w="709"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7562B3" w:rsidRDefault="0012636D" w:rsidP="00980158">
            <w:pPr>
              <w:spacing w:line="240" w:lineRule="auto"/>
              <w:jc w:val="center"/>
              <w:textAlignment w:val="center"/>
              <w:rPr>
                <w:rFonts w:ascii="Arial" w:eastAsia="Times New Roman" w:hAnsi="Arial" w:cs="Arial"/>
                <w:sz w:val="20"/>
                <w:szCs w:val="20"/>
                <w:lang w:eastAsia="es-CO"/>
              </w:rPr>
            </w:pPr>
            <w:r w:rsidRPr="007562B3">
              <w:rPr>
                <w:rFonts w:ascii="Calibri" w:eastAsia="Times New Roman" w:hAnsi="Calibri" w:cs="Calibri"/>
                <w:color w:val="000000" w:themeColor="dark1"/>
                <w:kern w:val="24"/>
                <w:sz w:val="20"/>
                <w:szCs w:val="20"/>
                <w:lang w:eastAsia="es-CO"/>
              </w:rPr>
              <w:t> </w:t>
            </w:r>
          </w:p>
        </w:tc>
        <w:tc>
          <w:tcPr>
            <w:tcW w:w="99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rsidR="0012636D" w:rsidRPr="007562B3" w:rsidRDefault="0012636D" w:rsidP="00980158">
            <w:pPr>
              <w:spacing w:line="240" w:lineRule="auto"/>
              <w:jc w:val="center"/>
              <w:textAlignment w:val="center"/>
              <w:rPr>
                <w:rFonts w:ascii="Arial" w:eastAsia="Times New Roman" w:hAnsi="Arial" w:cs="Arial"/>
                <w:sz w:val="20"/>
                <w:szCs w:val="20"/>
                <w:lang w:eastAsia="es-CO"/>
              </w:rPr>
            </w:pPr>
            <w:r w:rsidRPr="007562B3">
              <w:rPr>
                <w:rFonts w:ascii="Calibri" w:eastAsia="Times New Roman" w:hAnsi="Calibri" w:cs="Calibri"/>
                <w:color w:val="000000" w:themeColor="dark1"/>
                <w:kern w:val="24"/>
                <w:sz w:val="20"/>
                <w:szCs w:val="20"/>
                <w:lang w:eastAsia="es-CO"/>
              </w:rPr>
              <w:t xml:space="preserve">Apta para consumo </w:t>
            </w:r>
          </w:p>
        </w:tc>
      </w:tr>
    </w:tbl>
    <w:p w:rsidR="0012636D" w:rsidRPr="004D79E1" w:rsidRDefault="0012636D" w:rsidP="0012636D">
      <w:pPr>
        <w:spacing w:before="200"/>
        <w:jc w:val="both"/>
        <w:rPr>
          <w:rFonts w:ascii="Verdana" w:hAnsi="Verdana"/>
        </w:rPr>
      </w:pPr>
      <w:r w:rsidRPr="004D79E1">
        <w:rPr>
          <w:rFonts w:ascii="Verdana" w:hAnsi="Verdana"/>
        </w:rPr>
        <w:t>Se ha fortalecido a los actores, y actualmente se cuentan con grandes aliados. Uno de los grandes logros fue lograr vincular nuevamente la facultad de nutrición de la Universidad del Sinú (única facultad de nutrición en el departamento de Bolívar) al comité de SAN. Actualmente la gobernación se encuentra trabajando en la consolidación del observatorio de Seguridad Alimentaria y Nutricional del Departamento de Bolívar, en alianza con el distrito de Cartagena de Indias, Universidad del Sinú, Universidad de Cartagena y la Universidad Tecnológica de Bolívar.</w:t>
      </w:r>
    </w:p>
    <w:p w:rsidR="0012636D" w:rsidRPr="004D79E1" w:rsidRDefault="0012636D" w:rsidP="0012636D">
      <w:pPr>
        <w:spacing w:before="200"/>
        <w:jc w:val="both"/>
        <w:rPr>
          <w:rFonts w:ascii="Verdana" w:hAnsi="Verdana"/>
        </w:rPr>
      </w:pPr>
      <w:r w:rsidRPr="004D79E1">
        <w:rPr>
          <w:rFonts w:ascii="Verdana" w:hAnsi="Verdana"/>
        </w:rPr>
        <w:t xml:space="preserve">Para un mejor avance de esta política pública es necesario que se desarrolle la intersectorialidad y se vinculen más actores internos y externos. Se dinamice el comité SAN procurando que sesione de manera regular, por lo menos tres (3) o cuatro (4) veces en el año, para que se pueda realizar un buen seguimiento, monitoreo e implementación de la PPSAN, siempre procurando nuevas alianzas, generando un sistema de información que retroalimente cada proceso. Es de suma importancia que las secretarias hagan delegaciones permanentes a nivel de representación en el comité en consideración a que si se rotan los funcionarios se pierde la continuidad del trabajo, lo que genera una mejora en la carga económica y laboral de acuerdo con los objetivos planteados. Se sugiere revisión del presupuesto anual de la política pública para que los proyectos contenidos en la PPSAN cuenten con recursos suficientes.    </w:t>
      </w:r>
    </w:p>
    <w:p w:rsidR="0012636D" w:rsidRPr="004D79E1" w:rsidRDefault="0012636D" w:rsidP="0012636D">
      <w:pPr>
        <w:spacing w:before="200"/>
        <w:jc w:val="both"/>
        <w:rPr>
          <w:rFonts w:ascii="Verdana" w:hAnsi="Verdana"/>
        </w:rPr>
      </w:pPr>
      <w:r w:rsidRPr="004D79E1">
        <w:rPr>
          <w:rFonts w:ascii="Verdana" w:hAnsi="Verdana"/>
        </w:rPr>
        <w:t xml:space="preserve">La garantía de contar con un recurso fijo permite su implementación y ejecución. El fortalecimiento y reactivación del comité de SAN es pieza fundamental en la </w:t>
      </w:r>
      <w:r w:rsidRPr="004D79E1">
        <w:rPr>
          <w:rFonts w:ascii="Verdana" w:hAnsi="Verdana"/>
        </w:rPr>
        <w:lastRenderedPageBreak/>
        <w:t xml:space="preserve">implementación, ajuste y desarrollo de la PPSAN y sus aliados, pero también el empoderamiento de los responsables. </w:t>
      </w:r>
    </w:p>
    <w:p w:rsidR="0012636D" w:rsidRDefault="0012636D" w:rsidP="0012636D">
      <w:pPr>
        <w:jc w:val="both"/>
      </w:pPr>
    </w:p>
    <w:p w:rsidR="0012636D" w:rsidRPr="004D79E1" w:rsidRDefault="0012636D" w:rsidP="0012636D">
      <w:pPr>
        <w:jc w:val="both"/>
        <w:rPr>
          <w:rFonts w:ascii="Verdana" w:hAnsi="Verdana"/>
          <w:b/>
        </w:rPr>
      </w:pPr>
      <w:r w:rsidRPr="004D79E1">
        <w:rPr>
          <w:rFonts w:ascii="Verdana" w:hAnsi="Verdana"/>
          <w:b/>
        </w:rPr>
        <w:t>Política Pública de Infancia, Adolescencia y Familia (PPIAF)</w:t>
      </w:r>
    </w:p>
    <w:p w:rsidR="0012636D" w:rsidRPr="004D79E1" w:rsidRDefault="0012636D" w:rsidP="0012636D">
      <w:pPr>
        <w:jc w:val="both"/>
        <w:rPr>
          <w:rFonts w:ascii="Verdana" w:hAnsi="Verdana"/>
          <w:b/>
        </w:rPr>
      </w:pPr>
      <w:r w:rsidRPr="004D79E1">
        <w:rPr>
          <w:rFonts w:ascii="Verdana" w:hAnsi="Verdana"/>
          <w:b/>
        </w:rPr>
        <w:t>Ordenanza 45 de 2013</w:t>
      </w:r>
    </w:p>
    <w:p w:rsidR="0012636D" w:rsidRPr="004D79E1" w:rsidRDefault="0012636D" w:rsidP="0012636D">
      <w:pPr>
        <w:jc w:val="both"/>
        <w:rPr>
          <w:rFonts w:ascii="Verdana" w:hAnsi="Verdana"/>
          <w:b/>
        </w:rPr>
      </w:pPr>
      <w:r w:rsidRPr="004D79E1">
        <w:rPr>
          <w:rFonts w:ascii="Verdana" w:hAnsi="Verdana"/>
          <w:b/>
        </w:rPr>
        <w:t>Coordinador: Secretaría de Salud y la secretaria de la Mujer, Equidad de Género y Desarrollo Social</w:t>
      </w:r>
    </w:p>
    <w:p w:rsidR="0012636D" w:rsidRPr="004D79E1" w:rsidRDefault="0012636D" w:rsidP="0012636D">
      <w:pPr>
        <w:jc w:val="both"/>
        <w:rPr>
          <w:rFonts w:ascii="Verdana" w:hAnsi="Verdana"/>
          <w:b/>
        </w:rPr>
      </w:pPr>
      <w:r w:rsidRPr="004D79E1">
        <w:rPr>
          <w:rFonts w:ascii="Verdana" w:hAnsi="Verdana"/>
          <w:b/>
        </w:rPr>
        <w:t xml:space="preserve">Vigencia: 2013 – 2019 </w:t>
      </w:r>
    </w:p>
    <w:p w:rsidR="0012636D" w:rsidRPr="004D79E1" w:rsidRDefault="0012636D" w:rsidP="0012636D">
      <w:pPr>
        <w:jc w:val="both"/>
        <w:rPr>
          <w:rFonts w:ascii="Verdana" w:hAnsi="Verdana"/>
          <w:b/>
        </w:rPr>
      </w:pPr>
      <w:r w:rsidRPr="004D79E1">
        <w:rPr>
          <w:rFonts w:ascii="Verdana" w:hAnsi="Verdana"/>
          <w:b/>
        </w:rPr>
        <w:t>Ajustada median mediante ordenanza No. 274 de 2019, nombre política pública de primera infancia, infancia, adolescencia y familia.</w:t>
      </w:r>
    </w:p>
    <w:p w:rsidR="0012636D" w:rsidRPr="004D79E1" w:rsidRDefault="0012636D" w:rsidP="0012636D">
      <w:pPr>
        <w:jc w:val="both"/>
        <w:rPr>
          <w:rFonts w:ascii="Verdana" w:hAnsi="Verdana"/>
          <w:b/>
        </w:rPr>
      </w:pPr>
      <w:r w:rsidRPr="004D79E1">
        <w:rPr>
          <w:rFonts w:ascii="Verdana" w:hAnsi="Verdana"/>
          <w:b/>
        </w:rPr>
        <w:t>Vigencia: hasta 31 de diciembre de 2023.</w:t>
      </w:r>
    </w:p>
    <w:p w:rsidR="0012636D" w:rsidRPr="004D79E1" w:rsidRDefault="0012636D" w:rsidP="0012636D">
      <w:pPr>
        <w:spacing w:before="200"/>
        <w:jc w:val="both"/>
        <w:rPr>
          <w:rFonts w:ascii="Verdana" w:hAnsi="Verdana"/>
          <w:b/>
          <w:i/>
        </w:rPr>
      </w:pPr>
      <w:r w:rsidRPr="004D79E1">
        <w:rPr>
          <w:rFonts w:ascii="Verdana" w:hAnsi="Verdana"/>
          <w:b/>
          <w:i/>
        </w:rPr>
        <w:t>Avances</w:t>
      </w:r>
    </w:p>
    <w:p w:rsidR="0012636D" w:rsidRPr="004D79E1" w:rsidRDefault="0012636D" w:rsidP="0012636D">
      <w:pPr>
        <w:spacing w:before="200"/>
        <w:jc w:val="both"/>
        <w:rPr>
          <w:rFonts w:ascii="Verdana" w:hAnsi="Verdana"/>
        </w:rPr>
      </w:pPr>
      <w:r w:rsidRPr="004D79E1">
        <w:rPr>
          <w:rFonts w:ascii="Verdana" w:hAnsi="Verdana"/>
        </w:rPr>
        <w:t xml:space="preserve">La PPIAF departamental cuenta con un diagnostico actualizado, y un seguimiento de la situación en materia de garantía de derecho desde los 4 ejes de la política pública, a saber: 1.- </w:t>
      </w:r>
      <w:r w:rsidRPr="004D79E1">
        <w:rPr>
          <w:rFonts w:ascii="Verdana" w:hAnsi="Verdana" w:cs="Arial"/>
        </w:rPr>
        <w:t xml:space="preserve">Fortalecimiento a la participación, ciudadanía activa, visibilidad de las niñas, los niños los adolescentes y la Familia. 2- Salud y nutrición inclusiva para niñas, niños y adolescentes. -3- Fortalecimiento de la educación, cultura, recreación y deportes con calidad, pertinencia e inclusión, que fomente el respeto y buen trato a las niñas, niños y adolescentes. 4- Fortalecimiento de la seguridad ciudadana, protección integral y rutas de atención, </w:t>
      </w:r>
      <w:r w:rsidRPr="004D79E1">
        <w:rPr>
          <w:rFonts w:ascii="Verdana" w:hAnsi="Verdana"/>
        </w:rPr>
        <w:t xml:space="preserve">permitiéndonos revisar las acciones desarrolladas y los impactos en estos 6 años de la PPIAF. Se ha fortalecido a los actores, y actualmente se cuentan con grandes aliados para la garantía de derecho de niñas, niños y adolescentes (NNA), dentro de ellos se encuentra el ICBF, Fundación Plan, Aldeas Infantiles, Policía Nacional, entre otros actores. </w:t>
      </w:r>
    </w:p>
    <w:p w:rsidR="0012636D" w:rsidRPr="004D79E1" w:rsidRDefault="0012636D" w:rsidP="0012636D">
      <w:pPr>
        <w:spacing w:before="200"/>
        <w:jc w:val="both"/>
        <w:rPr>
          <w:rFonts w:ascii="Verdana" w:hAnsi="Verdana"/>
        </w:rPr>
      </w:pPr>
      <w:r w:rsidRPr="004D79E1">
        <w:rPr>
          <w:rFonts w:ascii="Verdana" w:hAnsi="Verdana"/>
        </w:rPr>
        <w:t>Esta política pública ha tenido varios logros, el primero de todos fue que la Mesa Interesectorial de Infancia, Adolescencia y Familia (MIIAF) brinde la agenda de los Consejo Departamentales de Política Social (CDPS). Esto permite que siempre en la instancia máxima de toma de decisiones estén las propuestas para garantizar los derechos de NNA. Otro gran avance es contar con la batería de indicadores para la garantía de derechos de NNA emitido por la PGN diligenciado e incorporado en el documento para el ajuste de la PPIAF. Se ha logrado incorporar la mayoría de actores, y hacerlos corresponsables de la gestión en pro de la garantía de derechos de NNA, evidenciado en las convocatorias de la MIIAF y la participación de estos en los CDPS.</w:t>
      </w:r>
    </w:p>
    <w:p w:rsidR="0012636D" w:rsidRDefault="0012636D" w:rsidP="0012636D">
      <w:pPr>
        <w:spacing w:before="200"/>
        <w:jc w:val="both"/>
      </w:pPr>
      <w:r w:rsidRPr="00266CE8">
        <w:rPr>
          <w:noProof/>
          <w:lang w:eastAsia="es-CO"/>
        </w:rPr>
        <w:lastRenderedPageBreak/>
        <w:drawing>
          <wp:inline distT="0" distB="0" distL="0" distR="0" wp14:anchorId="264F0129" wp14:editId="3FEC4D33">
            <wp:extent cx="5326912" cy="3220377"/>
            <wp:effectExtent l="19050" t="0" r="7088" b="0"/>
            <wp:docPr id="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328512" cy="3221345"/>
                    </a:xfrm>
                    <a:prstGeom prst="rect">
                      <a:avLst/>
                    </a:prstGeom>
                  </pic:spPr>
                </pic:pic>
              </a:graphicData>
            </a:graphic>
          </wp:inline>
        </w:drawing>
      </w:r>
    </w:p>
    <w:p w:rsidR="0012636D" w:rsidRDefault="0012636D" w:rsidP="0012636D">
      <w:pPr>
        <w:spacing w:before="200"/>
        <w:jc w:val="both"/>
      </w:pPr>
    </w:p>
    <w:p w:rsidR="0012636D" w:rsidRDefault="0012636D" w:rsidP="0012636D">
      <w:pPr>
        <w:spacing w:before="200"/>
        <w:jc w:val="both"/>
      </w:pPr>
      <w:r w:rsidRPr="007134D6">
        <w:rPr>
          <w:noProof/>
          <w:lang w:eastAsia="es-CO"/>
        </w:rPr>
        <w:drawing>
          <wp:inline distT="0" distB="0" distL="0" distR="0" wp14:anchorId="675A660E" wp14:editId="120A20B3">
            <wp:extent cx="5241104" cy="3168502"/>
            <wp:effectExtent l="19050" t="0" r="0" b="0"/>
            <wp:docPr id="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242679" cy="3169454"/>
                    </a:xfrm>
                    <a:prstGeom prst="rect">
                      <a:avLst/>
                    </a:prstGeom>
                  </pic:spPr>
                </pic:pic>
              </a:graphicData>
            </a:graphic>
          </wp:inline>
        </w:drawing>
      </w:r>
    </w:p>
    <w:p w:rsidR="0012636D" w:rsidRDefault="0012636D" w:rsidP="0012636D">
      <w:pPr>
        <w:spacing w:before="200"/>
        <w:jc w:val="both"/>
      </w:pPr>
    </w:p>
    <w:p w:rsidR="0012636D" w:rsidRDefault="0012636D" w:rsidP="0012636D">
      <w:pPr>
        <w:spacing w:before="200"/>
        <w:jc w:val="both"/>
      </w:pPr>
      <w:r w:rsidRPr="007134D6">
        <w:rPr>
          <w:noProof/>
          <w:lang w:eastAsia="es-CO"/>
        </w:rPr>
        <w:lastRenderedPageBreak/>
        <w:drawing>
          <wp:inline distT="0" distB="0" distL="0" distR="0" wp14:anchorId="29951EF0" wp14:editId="58D0A199">
            <wp:extent cx="5231219" cy="3162526"/>
            <wp:effectExtent l="19050" t="0" r="7531" b="0"/>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232791" cy="3163476"/>
                    </a:xfrm>
                    <a:prstGeom prst="rect">
                      <a:avLst/>
                    </a:prstGeom>
                  </pic:spPr>
                </pic:pic>
              </a:graphicData>
            </a:graphic>
          </wp:inline>
        </w:drawing>
      </w:r>
    </w:p>
    <w:p w:rsidR="0012636D" w:rsidRDefault="0012636D" w:rsidP="0012636D">
      <w:pPr>
        <w:spacing w:before="200"/>
        <w:jc w:val="both"/>
      </w:pPr>
    </w:p>
    <w:p w:rsidR="0012636D" w:rsidRDefault="0012636D" w:rsidP="0012636D">
      <w:pPr>
        <w:spacing w:before="200"/>
        <w:jc w:val="both"/>
      </w:pPr>
      <w:r w:rsidRPr="007134D6">
        <w:rPr>
          <w:noProof/>
          <w:lang w:eastAsia="es-CO"/>
        </w:rPr>
        <w:drawing>
          <wp:inline distT="0" distB="0" distL="0" distR="0" wp14:anchorId="56D43E33" wp14:editId="27631FA4">
            <wp:extent cx="5256132" cy="3177587"/>
            <wp:effectExtent l="19050" t="0" r="1668" b="0"/>
            <wp:docPr id="2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257711" cy="3178542"/>
                    </a:xfrm>
                    <a:prstGeom prst="rect">
                      <a:avLst/>
                    </a:prstGeom>
                  </pic:spPr>
                </pic:pic>
              </a:graphicData>
            </a:graphic>
          </wp:inline>
        </w:drawing>
      </w:r>
    </w:p>
    <w:p w:rsidR="0012636D" w:rsidRDefault="0012636D" w:rsidP="0012636D">
      <w:pPr>
        <w:spacing w:before="200"/>
        <w:jc w:val="both"/>
      </w:pPr>
    </w:p>
    <w:p w:rsidR="0012636D" w:rsidRDefault="0012636D" w:rsidP="0012636D">
      <w:pPr>
        <w:spacing w:before="200"/>
        <w:jc w:val="both"/>
      </w:pPr>
      <w:r w:rsidRPr="007134D6">
        <w:rPr>
          <w:noProof/>
          <w:lang w:eastAsia="es-CO"/>
        </w:rPr>
        <w:lastRenderedPageBreak/>
        <w:drawing>
          <wp:inline distT="0" distB="0" distL="0" distR="0" wp14:anchorId="20C1ACBF" wp14:editId="410CF0E1">
            <wp:extent cx="5117991" cy="3094074"/>
            <wp:effectExtent l="19050" t="0" r="6459" b="0"/>
            <wp:docPr id="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119529" cy="3095004"/>
                    </a:xfrm>
                    <a:prstGeom prst="rect">
                      <a:avLst/>
                    </a:prstGeom>
                  </pic:spPr>
                </pic:pic>
              </a:graphicData>
            </a:graphic>
          </wp:inline>
        </w:drawing>
      </w:r>
    </w:p>
    <w:p w:rsidR="0012636D" w:rsidRDefault="0012636D" w:rsidP="0012636D">
      <w:pPr>
        <w:spacing w:before="200"/>
        <w:jc w:val="both"/>
      </w:pPr>
    </w:p>
    <w:p w:rsidR="0012636D" w:rsidRDefault="0012636D" w:rsidP="0012636D">
      <w:pPr>
        <w:spacing w:before="200"/>
        <w:jc w:val="both"/>
      </w:pPr>
      <w:r w:rsidRPr="007134D6">
        <w:rPr>
          <w:noProof/>
          <w:lang w:eastAsia="es-CO"/>
        </w:rPr>
        <w:drawing>
          <wp:inline distT="0" distB="0" distL="0" distR="0" wp14:anchorId="2881CB3F" wp14:editId="165EEBC2">
            <wp:extent cx="5263117" cy="3183001"/>
            <wp:effectExtent l="19050" t="0" r="0" b="0"/>
            <wp:docPr id="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266669" cy="3185149"/>
                    </a:xfrm>
                    <a:prstGeom prst="rect">
                      <a:avLst/>
                    </a:prstGeom>
                  </pic:spPr>
                </pic:pic>
              </a:graphicData>
            </a:graphic>
          </wp:inline>
        </w:drawing>
      </w:r>
    </w:p>
    <w:p w:rsidR="0012636D" w:rsidRDefault="0012636D" w:rsidP="0012636D">
      <w:pPr>
        <w:spacing w:before="200"/>
        <w:jc w:val="both"/>
      </w:pPr>
    </w:p>
    <w:p w:rsidR="0012636D" w:rsidRDefault="0012636D" w:rsidP="0012636D">
      <w:pPr>
        <w:spacing w:before="200"/>
        <w:jc w:val="both"/>
      </w:pPr>
      <w:r w:rsidRPr="007134D6">
        <w:rPr>
          <w:noProof/>
          <w:lang w:eastAsia="es-CO"/>
        </w:rPr>
        <w:lastRenderedPageBreak/>
        <w:drawing>
          <wp:inline distT="0" distB="0" distL="0" distR="0" wp14:anchorId="528729F9" wp14:editId="26620DA6">
            <wp:extent cx="5188341" cy="3136604"/>
            <wp:effectExtent l="19050" t="0" r="0" b="0"/>
            <wp:docPr id="2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189900" cy="3137546"/>
                    </a:xfrm>
                    <a:prstGeom prst="rect">
                      <a:avLst/>
                    </a:prstGeom>
                  </pic:spPr>
                </pic:pic>
              </a:graphicData>
            </a:graphic>
          </wp:inline>
        </w:drawing>
      </w:r>
    </w:p>
    <w:p w:rsidR="0012636D" w:rsidRDefault="0012636D" w:rsidP="0012636D">
      <w:pPr>
        <w:spacing w:before="200"/>
        <w:jc w:val="both"/>
      </w:pPr>
    </w:p>
    <w:p w:rsidR="0012636D" w:rsidRDefault="0012636D" w:rsidP="0012636D">
      <w:pPr>
        <w:spacing w:before="200"/>
        <w:jc w:val="both"/>
      </w:pPr>
      <w:r w:rsidRPr="007134D6">
        <w:rPr>
          <w:noProof/>
          <w:lang w:eastAsia="es-CO"/>
        </w:rPr>
        <w:drawing>
          <wp:inline distT="0" distB="0" distL="0" distR="0" wp14:anchorId="1AB26B21" wp14:editId="49C491F3">
            <wp:extent cx="5209954" cy="3149670"/>
            <wp:effectExtent l="19050" t="0" r="0" b="0"/>
            <wp:docPr id="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211519" cy="3150616"/>
                    </a:xfrm>
                    <a:prstGeom prst="rect">
                      <a:avLst/>
                    </a:prstGeom>
                  </pic:spPr>
                </pic:pic>
              </a:graphicData>
            </a:graphic>
          </wp:inline>
        </w:drawing>
      </w:r>
    </w:p>
    <w:p w:rsidR="0012636D" w:rsidRDefault="0012636D" w:rsidP="0012636D">
      <w:pPr>
        <w:spacing w:before="200"/>
        <w:jc w:val="both"/>
        <w:rPr>
          <w:b/>
        </w:rPr>
      </w:pPr>
      <w:r>
        <w:rPr>
          <w:b/>
        </w:rPr>
        <w:t>Desde el sector de la secretaria de mujer y desarrollo social</w:t>
      </w:r>
    </w:p>
    <w:p w:rsidR="0012636D" w:rsidRDefault="0012636D" w:rsidP="0012636D">
      <w:pPr>
        <w:spacing w:before="200"/>
        <w:jc w:val="both"/>
        <w:rPr>
          <w:b/>
        </w:rPr>
      </w:pPr>
      <w:r>
        <w:rPr>
          <w:b/>
        </w:rPr>
        <w:t xml:space="preserve">Oferta Institucional trabajada </w:t>
      </w:r>
    </w:p>
    <w:p w:rsidR="0012636D" w:rsidRPr="002108D8" w:rsidRDefault="0012636D" w:rsidP="0012636D">
      <w:pPr>
        <w:spacing w:before="200"/>
        <w:jc w:val="both"/>
        <w:rPr>
          <w:b/>
        </w:rPr>
      </w:pPr>
      <w:r w:rsidRPr="002108D8">
        <w:rPr>
          <w:b/>
          <w:noProof/>
          <w:lang w:eastAsia="es-CO"/>
        </w:rPr>
        <w:lastRenderedPageBreak/>
        <w:drawing>
          <wp:inline distT="0" distB="0" distL="0" distR="0" wp14:anchorId="152003A0" wp14:editId="0837DDA1">
            <wp:extent cx="5265332" cy="3635376"/>
            <wp:effectExtent l="19050" t="0" r="0" b="0"/>
            <wp:docPr id="30" name="Diagrama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Diagrama 29"/>
                    <pic:cNvPicPr>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61432" cy="3632683"/>
                    </a:xfrm>
                    <a:prstGeom prst="rect">
                      <a:avLst/>
                    </a:prstGeom>
                    <a:noFill/>
                    <a:extLst/>
                  </pic:spPr>
                </pic:pic>
              </a:graphicData>
            </a:graphic>
          </wp:inline>
        </w:drawing>
      </w:r>
    </w:p>
    <w:p w:rsidR="0012636D" w:rsidRPr="002108D8" w:rsidRDefault="0012636D" w:rsidP="0012636D">
      <w:pPr>
        <w:spacing w:before="200"/>
        <w:jc w:val="both"/>
        <w:rPr>
          <w:b/>
        </w:rPr>
      </w:pPr>
      <w:r>
        <w:rPr>
          <w:b/>
        </w:rPr>
        <w:t xml:space="preserve">Inversión: </w:t>
      </w:r>
      <w:r w:rsidRPr="002108D8">
        <w:rPr>
          <w:b/>
          <w:bCs/>
        </w:rPr>
        <w:t>$ 4.784.810.516</w:t>
      </w:r>
    </w:p>
    <w:p w:rsidR="0012636D" w:rsidRPr="002108D8" w:rsidRDefault="0012636D" w:rsidP="0012636D">
      <w:pPr>
        <w:spacing w:before="200"/>
        <w:jc w:val="both"/>
        <w:rPr>
          <w:b/>
        </w:rPr>
      </w:pPr>
      <w:r>
        <w:rPr>
          <w:b/>
        </w:rPr>
        <w:t xml:space="preserve">Inversión en gestión: </w:t>
      </w:r>
      <w:r w:rsidRPr="002108D8">
        <w:rPr>
          <w:b/>
          <w:bCs/>
        </w:rPr>
        <w:t>$ 640.000.000</w:t>
      </w:r>
    </w:p>
    <w:p w:rsidR="0012636D" w:rsidRPr="00AB2100" w:rsidRDefault="0012636D" w:rsidP="0012636D">
      <w:pPr>
        <w:spacing w:before="200"/>
        <w:jc w:val="both"/>
        <w:rPr>
          <w:b/>
        </w:rPr>
      </w:pPr>
      <w:r>
        <w:rPr>
          <w:b/>
          <w:noProof/>
          <w:lang w:eastAsia="es-CO"/>
        </w:rPr>
        <w:drawing>
          <wp:anchor distT="0" distB="0" distL="114300" distR="114300" simplePos="0" relativeHeight="251664384" behindDoc="0" locked="0" layoutInCell="1" allowOverlap="1" wp14:anchorId="623E2E6C" wp14:editId="0687C346">
            <wp:simplePos x="0" y="0"/>
            <wp:positionH relativeFrom="column">
              <wp:posOffset>162560</wp:posOffset>
            </wp:positionH>
            <wp:positionV relativeFrom="paragraph">
              <wp:posOffset>830107</wp:posOffset>
            </wp:positionV>
            <wp:extent cx="4903470" cy="2530475"/>
            <wp:effectExtent l="19050" t="0" r="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903470" cy="2530475"/>
                    </a:xfrm>
                    <a:prstGeom prst="rect">
                      <a:avLst/>
                    </a:prstGeom>
                    <a:noFill/>
                    <a:ln>
                      <a:noFill/>
                    </a:ln>
                  </pic:spPr>
                </pic:pic>
              </a:graphicData>
            </a:graphic>
          </wp:anchor>
        </w:drawing>
      </w:r>
      <w:r>
        <w:rPr>
          <w:b/>
        </w:rPr>
        <w:t xml:space="preserve">Acciones representativas - Porcentaje de embarazo adolescente de 15 a 19 años, según nacidos vivos. </w:t>
      </w:r>
      <w:r w:rsidRPr="00AB2100">
        <w:rPr>
          <w:b/>
        </w:rPr>
        <w:t>Fuente: Nacimientos, Estadísticas vitales – Proyecciones de Población DANE. Bodega de datos SISPRO</w:t>
      </w:r>
    </w:p>
    <w:p w:rsidR="0012636D" w:rsidRDefault="0012636D" w:rsidP="0012636D">
      <w:pPr>
        <w:spacing w:before="200"/>
        <w:jc w:val="both"/>
        <w:rPr>
          <w:b/>
        </w:rPr>
      </w:pPr>
      <w:r>
        <w:rPr>
          <w:b/>
        </w:rPr>
        <w:t xml:space="preserve"> </w:t>
      </w:r>
    </w:p>
    <w:p w:rsidR="0012636D" w:rsidRDefault="0012636D" w:rsidP="0012636D">
      <w:pPr>
        <w:spacing w:before="200"/>
        <w:jc w:val="both"/>
        <w:rPr>
          <w:b/>
        </w:rPr>
      </w:pPr>
    </w:p>
    <w:p w:rsidR="0012636D" w:rsidRDefault="0012636D" w:rsidP="0012636D">
      <w:pPr>
        <w:spacing w:before="200"/>
        <w:jc w:val="both"/>
        <w:rPr>
          <w:b/>
        </w:rPr>
      </w:pPr>
    </w:p>
    <w:p w:rsidR="0012636D" w:rsidRDefault="0012636D" w:rsidP="0012636D">
      <w:pPr>
        <w:spacing w:before="200"/>
        <w:jc w:val="both"/>
        <w:rPr>
          <w:b/>
        </w:rPr>
      </w:pPr>
    </w:p>
    <w:p w:rsidR="0012636D" w:rsidRDefault="0012636D" w:rsidP="0012636D">
      <w:pPr>
        <w:spacing w:before="200"/>
        <w:jc w:val="both"/>
        <w:rPr>
          <w:b/>
        </w:rPr>
      </w:pPr>
    </w:p>
    <w:p w:rsidR="0012636D" w:rsidRPr="00AB2100" w:rsidRDefault="0012636D" w:rsidP="0012636D">
      <w:pPr>
        <w:spacing w:before="200"/>
        <w:jc w:val="both"/>
        <w:rPr>
          <w:b/>
        </w:rPr>
      </w:pPr>
      <w:r>
        <w:rPr>
          <w:b/>
        </w:rPr>
        <w:t xml:space="preserve">Exámenes medico legales por presuntos delitos sexuales - </w:t>
      </w:r>
      <w:r w:rsidRPr="00AB2100">
        <w:rPr>
          <w:b/>
        </w:rPr>
        <w:t>Fuente: Forensis, Instituto de Medicina Legal y Ciencias Forenses – Proyecciones de Población DANE</w:t>
      </w:r>
    </w:p>
    <w:p w:rsidR="0012636D" w:rsidRDefault="0012636D" w:rsidP="0012636D">
      <w:pPr>
        <w:spacing w:before="200"/>
        <w:jc w:val="both"/>
        <w:rPr>
          <w:b/>
        </w:rPr>
      </w:pPr>
      <w:r w:rsidRPr="00AB2100">
        <w:rPr>
          <w:b/>
          <w:noProof/>
          <w:lang w:eastAsia="es-CO"/>
        </w:rPr>
        <w:lastRenderedPageBreak/>
        <w:drawing>
          <wp:inline distT="0" distB="0" distL="0" distR="0" wp14:anchorId="215B0656" wp14:editId="3C0EC3AB">
            <wp:extent cx="5054600" cy="3289300"/>
            <wp:effectExtent l="0" t="0" r="0" b="6350"/>
            <wp:docPr id="37" name="Gráfico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Gráfico 17"/>
                    <pic:cNvPicPr>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054600" cy="32893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12636D" w:rsidRPr="004D79E1" w:rsidRDefault="0012636D" w:rsidP="0012636D">
      <w:pPr>
        <w:spacing w:before="200"/>
        <w:jc w:val="both"/>
        <w:rPr>
          <w:rFonts w:ascii="Verdana" w:hAnsi="Verdana"/>
        </w:rPr>
      </w:pPr>
      <w:r w:rsidRPr="004D79E1">
        <w:rPr>
          <w:rFonts w:ascii="Verdana" w:hAnsi="Verdana"/>
        </w:rPr>
        <w:t>Esta política pública es trabajada por todas las dependencias de la gobernación en pro de la garantía de derechos de NNA. La MIIAF ha logrado organizar ciertos aspectos de la PPPIIAF que nos permiten mejorar nuestro trabajo para garantizar los derechos de NNA, los esfuerzos para poder hacer que los municipios acaten lo que dice la PPPIIAF y lo que dice la MIIAF ha sido parcialmente aceptado debido a que no se encuentran articulados los municipios con la política del departamento. Se cuenta con una política pública departamental para la garantía de derechos de NNA, pero los municipios no se encuentran organizados ni alineados las estrategias departamentales.</w:t>
      </w:r>
    </w:p>
    <w:p w:rsidR="0012636D" w:rsidRPr="004D79E1" w:rsidRDefault="0012636D" w:rsidP="0012636D">
      <w:pPr>
        <w:spacing w:before="200"/>
        <w:jc w:val="both"/>
        <w:rPr>
          <w:rFonts w:ascii="Verdana" w:hAnsi="Verdana"/>
        </w:rPr>
      </w:pPr>
      <w:r w:rsidRPr="004D79E1">
        <w:rPr>
          <w:rFonts w:ascii="Verdana" w:hAnsi="Verdana"/>
        </w:rPr>
        <w:t>Recomendamos un sistema de información en línea donde se pueda consultar la información y se pueda verificar el cumplimiento de la política pública por secretaría. Uno de los temas fundamentales es que a veces la política pública exige un número de personas capacitadas o impactadas, estas son metas de producto, pero esta información no siempre se recolecta causando problemas en el reporte de datos. Es importante contar con una herramienta que nos permita hacer seguimiento a las acciones estipuladas en las Políticas Públicas, pero además verificar estas con respecto a las metas de producto. En otras palabras, si se han realizado las capacitaciones al 100% de las ESE municipales en cuando a las causas de la mortalidad en la primera infancia, nos debe reportar como ha tenido esto incidencia o no en la tasa de mortalidad de la primera infancia del departamento.</w:t>
      </w:r>
    </w:p>
    <w:p w:rsidR="0012636D" w:rsidRPr="004D79E1" w:rsidRDefault="0012636D" w:rsidP="0012636D">
      <w:pPr>
        <w:jc w:val="both"/>
        <w:rPr>
          <w:rFonts w:ascii="Verdana" w:hAnsi="Verdana"/>
        </w:rPr>
      </w:pPr>
      <w:r w:rsidRPr="004D79E1">
        <w:rPr>
          <w:rFonts w:ascii="Verdana" w:hAnsi="Verdana"/>
        </w:rPr>
        <w:t xml:space="preserve">Se recomienda el ajuste de la política pública, pues la administración contara con el informe de  rendición de cuentas con base en la batería de indicadores de la procuraduría general de la nación, con datos de todo el departamento en los últimos cuatro años, (2016-2019), insumo que se constituye en una herramienta </w:t>
      </w:r>
      <w:r w:rsidRPr="004D79E1">
        <w:rPr>
          <w:rFonts w:ascii="Verdana" w:hAnsi="Verdana"/>
        </w:rPr>
        <w:lastRenderedPageBreak/>
        <w:t>para el diagnóstico de la política en el departamento. Como quiera que se encuentra vigente la política debe incluirse como Plan sectorial en el próximo Plan de Desarrollo del Departamento de Bolívar.</w:t>
      </w:r>
    </w:p>
    <w:p w:rsidR="0012636D" w:rsidRPr="004D79E1" w:rsidRDefault="0012636D" w:rsidP="0012636D">
      <w:pPr>
        <w:jc w:val="both"/>
        <w:rPr>
          <w:rFonts w:ascii="Verdana" w:hAnsi="Verdana"/>
        </w:rPr>
      </w:pPr>
    </w:p>
    <w:p w:rsidR="0012636D" w:rsidRPr="004D79E1" w:rsidRDefault="0012636D" w:rsidP="0012636D">
      <w:pPr>
        <w:jc w:val="both"/>
        <w:rPr>
          <w:rFonts w:ascii="Verdana" w:hAnsi="Verdana"/>
          <w:b/>
        </w:rPr>
      </w:pPr>
      <w:r w:rsidRPr="004D79E1">
        <w:rPr>
          <w:rFonts w:ascii="Verdana" w:hAnsi="Verdana"/>
          <w:b/>
        </w:rPr>
        <w:t>Política Pública de Discapacidad (PPD)</w:t>
      </w:r>
    </w:p>
    <w:p w:rsidR="0012636D" w:rsidRPr="004D79E1" w:rsidRDefault="0012636D" w:rsidP="0012636D">
      <w:pPr>
        <w:jc w:val="both"/>
        <w:rPr>
          <w:rFonts w:ascii="Verdana" w:hAnsi="Verdana"/>
          <w:b/>
        </w:rPr>
      </w:pPr>
      <w:r w:rsidRPr="004D79E1">
        <w:rPr>
          <w:rFonts w:ascii="Verdana" w:hAnsi="Verdana"/>
          <w:b/>
        </w:rPr>
        <w:t>Ordenanza 49 de 2013</w:t>
      </w:r>
    </w:p>
    <w:p w:rsidR="0012636D" w:rsidRPr="004D79E1" w:rsidRDefault="0012636D" w:rsidP="0012636D">
      <w:pPr>
        <w:jc w:val="both"/>
        <w:rPr>
          <w:rFonts w:ascii="Verdana" w:hAnsi="Verdana"/>
          <w:b/>
        </w:rPr>
      </w:pPr>
      <w:r w:rsidRPr="004D79E1">
        <w:rPr>
          <w:rFonts w:ascii="Verdana" w:hAnsi="Verdana"/>
          <w:b/>
        </w:rPr>
        <w:t xml:space="preserve">Coordinador: Secretaría Interior y convivencia ciudadana. </w:t>
      </w:r>
    </w:p>
    <w:p w:rsidR="0012636D" w:rsidRPr="004D79E1" w:rsidRDefault="0012636D" w:rsidP="0012636D">
      <w:pPr>
        <w:jc w:val="both"/>
        <w:rPr>
          <w:rFonts w:ascii="Verdana" w:hAnsi="Verdana"/>
          <w:b/>
        </w:rPr>
      </w:pPr>
      <w:r w:rsidRPr="004D79E1">
        <w:rPr>
          <w:rFonts w:ascii="Verdana" w:hAnsi="Verdana"/>
          <w:b/>
        </w:rPr>
        <w:t xml:space="preserve">Vigencia: 2013 – 2023 </w:t>
      </w:r>
    </w:p>
    <w:p w:rsidR="0012636D" w:rsidRPr="004D79E1" w:rsidRDefault="0012636D" w:rsidP="0012636D">
      <w:pPr>
        <w:spacing w:before="200"/>
        <w:jc w:val="both"/>
        <w:rPr>
          <w:rFonts w:ascii="Verdana" w:hAnsi="Verdana"/>
          <w:b/>
          <w:i/>
        </w:rPr>
      </w:pPr>
      <w:r w:rsidRPr="004D79E1">
        <w:rPr>
          <w:rFonts w:ascii="Verdana" w:hAnsi="Verdana"/>
          <w:b/>
          <w:i/>
        </w:rPr>
        <w:t>Avances</w:t>
      </w:r>
    </w:p>
    <w:p w:rsidR="0012636D" w:rsidRPr="004D79E1" w:rsidRDefault="0012636D" w:rsidP="0012636D">
      <w:pPr>
        <w:spacing w:before="200"/>
        <w:jc w:val="both"/>
        <w:rPr>
          <w:rFonts w:ascii="Verdana" w:hAnsi="Verdana"/>
        </w:rPr>
      </w:pPr>
      <w:r w:rsidRPr="004D79E1">
        <w:rPr>
          <w:rFonts w:ascii="Verdana" w:hAnsi="Verdana"/>
        </w:rPr>
        <w:t>Por disposición del Gobierno nacional y atendiendo políticas internacionales la discapacidad dejo de ser considerada como una enfermedad, por lo cual su coordinación dejo de ser ejercida por la secretaria de salud, cambiando el organismo rector del sistema nacional de discapacidad según lo estipula el decreto No. 2107 del 22 de diciembre de 2016, pasando a la secretaria del Interior, como una temática de derechos humanos, lo que ha permitido la identificación de problemáticas alrededor de la garantía de derechos a dicha población, aunque su trazabilidad es intersectorial son todas las secretarias del departamento las que deben aportar para una verdadera inclusión social.</w:t>
      </w:r>
    </w:p>
    <w:p w:rsidR="0012636D" w:rsidRPr="004D79E1" w:rsidRDefault="0012636D" w:rsidP="0012636D">
      <w:pPr>
        <w:spacing w:before="200"/>
        <w:jc w:val="both"/>
        <w:rPr>
          <w:rFonts w:ascii="Verdana" w:hAnsi="Verdana"/>
        </w:rPr>
      </w:pPr>
      <w:r w:rsidRPr="004D79E1">
        <w:rPr>
          <w:rFonts w:ascii="Verdana" w:hAnsi="Verdana"/>
        </w:rPr>
        <w:t>Desde el sector salud, se lograron los siguientes resultados:</w:t>
      </w:r>
    </w:p>
    <w:p w:rsidR="0012636D" w:rsidRDefault="0012636D" w:rsidP="0012636D">
      <w:pPr>
        <w:spacing w:before="200"/>
        <w:jc w:val="both"/>
      </w:pPr>
      <w:r w:rsidRPr="001B342B">
        <w:rPr>
          <w:noProof/>
          <w:lang w:eastAsia="es-CO"/>
        </w:rPr>
        <w:lastRenderedPageBreak/>
        <w:drawing>
          <wp:inline distT="0" distB="0" distL="0" distR="0" wp14:anchorId="1D755A54" wp14:editId="3A170EE0">
            <wp:extent cx="5047641" cy="3051544"/>
            <wp:effectExtent l="19050" t="0" r="609" b="0"/>
            <wp:docPr id="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049157" cy="3052461"/>
                    </a:xfrm>
                    <a:prstGeom prst="rect">
                      <a:avLst/>
                    </a:prstGeom>
                  </pic:spPr>
                </pic:pic>
              </a:graphicData>
            </a:graphic>
          </wp:inline>
        </w:drawing>
      </w:r>
      <w:r w:rsidRPr="001B342B">
        <w:rPr>
          <w:noProof/>
          <w:lang w:eastAsia="es-CO"/>
        </w:rPr>
        <w:drawing>
          <wp:inline distT="0" distB="0" distL="0" distR="0" wp14:anchorId="21A2705B" wp14:editId="6FBD29BF">
            <wp:extent cx="5209954" cy="3149670"/>
            <wp:effectExtent l="19050" t="0" r="0" b="0"/>
            <wp:docPr id="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211519" cy="3150616"/>
                    </a:xfrm>
                    <a:prstGeom prst="rect">
                      <a:avLst/>
                    </a:prstGeom>
                  </pic:spPr>
                </pic:pic>
              </a:graphicData>
            </a:graphic>
          </wp:inline>
        </w:drawing>
      </w:r>
    </w:p>
    <w:p w:rsidR="0012636D" w:rsidRPr="004D79E1" w:rsidRDefault="0012636D" w:rsidP="0012636D">
      <w:pPr>
        <w:spacing w:before="200"/>
        <w:jc w:val="both"/>
        <w:rPr>
          <w:rFonts w:ascii="Verdana" w:hAnsi="Verdana"/>
        </w:rPr>
      </w:pPr>
      <w:r w:rsidRPr="004D79E1">
        <w:rPr>
          <w:rFonts w:ascii="Verdana" w:hAnsi="Verdana"/>
        </w:rPr>
        <w:t xml:space="preserve">Desde el sector Gobierno, de la secretaria del interior con fuente de financiamiento de la dirección de asistencia municipal se lograron los siguientes resultados: </w:t>
      </w:r>
    </w:p>
    <w:p w:rsidR="0012636D" w:rsidRPr="004D79E1" w:rsidRDefault="0012636D" w:rsidP="0012636D">
      <w:pPr>
        <w:spacing w:before="200"/>
        <w:jc w:val="both"/>
        <w:rPr>
          <w:rFonts w:ascii="Verdana" w:hAnsi="Verdana"/>
        </w:rPr>
      </w:pPr>
      <w:r w:rsidRPr="004D79E1">
        <w:rPr>
          <w:rFonts w:ascii="Verdana" w:hAnsi="Verdana"/>
        </w:rPr>
        <w:t xml:space="preserve">Programa de atención integral a personas con discapacidad: </w:t>
      </w:r>
    </w:p>
    <w:p w:rsidR="0012636D" w:rsidRPr="004D79E1" w:rsidRDefault="0012636D" w:rsidP="0012636D">
      <w:pPr>
        <w:spacing w:before="200"/>
        <w:jc w:val="both"/>
        <w:rPr>
          <w:rFonts w:ascii="Verdana" w:hAnsi="Verdana"/>
        </w:rPr>
      </w:pPr>
      <w:r w:rsidRPr="004D79E1">
        <w:rPr>
          <w:rFonts w:ascii="Verdana" w:hAnsi="Verdana"/>
        </w:rPr>
        <w:t>Formación a funcionarios públicos por medio de la puesta en marcha del Diplomado “Discapacidad y Derechos” dirigido a funcionarios públicos municipales y departamentales.</w:t>
      </w:r>
    </w:p>
    <w:p w:rsidR="0012636D" w:rsidRPr="004D79E1" w:rsidRDefault="0012636D" w:rsidP="0012636D">
      <w:pPr>
        <w:spacing w:before="200"/>
        <w:jc w:val="both"/>
        <w:rPr>
          <w:rFonts w:ascii="Verdana" w:hAnsi="Verdana"/>
        </w:rPr>
      </w:pPr>
      <w:r w:rsidRPr="004D79E1">
        <w:rPr>
          <w:rFonts w:ascii="Verdana" w:hAnsi="Verdana"/>
        </w:rPr>
        <w:lastRenderedPageBreak/>
        <w:t>Realización de un encuentro departamental con los coordinadores municipales de discapacidad.</w:t>
      </w:r>
    </w:p>
    <w:p w:rsidR="0012636D" w:rsidRPr="004D79E1" w:rsidRDefault="0012636D" w:rsidP="0012636D">
      <w:pPr>
        <w:spacing w:before="200"/>
        <w:jc w:val="both"/>
        <w:rPr>
          <w:rFonts w:ascii="Verdana" w:hAnsi="Verdana"/>
        </w:rPr>
      </w:pPr>
      <w:r w:rsidRPr="004D79E1">
        <w:rPr>
          <w:rFonts w:ascii="Verdana" w:hAnsi="Verdana"/>
        </w:rPr>
        <w:t>Realización de talleres de formativos en liderazgo transformacional, ciudadanía, asuntos públicos y políticos a 250 personas con discapacidad cuidadores y victimas con discapacidad.</w:t>
      </w:r>
    </w:p>
    <w:p w:rsidR="0012636D" w:rsidRPr="004D79E1" w:rsidRDefault="0012636D" w:rsidP="0012636D">
      <w:pPr>
        <w:spacing w:before="200"/>
        <w:jc w:val="both"/>
        <w:rPr>
          <w:rFonts w:ascii="Verdana" w:hAnsi="Verdana"/>
        </w:rPr>
      </w:pPr>
      <w:r w:rsidRPr="004D79E1">
        <w:rPr>
          <w:rFonts w:ascii="Verdana" w:hAnsi="Verdana"/>
        </w:rPr>
        <w:t xml:space="preserve">Desde el sector de educación: </w:t>
      </w:r>
    </w:p>
    <w:p w:rsidR="0012636D" w:rsidRPr="004D79E1" w:rsidRDefault="0012636D" w:rsidP="0012636D">
      <w:pPr>
        <w:spacing w:before="200"/>
        <w:jc w:val="both"/>
        <w:rPr>
          <w:rFonts w:ascii="Verdana" w:hAnsi="Verdana"/>
          <w:b/>
          <w:bCs/>
        </w:rPr>
      </w:pPr>
      <w:r w:rsidRPr="004D79E1">
        <w:rPr>
          <w:rFonts w:ascii="Verdana" w:hAnsi="Verdana"/>
          <w:b/>
          <w:bCs/>
        </w:rPr>
        <w:t>EJE / SECTOR COMPETENCIA – Programa: Calidad Educativa.</w:t>
      </w:r>
    </w:p>
    <w:p w:rsidR="0012636D" w:rsidRPr="004D79E1" w:rsidRDefault="0012636D" w:rsidP="0012636D">
      <w:pPr>
        <w:spacing w:before="200"/>
        <w:jc w:val="both"/>
        <w:rPr>
          <w:rFonts w:ascii="Verdana" w:hAnsi="Verdana"/>
        </w:rPr>
      </w:pPr>
      <w:r w:rsidRPr="004D79E1">
        <w:rPr>
          <w:rFonts w:ascii="Verdana" w:hAnsi="Verdana"/>
        </w:rPr>
        <w:t xml:space="preserve">Proyecto: Necesidades educativas especiales </w:t>
      </w:r>
    </w:p>
    <w:p w:rsidR="0012636D" w:rsidRPr="004D79E1" w:rsidRDefault="0012636D" w:rsidP="0012636D">
      <w:pPr>
        <w:spacing w:before="200"/>
        <w:jc w:val="both"/>
        <w:rPr>
          <w:rFonts w:ascii="Verdana" w:hAnsi="Verdana"/>
          <w:bCs/>
          <w:lang w:val="es-MX"/>
        </w:rPr>
      </w:pPr>
      <w:r w:rsidRPr="004D79E1">
        <w:rPr>
          <w:rFonts w:ascii="Verdana" w:hAnsi="Verdana"/>
          <w:bCs/>
        </w:rPr>
        <w:t xml:space="preserve">Logros 2016 - 2019: </w:t>
      </w:r>
      <w:r w:rsidRPr="004D79E1">
        <w:rPr>
          <w:rFonts w:ascii="Verdana" w:hAnsi="Verdana"/>
          <w:bCs/>
          <w:lang w:val="es-MX"/>
        </w:rPr>
        <w:t>apoyo pedagógico y formación de docentes para que atiendan eficientemente a  12.000 estudiantes con discapacidad y talentos excepcionales en instituciones educativas oficiales del departamento de bolívar donde se hallen matriculados.</w:t>
      </w:r>
    </w:p>
    <w:tbl>
      <w:tblPr>
        <w:tblW w:w="9075" w:type="dxa"/>
        <w:tblCellMar>
          <w:left w:w="0" w:type="dxa"/>
          <w:right w:w="0" w:type="dxa"/>
        </w:tblCellMar>
        <w:tblLook w:val="0420" w:firstRow="1" w:lastRow="0" w:firstColumn="0" w:lastColumn="0" w:noHBand="0" w:noVBand="1"/>
      </w:tblPr>
      <w:tblGrid>
        <w:gridCol w:w="1420"/>
        <w:gridCol w:w="2684"/>
        <w:gridCol w:w="2277"/>
        <w:gridCol w:w="2694"/>
      </w:tblGrid>
      <w:tr w:rsidR="0012636D" w:rsidRPr="0052039F" w:rsidTr="00980158">
        <w:trPr>
          <w:trHeight w:val="584"/>
        </w:trPr>
        <w:tc>
          <w:tcPr>
            <w:tcW w:w="142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12636D" w:rsidRPr="0052039F" w:rsidRDefault="0012636D" w:rsidP="00980158">
            <w:pPr>
              <w:spacing w:line="240" w:lineRule="auto"/>
              <w:jc w:val="center"/>
              <w:rPr>
                <w:rFonts w:ascii="Arial" w:eastAsia="Times New Roman" w:hAnsi="Arial" w:cs="Arial"/>
                <w:sz w:val="20"/>
                <w:szCs w:val="20"/>
                <w:lang w:eastAsia="es-CO"/>
              </w:rPr>
            </w:pPr>
            <w:r w:rsidRPr="0052039F">
              <w:rPr>
                <w:rFonts w:ascii="Calibri" w:eastAsia="Times New Roman" w:hAnsi="Calibri" w:cs="Calibri"/>
                <w:b/>
                <w:bCs/>
                <w:color w:val="FFFFFF" w:themeColor="light1"/>
                <w:kern w:val="24"/>
                <w:sz w:val="20"/>
                <w:szCs w:val="20"/>
                <w:lang w:eastAsia="es-CO"/>
              </w:rPr>
              <w:t>AÑO</w:t>
            </w:r>
          </w:p>
        </w:tc>
        <w:tc>
          <w:tcPr>
            <w:tcW w:w="2684"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12636D" w:rsidRPr="0052039F" w:rsidRDefault="0012636D" w:rsidP="00980158">
            <w:pPr>
              <w:spacing w:line="240" w:lineRule="auto"/>
              <w:jc w:val="center"/>
              <w:rPr>
                <w:rFonts w:ascii="Arial" w:eastAsia="Times New Roman" w:hAnsi="Arial" w:cs="Arial"/>
                <w:sz w:val="20"/>
                <w:szCs w:val="20"/>
                <w:lang w:eastAsia="es-CO"/>
              </w:rPr>
            </w:pPr>
            <w:r w:rsidRPr="0052039F">
              <w:rPr>
                <w:rFonts w:ascii="Calibri" w:eastAsia="Times New Roman" w:hAnsi="Calibri" w:cs="Calibri"/>
                <w:b/>
                <w:bCs/>
                <w:color w:val="FFFFFF" w:themeColor="light1"/>
                <w:kern w:val="24"/>
                <w:sz w:val="20"/>
                <w:szCs w:val="20"/>
                <w:lang w:eastAsia="es-CO"/>
              </w:rPr>
              <w:t>POBLACION IMPACTADA</w:t>
            </w:r>
          </w:p>
        </w:tc>
        <w:tc>
          <w:tcPr>
            <w:tcW w:w="2277"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12636D" w:rsidRPr="0052039F" w:rsidRDefault="0012636D" w:rsidP="00980158">
            <w:pPr>
              <w:spacing w:line="240" w:lineRule="auto"/>
              <w:jc w:val="center"/>
              <w:rPr>
                <w:rFonts w:ascii="Arial" w:eastAsia="Times New Roman" w:hAnsi="Arial" w:cs="Arial"/>
                <w:sz w:val="20"/>
                <w:szCs w:val="20"/>
                <w:lang w:eastAsia="es-CO"/>
              </w:rPr>
            </w:pPr>
            <w:r w:rsidRPr="0052039F">
              <w:rPr>
                <w:rFonts w:ascii="Calibri" w:eastAsia="Times New Roman" w:hAnsi="Calibri" w:cs="Calibri"/>
                <w:b/>
                <w:bCs/>
                <w:color w:val="FFFFFF" w:themeColor="light1"/>
                <w:kern w:val="24"/>
                <w:sz w:val="20"/>
                <w:szCs w:val="20"/>
                <w:lang w:eastAsia="es-CO"/>
              </w:rPr>
              <w:t xml:space="preserve">VALOR </w:t>
            </w:r>
          </w:p>
        </w:tc>
        <w:tc>
          <w:tcPr>
            <w:tcW w:w="2694"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12636D" w:rsidRPr="0052039F" w:rsidRDefault="0012636D" w:rsidP="00980158">
            <w:pPr>
              <w:spacing w:line="240" w:lineRule="auto"/>
              <w:jc w:val="center"/>
              <w:rPr>
                <w:rFonts w:ascii="Arial" w:eastAsia="Times New Roman" w:hAnsi="Arial" w:cs="Arial"/>
                <w:sz w:val="20"/>
                <w:szCs w:val="20"/>
                <w:lang w:eastAsia="es-CO"/>
              </w:rPr>
            </w:pPr>
            <w:r w:rsidRPr="0052039F">
              <w:rPr>
                <w:rFonts w:ascii="Calibri" w:eastAsia="Times New Roman" w:hAnsi="Calibri" w:cs="Calibri"/>
                <w:b/>
                <w:bCs/>
                <w:color w:val="FFFFFF" w:themeColor="light1"/>
                <w:kern w:val="24"/>
                <w:sz w:val="20"/>
                <w:szCs w:val="20"/>
                <w:lang w:eastAsia="es-CO"/>
              </w:rPr>
              <w:t>FUENTE DE FINANCIACION</w:t>
            </w:r>
          </w:p>
        </w:tc>
      </w:tr>
      <w:tr w:rsidR="0012636D" w:rsidRPr="0052039F" w:rsidTr="00980158">
        <w:trPr>
          <w:trHeight w:val="584"/>
        </w:trPr>
        <w:tc>
          <w:tcPr>
            <w:tcW w:w="142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2039F" w:rsidRDefault="0012636D" w:rsidP="00980158">
            <w:pPr>
              <w:spacing w:line="240" w:lineRule="auto"/>
              <w:rPr>
                <w:rFonts w:ascii="Arial" w:eastAsia="Times New Roman" w:hAnsi="Arial" w:cs="Arial"/>
                <w:sz w:val="20"/>
                <w:szCs w:val="20"/>
                <w:lang w:eastAsia="es-CO"/>
              </w:rPr>
            </w:pPr>
            <w:r w:rsidRPr="0052039F">
              <w:rPr>
                <w:rFonts w:eastAsiaTheme="minorEastAsia" w:hAnsi="Calibri"/>
                <w:color w:val="000000" w:themeColor="dark1"/>
                <w:kern w:val="24"/>
                <w:sz w:val="20"/>
                <w:szCs w:val="20"/>
                <w:lang w:eastAsia="es-CO"/>
              </w:rPr>
              <w:t>2016</w:t>
            </w:r>
          </w:p>
        </w:tc>
        <w:tc>
          <w:tcPr>
            <w:tcW w:w="2684"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2039F" w:rsidRDefault="0012636D" w:rsidP="00980158">
            <w:pPr>
              <w:spacing w:line="240" w:lineRule="auto"/>
              <w:jc w:val="right"/>
              <w:rPr>
                <w:rFonts w:ascii="Arial" w:eastAsia="Times New Roman" w:hAnsi="Arial" w:cs="Arial"/>
                <w:sz w:val="20"/>
                <w:szCs w:val="20"/>
                <w:lang w:eastAsia="es-CO"/>
              </w:rPr>
            </w:pPr>
            <w:r w:rsidRPr="0052039F">
              <w:rPr>
                <w:rFonts w:eastAsiaTheme="minorEastAsia" w:hAnsi="Calibri"/>
                <w:color w:val="000000" w:themeColor="dark1"/>
                <w:kern w:val="24"/>
                <w:sz w:val="20"/>
                <w:szCs w:val="20"/>
                <w:lang w:eastAsia="es-CO"/>
              </w:rPr>
              <w:t>2.856  estudiantes</w:t>
            </w:r>
          </w:p>
        </w:tc>
        <w:tc>
          <w:tcPr>
            <w:tcW w:w="2277"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2039F" w:rsidRDefault="0012636D" w:rsidP="00980158">
            <w:pPr>
              <w:spacing w:line="240" w:lineRule="auto"/>
              <w:jc w:val="right"/>
              <w:rPr>
                <w:rFonts w:ascii="Arial" w:eastAsia="Times New Roman" w:hAnsi="Arial" w:cs="Arial"/>
                <w:sz w:val="20"/>
                <w:szCs w:val="20"/>
                <w:lang w:eastAsia="es-CO"/>
              </w:rPr>
            </w:pPr>
            <w:r w:rsidRPr="0052039F">
              <w:rPr>
                <w:rFonts w:eastAsiaTheme="minorEastAsia" w:hAnsi="Calibri"/>
                <w:color w:val="000000" w:themeColor="dark1"/>
                <w:kern w:val="24"/>
                <w:sz w:val="20"/>
                <w:szCs w:val="20"/>
                <w:lang w:eastAsia="es-CO"/>
              </w:rPr>
              <w:t>$ 993,600,860</w:t>
            </w:r>
          </w:p>
        </w:tc>
        <w:tc>
          <w:tcPr>
            <w:tcW w:w="2694"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2039F" w:rsidRDefault="0012636D" w:rsidP="00980158">
            <w:pPr>
              <w:spacing w:line="240" w:lineRule="auto"/>
              <w:rPr>
                <w:rFonts w:ascii="Arial" w:eastAsia="Times New Roman" w:hAnsi="Arial" w:cs="Arial"/>
                <w:sz w:val="20"/>
                <w:szCs w:val="20"/>
                <w:lang w:eastAsia="es-CO"/>
              </w:rPr>
            </w:pPr>
            <w:r w:rsidRPr="0052039F">
              <w:rPr>
                <w:rFonts w:eastAsiaTheme="minorEastAsia" w:hAnsi="Calibri"/>
                <w:color w:val="000000" w:themeColor="dark1"/>
                <w:kern w:val="24"/>
                <w:sz w:val="20"/>
                <w:szCs w:val="20"/>
                <w:lang w:eastAsia="es-CO"/>
              </w:rPr>
              <w:t>SGP</w:t>
            </w:r>
          </w:p>
        </w:tc>
      </w:tr>
      <w:tr w:rsidR="0012636D" w:rsidRPr="0052039F" w:rsidTr="00980158">
        <w:trPr>
          <w:trHeight w:val="584"/>
        </w:trPr>
        <w:tc>
          <w:tcPr>
            <w:tcW w:w="142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52039F" w:rsidRDefault="0012636D" w:rsidP="00980158">
            <w:pPr>
              <w:spacing w:line="240" w:lineRule="auto"/>
              <w:rPr>
                <w:rFonts w:ascii="Arial" w:eastAsia="Times New Roman" w:hAnsi="Arial" w:cs="Arial"/>
                <w:sz w:val="20"/>
                <w:szCs w:val="20"/>
                <w:lang w:eastAsia="es-CO"/>
              </w:rPr>
            </w:pPr>
            <w:r w:rsidRPr="0052039F">
              <w:rPr>
                <w:rFonts w:eastAsiaTheme="minorEastAsia" w:hAnsi="Calibri"/>
                <w:color w:val="000000" w:themeColor="dark1"/>
                <w:kern w:val="24"/>
                <w:sz w:val="20"/>
                <w:szCs w:val="20"/>
                <w:lang w:eastAsia="es-CO"/>
              </w:rPr>
              <w:t>2017</w:t>
            </w:r>
          </w:p>
        </w:tc>
        <w:tc>
          <w:tcPr>
            <w:tcW w:w="268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52039F" w:rsidRDefault="0012636D" w:rsidP="00980158">
            <w:pPr>
              <w:spacing w:line="240" w:lineRule="auto"/>
              <w:jc w:val="right"/>
              <w:rPr>
                <w:rFonts w:ascii="Arial" w:eastAsia="Times New Roman" w:hAnsi="Arial" w:cs="Arial"/>
                <w:sz w:val="20"/>
                <w:szCs w:val="20"/>
                <w:lang w:eastAsia="es-CO"/>
              </w:rPr>
            </w:pPr>
            <w:r w:rsidRPr="0052039F">
              <w:rPr>
                <w:rFonts w:eastAsiaTheme="minorEastAsia" w:hAnsi="Calibri"/>
                <w:color w:val="000000" w:themeColor="dark1"/>
                <w:kern w:val="24"/>
                <w:sz w:val="20"/>
                <w:szCs w:val="20"/>
                <w:lang w:eastAsia="es-CO"/>
              </w:rPr>
              <w:t>2.781 estudiantes</w:t>
            </w:r>
          </w:p>
        </w:tc>
        <w:tc>
          <w:tcPr>
            <w:tcW w:w="227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52039F" w:rsidRDefault="0012636D" w:rsidP="00980158">
            <w:pPr>
              <w:spacing w:line="240" w:lineRule="auto"/>
              <w:jc w:val="right"/>
              <w:rPr>
                <w:rFonts w:ascii="Arial" w:eastAsia="Times New Roman" w:hAnsi="Arial" w:cs="Arial"/>
                <w:sz w:val="20"/>
                <w:szCs w:val="20"/>
                <w:lang w:eastAsia="es-CO"/>
              </w:rPr>
            </w:pPr>
            <w:r w:rsidRPr="0052039F">
              <w:rPr>
                <w:rFonts w:eastAsiaTheme="minorEastAsia" w:hAnsi="Calibri"/>
                <w:color w:val="000000" w:themeColor="dark1"/>
                <w:kern w:val="24"/>
                <w:sz w:val="20"/>
                <w:szCs w:val="20"/>
                <w:lang w:eastAsia="es-CO"/>
              </w:rPr>
              <w:t>$ 1,354,120,136</w:t>
            </w:r>
          </w:p>
        </w:tc>
        <w:tc>
          <w:tcPr>
            <w:tcW w:w="269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52039F" w:rsidRDefault="0012636D" w:rsidP="00980158">
            <w:pPr>
              <w:spacing w:line="240" w:lineRule="auto"/>
              <w:rPr>
                <w:rFonts w:ascii="Arial" w:eastAsia="Times New Roman" w:hAnsi="Arial" w:cs="Arial"/>
                <w:sz w:val="20"/>
                <w:szCs w:val="20"/>
                <w:lang w:eastAsia="es-CO"/>
              </w:rPr>
            </w:pPr>
            <w:r w:rsidRPr="0052039F">
              <w:rPr>
                <w:rFonts w:eastAsiaTheme="minorEastAsia" w:hAnsi="Calibri"/>
                <w:color w:val="000000" w:themeColor="dark1"/>
                <w:kern w:val="24"/>
                <w:sz w:val="20"/>
                <w:szCs w:val="20"/>
                <w:lang w:eastAsia="es-CO"/>
              </w:rPr>
              <w:t>SGP</w:t>
            </w:r>
          </w:p>
        </w:tc>
      </w:tr>
      <w:tr w:rsidR="0012636D" w:rsidRPr="0052039F" w:rsidTr="00980158">
        <w:trPr>
          <w:trHeight w:val="584"/>
        </w:trPr>
        <w:tc>
          <w:tcPr>
            <w:tcW w:w="142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2039F" w:rsidRDefault="0012636D" w:rsidP="00980158">
            <w:pPr>
              <w:spacing w:line="240" w:lineRule="auto"/>
              <w:rPr>
                <w:rFonts w:ascii="Arial" w:eastAsia="Times New Roman" w:hAnsi="Arial" w:cs="Arial"/>
                <w:sz w:val="20"/>
                <w:szCs w:val="20"/>
                <w:lang w:eastAsia="es-CO"/>
              </w:rPr>
            </w:pPr>
            <w:r w:rsidRPr="0052039F">
              <w:rPr>
                <w:rFonts w:eastAsiaTheme="minorEastAsia" w:hAnsi="Calibri"/>
                <w:color w:val="000000" w:themeColor="dark1"/>
                <w:kern w:val="24"/>
                <w:sz w:val="20"/>
                <w:szCs w:val="20"/>
                <w:lang w:eastAsia="es-CO"/>
              </w:rPr>
              <w:t>2018</w:t>
            </w:r>
          </w:p>
        </w:tc>
        <w:tc>
          <w:tcPr>
            <w:tcW w:w="2684"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2039F" w:rsidRDefault="0012636D" w:rsidP="00980158">
            <w:pPr>
              <w:spacing w:line="240" w:lineRule="auto"/>
              <w:jc w:val="right"/>
              <w:rPr>
                <w:rFonts w:ascii="Arial" w:eastAsia="Times New Roman" w:hAnsi="Arial" w:cs="Arial"/>
                <w:sz w:val="20"/>
                <w:szCs w:val="20"/>
                <w:lang w:eastAsia="es-CO"/>
              </w:rPr>
            </w:pPr>
            <w:r w:rsidRPr="0052039F">
              <w:rPr>
                <w:rFonts w:eastAsiaTheme="minorEastAsia" w:hAnsi="Calibri"/>
                <w:color w:val="000000" w:themeColor="dark1"/>
                <w:kern w:val="24"/>
                <w:sz w:val="20"/>
                <w:szCs w:val="20"/>
                <w:lang w:eastAsia="es-CO"/>
              </w:rPr>
              <w:t>3.020 estudiantes</w:t>
            </w:r>
          </w:p>
        </w:tc>
        <w:tc>
          <w:tcPr>
            <w:tcW w:w="2277"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2039F" w:rsidRDefault="0012636D" w:rsidP="00980158">
            <w:pPr>
              <w:spacing w:line="240" w:lineRule="auto"/>
              <w:jc w:val="right"/>
              <w:rPr>
                <w:rFonts w:ascii="Arial" w:eastAsia="Times New Roman" w:hAnsi="Arial" w:cs="Arial"/>
                <w:sz w:val="20"/>
                <w:szCs w:val="20"/>
                <w:lang w:eastAsia="es-CO"/>
              </w:rPr>
            </w:pPr>
            <w:r w:rsidRPr="0052039F">
              <w:rPr>
                <w:rFonts w:eastAsiaTheme="minorEastAsia" w:hAnsi="Calibri"/>
                <w:color w:val="000000" w:themeColor="dark1"/>
                <w:kern w:val="24"/>
                <w:sz w:val="20"/>
                <w:szCs w:val="20"/>
                <w:lang w:eastAsia="es-CO"/>
              </w:rPr>
              <w:t>$ 1,500,000,000</w:t>
            </w:r>
          </w:p>
        </w:tc>
        <w:tc>
          <w:tcPr>
            <w:tcW w:w="2694"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2039F" w:rsidRDefault="0012636D" w:rsidP="00980158">
            <w:pPr>
              <w:spacing w:line="240" w:lineRule="auto"/>
              <w:rPr>
                <w:rFonts w:ascii="Arial" w:eastAsia="Times New Roman" w:hAnsi="Arial" w:cs="Arial"/>
                <w:sz w:val="20"/>
                <w:szCs w:val="20"/>
                <w:lang w:eastAsia="es-CO"/>
              </w:rPr>
            </w:pPr>
            <w:r w:rsidRPr="0052039F">
              <w:rPr>
                <w:rFonts w:eastAsiaTheme="minorEastAsia" w:hAnsi="Calibri"/>
                <w:color w:val="000000" w:themeColor="dark1"/>
                <w:kern w:val="24"/>
                <w:sz w:val="20"/>
                <w:szCs w:val="20"/>
                <w:lang w:eastAsia="es-CO"/>
              </w:rPr>
              <w:t>SGP</w:t>
            </w:r>
          </w:p>
        </w:tc>
      </w:tr>
      <w:tr w:rsidR="0012636D" w:rsidRPr="0052039F" w:rsidTr="00980158">
        <w:trPr>
          <w:trHeight w:val="584"/>
        </w:trPr>
        <w:tc>
          <w:tcPr>
            <w:tcW w:w="142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52039F" w:rsidRDefault="0012636D" w:rsidP="00980158">
            <w:pPr>
              <w:spacing w:line="240" w:lineRule="auto"/>
              <w:rPr>
                <w:rFonts w:ascii="Arial" w:eastAsia="Times New Roman" w:hAnsi="Arial" w:cs="Arial"/>
                <w:sz w:val="20"/>
                <w:szCs w:val="20"/>
                <w:lang w:eastAsia="es-CO"/>
              </w:rPr>
            </w:pPr>
            <w:r w:rsidRPr="0052039F">
              <w:rPr>
                <w:rFonts w:eastAsiaTheme="minorEastAsia" w:hAnsi="Calibri"/>
                <w:color w:val="000000" w:themeColor="dark1"/>
                <w:kern w:val="24"/>
                <w:sz w:val="20"/>
                <w:szCs w:val="20"/>
                <w:lang w:eastAsia="es-CO"/>
              </w:rPr>
              <w:t>2019</w:t>
            </w:r>
          </w:p>
        </w:tc>
        <w:tc>
          <w:tcPr>
            <w:tcW w:w="268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52039F" w:rsidRDefault="0012636D" w:rsidP="00980158">
            <w:pPr>
              <w:spacing w:line="240" w:lineRule="auto"/>
              <w:jc w:val="right"/>
              <w:rPr>
                <w:rFonts w:ascii="Arial" w:eastAsia="Times New Roman" w:hAnsi="Arial" w:cs="Arial"/>
                <w:sz w:val="20"/>
                <w:szCs w:val="20"/>
                <w:lang w:eastAsia="es-CO"/>
              </w:rPr>
            </w:pPr>
            <w:r w:rsidRPr="0052039F">
              <w:rPr>
                <w:rFonts w:eastAsiaTheme="minorEastAsia" w:hAnsi="Calibri"/>
                <w:color w:val="000000" w:themeColor="dark1"/>
                <w:kern w:val="24"/>
                <w:sz w:val="20"/>
                <w:szCs w:val="20"/>
                <w:lang w:eastAsia="es-CO"/>
              </w:rPr>
              <w:t>3.475 estudiantes</w:t>
            </w:r>
          </w:p>
        </w:tc>
        <w:tc>
          <w:tcPr>
            <w:tcW w:w="227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52039F" w:rsidRDefault="0012636D" w:rsidP="00980158">
            <w:pPr>
              <w:spacing w:line="240" w:lineRule="auto"/>
              <w:jc w:val="right"/>
              <w:rPr>
                <w:rFonts w:ascii="Arial" w:eastAsia="Times New Roman" w:hAnsi="Arial" w:cs="Arial"/>
                <w:sz w:val="20"/>
                <w:szCs w:val="20"/>
                <w:lang w:eastAsia="es-CO"/>
              </w:rPr>
            </w:pPr>
            <w:r w:rsidRPr="0052039F">
              <w:rPr>
                <w:rFonts w:eastAsiaTheme="minorEastAsia" w:hAnsi="Calibri"/>
                <w:color w:val="000000" w:themeColor="dark1"/>
                <w:kern w:val="24"/>
                <w:sz w:val="20"/>
                <w:szCs w:val="20"/>
                <w:lang w:eastAsia="es-CO"/>
              </w:rPr>
              <w:t>$1,800,000,000</w:t>
            </w:r>
          </w:p>
        </w:tc>
        <w:tc>
          <w:tcPr>
            <w:tcW w:w="269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52039F" w:rsidRDefault="0012636D" w:rsidP="00980158">
            <w:pPr>
              <w:spacing w:line="240" w:lineRule="auto"/>
              <w:rPr>
                <w:rFonts w:ascii="Arial" w:eastAsia="Times New Roman" w:hAnsi="Arial" w:cs="Arial"/>
                <w:sz w:val="20"/>
                <w:szCs w:val="20"/>
                <w:lang w:eastAsia="es-CO"/>
              </w:rPr>
            </w:pPr>
            <w:r w:rsidRPr="0052039F">
              <w:rPr>
                <w:rFonts w:eastAsiaTheme="minorEastAsia" w:hAnsi="Calibri"/>
                <w:color w:val="000000" w:themeColor="dark1"/>
                <w:kern w:val="24"/>
                <w:sz w:val="20"/>
                <w:szCs w:val="20"/>
                <w:lang w:eastAsia="es-CO"/>
              </w:rPr>
              <w:t>SGP</w:t>
            </w:r>
          </w:p>
        </w:tc>
      </w:tr>
      <w:tr w:rsidR="0012636D" w:rsidRPr="0052039F" w:rsidTr="00980158">
        <w:trPr>
          <w:trHeight w:val="584"/>
        </w:trPr>
        <w:tc>
          <w:tcPr>
            <w:tcW w:w="142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2039F" w:rsidRDefault="0012636D" w:rsidP="00980158">
            <w:pPr>
              <w:spacing w:line="240" w:lineRule="auto"/>
              <w:rPr>
                <w:rFonts w:ascii="Arial" w:eastAsia="Times New Roman" w:hAnsi="Arial" w:cs="Arial"/>
                <w:sz w:val="20"/>
                <w:szCs w:val="20"/>
                <w:lang w:eastAsia="es-CO"/>
              </w:rPr>
            </w:pPr>
            <w:r w:rsidRPr="0052039F">
              <w:rPr>
                <w:rFonts w:eastAsiaTheme="minorEastAsia" w:hAnsi="Calibri"/>
                <w:b/>
                <w:bCs/>
                <w:color w:val="000000" w:themeColor="dark1"/>
                <w:kern w:val="24"/>
                <w:sz w:val="20"/>
                <w:szCs w:val="20"/>
                <w:lang w:eastAsia="es-CO"/>
              </w:rPr>
              <w:t>TOTALES</w:t>
            </w:r>
          </w:p>
        </w:tc>
        <w:tc>
          <w:tcPr>
            <w:tcW w:w="2684"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2039F" w:rsidRDefault="0012636D" w:rsidP="00980158">
            <w:pPr>
              <w:spacing w:line="240" w:lineRule="auto"/>
              <w:jc w:val="right"/>
              <w:rPr>
                <w:rFonts w:ascii="Arial" w:eastAsia="Times New Roman" w:hAnsi="Arial" w:cs="Arial"/>
                <w:sz w:val="20"/>
                <w:szCs w:val="20"/>
                <w:lang w:eastAsia="es-CO"/>
              </w:rPr>
            </w:pPr>
            <w:r w:rsidRPr="0052039F">
              <w:rPr>
                <w:rFonts w:eastAsiaTheme="minorEastAsia" w:hAnsi="Calibri"/>
                <w:b/>
                <w:bCs/>
                <w:color w:val="000000" w:themeColor="dark1"/>
                <w:kern w:val="24"/>
                <w:sz w:val="20"/>
                <w:szCs w:val="20"/>
                <w:lang w:eastAsia="es-CO"/>
              </w:rPr>
              <w:t>12.132 estudiantes</w:t>
            </w:r>
          </w:p>
        </w:tc>
        <w:tc>
          <w:tcPr>
            <w:tcW w:w="2277"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2039F" w:rsidRDefault="0012636D" w:rsidP="00980158">
            <w:pPr>
              <w:spacing w:line="240" w:lineRule="auto"/>
              <w:jc w:val="right"/>
              <w:rPr>
                <w:rFonts w:ascii="Arial" w:eastAsia="Times New Roman" w:hAnsi="Arial" w:cs="Arial"/>
                <w:sz w:val="20"/>
                <w:szCs w:val="20"/>
                <w:lang w:eastAsia="es-CO"/>
              </w:rPr>
            </w:pPr>
            <w:r w:rsidRPr="0052039F">
              <w:rPr>
                <w:rFonts w:eastAsiaTheme="minorEastAsia" w:hAnsi="Calibri"/>
                <w:b/>
                <w:bCs/>
                <w:color w:val="000000" w:themeColor="dark1"/>
                <w:kern w:val="24"/>
                <w:sz w:val="20"/>
                <w:szCs w:val="20"/>
                <w:lang w:eastAsia="es-CO"/>
              </w:rPr>
              <w:t>$ 5,647,720, 860</w:t>
            </w:r>
          </w:p>
        </w:tc>
        <w:tc>
          <w:tcPr>
            <w:tcW w:w="2694"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2039F" w:rsidRDefault="0012636D" w:rsidP="00980158">
            <w:pPr>
              <w:spacing w:line="240" w:lineRule="auto"/>
              <w:rPr>
                <w:rFonts w:ascii="Arial" w:eastAsia="Times New Roman" w:hAnsi="Arial" w:cs="Arial"/>
                <w:sz w:val="20"/>
                <w:szCs w:val="20"/>
                <w:lang w:eastAsia="es-CO"/>
              </w:rPr>
            </w:pPr>
          </w:p>
        </w:tc>
      </w:tr>
    </w:tbl>
    <w:p w:rsidR="0012636D" w:rsidRPr="004D79E1" w:rsidRDefault="0012636D" w:rsidP="0012636D">
      <w:pPr>
        <w:spacing w:before="200"/>
        <w:jc w:val="both"/>
        <w:rPr>
          <w:rFonts w:ascii="Verdana" w:hAnsi="Verdana"/>
        </w:rPr>
      </w:pPr>
      <w:bookmarkStart w:id="0" w:name="_GoBack"/>
      <w:r w:rsidRPr="004D79E1">
        <w:rPr>
          <w:rFonts w:ascii="Verdana" w:hAnsi="Verdana"/>
        </w:rPr>
        <w:t>Los esfuerzos para poder hacer que los municipios constituyan y hagan operativos los comités de discapacidad, han dejado resultados parciales pues no todos los municipios en el departamento tienen caracterizada la población hecho que dificulta la ejecución de planes, programas y/o proyectos, debido a que no se encuentran articulados los municipios con la política del departamento. Se cuenta con una política pública departamental para la garantía de derechos de las personas con discapacidad, pero los municipios no se encuentran organizados ni alineados las estrategias departamentales.</w:t>
      </w:r>
    </w:p>
    <w:p w:rsidR="0012636D" w:rsidRPr="004D79E1" w:rsidRDefault="0012636D" w:rsidP="0012636D">
      <w:pPr>
        <w:spacing w:before="200"/>
        <w:jc w:val="both"/>
        <w:rPr>
          <w:rFonts w:ascii="Verdana" w:hAnsi="Verdana"/>
        </w:rPr>
      </w:pPr>
      <w:r w:rsidRPr="004D79E1">
        <w:rPr>
          <w:rFonts w:ascii="Verdana" w:hAnsi="Verdana"/>
        </w:rPr>
        <w:t xml:space="preserve">Es clave que se pueda tener un sistema de información en línea donde se pueda consultar la información de la política pública, ya que debido a los cambios en el manejo desde el Gobierno nacional a través de la creación de la Consejería </w:t>
      </w:r>
      <w:r w:rsidRPr="004D79E1">
        <w:rPr>
          <w:rFonts w:ascii="Verdana" w:hAnsi="Verdana"/>
        </w:rPr>
        <w:lastRenderedPageBreak/>
        <w:t>Presidencial de Discapacidad e Inclusión Social como órgano rector de la política nacional, es indispensable estar articulados, para poder viabilizar recursos provenientes de la nación. Uno de los temas fundamentales es que a veces la política pública exige un número de personas capacitadas o impactadas, para poder incidir en dicha población. Es importante contar con una herramienta que nos permita hacer seguimiento a las acciones estipuladas en las Políticas Públicas, pero además verificar estas con respecto a las metas del Plan de Desarrollo. En otras palabras, se han realizado las capacitaciones en los municipios, pero no es suficiente pues no ha tenido tanta  incidencia para apalancar el proceso de inclusión en el departamento.</w:t>
      </w:r>
    </w:p>
    <w:p w:rsidR="0012636D" w:rsidRPr="004D79E1" w:rsidRDefault="0012636D" w:rsidP="0012636D">
      <w:pPr>
        <w:jc w:val="both"/>
        <w:rPr>
          <w:rFonts w:ascii="Verdana" w:hAnsi="Verdana"/>
        </w:rPr>
      </w:pPr>
      <w:r w:rsidRPr="004D79E1">
        <w:rPr>
          <w:rFonts w:ascii="Verdana" w:hAnsi="Verdana"/>
        </w:rPr>
        <w:t>Debe iniciarse el proceso de ajuste de la política pública para ajustarla a los cambios normativos y legales y ampliar su vigencia, en los términos de la ley 1996 del 26 de agosto de 2019. Como quiera que se encuentra vigente la política debe incluirse como Plan sectorial en el próximo Plan de Desarrollo del Departamento de Bolívar.</w:t>
      </w:r>
    </w:p>
    <w:p w:rsidR="0012636D" w:rsidRPr="004D79E1" w:rsidRDefault="0012636D" w:rsidP="0012636D">
      <w:pPr>
        <w:jc w:val="both"/>
        <w:rPr>
          <w:rFonts w:ascii="Verdana" w:hAnsi="Verdana"/>
          <w:b/>
        </w:rPr>
      </w:pPr>
      <w:r w:rsidRPr="004D79E1">
        <w:rPr>
          <w:rFonts w:ascii="Verdana" w:hAnsi="Verdana"/>
          <w:b/>
        </w:rPr>
        <w:t>Política Pública de Equidad de Género (PPEG)</w:t>
      </w:r>
    </w:p>
    <w:p w:rsidR="0012636D" w:rsidRPr="004D79E1" w:rsidRDefault="0012636D" w:rsidP="0012636D">
      <w:pPr>
        <w:jc w:val="both"/>
        <w:rPr>
          <w:rFonts w:ascii="Verdana" w:hAnsi="Verdana"/>
          <w:b/>
        </w:rPr>
      </w:pPr>
      <w:r w:rsidRPr="004D79E1">
        <w:rPr>
          <w:rFonts w:ascii="Verdana" w:hAnsi="Verdana"/>
          <w:b/>
        </w:rPr>
        <w:t>Ordenanza 51 de 2013</w:t>
      </w:r>
    </w:p>
    <w:p w:rsidR="0012636D" w:rsidRPr="004D79E1" w:rsidRDefault="0012636D" w:rsidP="0012636D">
      <w:pPr>
        <w:jc w:val="both"/>
        <w:rPr>
          <w:rFonts w:ascii="Verdana" w:hAnsi="Verdana"/>
          <w:b/>
        </w:rPr>
      </w:pPr>
      <w:r w:rsidRPr="004D79E1">
        <w:rPr>
          <w:rFonts w:ascii="Verdana" w:hAnsi="Verdana"/>
          <w:b/>
        </w:rPr>
        <w:t>Coordinador: Secretaría de Mujer, Equidad de Género y Desarrollo Social</w:t>
      </w:r>
    </w:p>
    <w:p w:rsidR="0012636D" w:rsidRPr="004D79E1" w:rsidRDefault="0012636D" w:rsidP="0012636D">
      <w:pPr>
        <w:jc w:val="both"/>
        <w:rPr>
          <w:rFonts w:ascii="Verdana" w:hAnsi="Verdana"/>
          <w:b/>
        </w:rPr>
      </w:pPr>
      <w:r w:rsidRPr="004D79E1">
        <w:rPr>
          <w:rFonts w:ascii="Verdana" w:hAnsi="Verdana"/>
          <w:b/>
        </w:rPr>
        <w:t>Vigencia: 2013 – 2023</w:t>
      </w:r>
    </w:p>
    <w:p w:rsidR="0012636D" w:rsidRPr="004D79E1" w:rsidRDefault="0012636D" w:rsidP="0012636D">
      <w:pPr>
        <w:spacing w:before="200"/>
        <w:jc w:val="both"/>
        <w:rPr>
          <w:rFonts w:ascii="Verdana" w:hAnsi="Verdana"/>
          <w:b/>
          <w:i/>
        </w:rPr>
      </w:pPr>
      <w:r w:rsidRPr="004D79E1">
        <w:rPr>
          <w:rFonts w:ascii="Verdana" w:hAnsi="Verdana"/>
          <w:b/>
          <w:i/>
        </w:rPr>
        <w:t>Avances</w:t>
      </w:r>
    </w:p>
    <w:p w:rsidR="0012636D" w:rsidRPr="004D79E1" w:rsidRDefault="0012636D" w:rsidP="0012636D">
      <w:pPr>
        <w:spacing w:before="200"/>
        <w:jc w:val="both"/>
        <w:rPr>
          <w:rFonts w:ascii="Verdana" w:hAnsi="Verdana"/>
        </w:rPr>
      </w:pPr>
      <w:r w:rsidRPr="004D79E1">
        <w:rPr>
          <w:rFonts w:ascii="Verdana" w:hAnsi="Verdana"/>
        </w:rPr>
        <w:t xml:space="preserve">Atendiendo las directrices de la política pública del departamento de Bolívar y a la articulación con el Gobierno nacional, se creó la Secretaria de la Mujer en el Departamento de Bolívar, como una herramienta para garantizar el restablecimiento de los derechos de las mujeres víctimas de violencia basada en género, con enfoque étnico, diferencial, articular con las autoridades encargadas de proferir las medidas de protección  su reparación y la  restauración  esos  derechos, cumplan con la debida diligencia  y no se les victimice; igualmente adelantar programas para el emprendimiento de ellas, asistencia psicosocial y acompañamiento en  los procesos que siguen tanto en las Comisarías de Familia como los proceso penales que adelanta la fiscalía general de la Nación. </w:t>
      </w:r>
    </w:p>
    <w:p w:rsidR="0012636D" w:rsidRPr="004D79E1" w:rsidRDefault="0012636D" w:rsidP="0012636D">
      <w:pPr>
        <w:spacing w:before="200"/>
        <w:jc w:val="both"/>
        <w:rPr>
          <w:rFonts w:ascii="Verdana" w:hAnsi="Verdana"/>
        </w:rPr>
      </w:pPr>
      <w:r w:rsidRPr="004D79E1">
        <w:rPr>
          <w:rFonts w:ascii="Verdana" w:hAnsi="Verdana"/>
        </w:rPr>
        <w:t xml:space="preserve">Con una inversión de $ 1764.888.000 pesos, distribuidos en los siguientes programas, promoción de una vida libre de violencia, mujeres constructoras de paz, participación en los proceso de tomas de decisiones  en las esferas de poder, salud integral, derechos sexuales y reproductivos, educación de calidad con enfoque diferencial y acceso de las mujeres a las tecnologías de la información y las comunicaciones, autonomía económica e igualdad en l esfera laboral con igualdad de oportunidades se desarrollaron proyectos para las mujeres en el departamento de Bolívar. </w:t>
      </w:r>
    </w:p>
    <w:p w:rsidR="0012636D" w:rsidRPr="004D79E1" w:rsidRDefault="0012636D" w:rsidP="0012636D">
      <w:pPr>
        <w:spacing w:before="200"/>
        <w:jc w:val="both"/>
        <w:rPr>
          <w:rFonts w:ascii="Verdana" w:hAnsi="Verdana"/>
        </w:rPr>
      </w:pPr>
      <w:r w:rsidRPr="004D79E1">
        <w:rPr>
          <w:rFonts w:ascii="Verdana" w:hAnsi="Verdana"/>
        </w:rPr>
        <w:lastRenderedPageBreak/>
        <w:t xml:space="preserve">Se trabajó  en el fortalecimiento de las comisarías de familia del departamento en las siguientes áreas: </w:t>
      </w:r>
    </w:p>
    <w:p w:rsidR="0012636D" w:rsidRPr="004D79E1" w:rsidRDefault="0012636D" w:rsidP="0012636D">
      <w:pPr>
        <w:numPr>
          <w:ilvl w:val="0"/>
          <w:numId w:val="4"/>
        </w:numPr>
        <w:spacing w:after="0" w:line="240" w:lineRule="auto"/>
        <w:jc w:val="both"/>
        <w:rPr>
          <w:rFonts w:ascii="Verdana" w:hAnsi="Verdana"/>
        </w:rPr>
      </w:pPr>
      <w:r w:rsidRPr="004D79E1">
        <w:rPr>
          <w:rFonts w:ascii="Verdana" w:hAnsi="Verdana"/>
        </w:rPr>
        <w:t>Socialización de la ruta de atención a víctimas de abuso y violencia sexual y de género.</w:t>
      </w:r>
    </w:p>
    <w:p w:rsidR="0012636D" w:rsidRPr="004D79E1" w:rsidRDefault="0012636D" w:rsidP="0012636D">
      <w:pPr>
        <w:numPr>
          <w:ilvl w:val="0"/>
          <w:numId w:val="4"/>
        </w:numPr>
        <w:spacing w:after="0" w:line="240" w:lineRule="auto"/>
        <w:jc w:val="both"/>
        <w:rPr>
          <w:rFonts w:ascii="Verdana" w:hAnsi="Verdana"/>
        </w:rPr>
      </w:pPr>
      <w:r w:rsidRPr="004D79E1">
        <w:rPr>
          <w:rFonts w:ascii="Verdana" w:hAnsi="Verdana"/>
        </w:rPr>
        <w:t>Socialización de la situación y todas formas de violencia contra la mujer</w:t>
      </w:r>
    </w:p>
    <w:p w:rsidR="0012636D" w:rsidRPr="004D79E1" w:rsidRDefault="0012636D" w:rsidP="0012636D">
      <w:pPr>
        <w:numPr>
          <w:ilvl w:val="0"/>
          <w:numId w:val="4"/>
        </w:numPr>
        <w:spacing w:after="0" w:line="240" w:lineRule="auto"/>
        <w:jc w:val="both"/>
        <w:rPr>
          <w:rFonts w:ascii="Verdana" w:hAnsi="Verdana"/>
        </w:rPr>
      </w:pPr>
      <w:r w:rsidRPr="004D79E1">
        <w:rPr>
          <w:rFonts w:ascii="Verdana" w:hAnsi="Verdana"/>
        </w:rPr>
        <w:t>Actualización del restablecimiento de los derechos de los NNA</w:t>
      </w:r>
    </w:p>
    <w:p w:rsidR="0012636D" w:rsidRPr="004D79E1" w:rsidRDefault="0012636D" w:rsidP="0012636D">
      <w:pPr>
        <w:numPr>
          <w:ilvl w:val="0"/>
          <w:numId w:val="4"/>
        </w:numPr>
        <w:spacing w:after="0" w:line="240" w:lineRule="auto"/>
        <w:jc w:val="both"/>
        <w:rPr>
          <w:rFonts w:ascii="Verdana" w:hAnsi="Verdana"/>
        </w:rPr>
      </w:pPr>
      <w:r w:rsidRPr="004D79E1">
        <w:rPr>
          <w:rFonts w:ascii="Verdana" w:hAnsi="Verdana"/>
        </w:rPr>
        <w:t>Migración población venezolana</w:t>
      </w:r>
    </w:p>
    <w:p w:rsidR="0012636D" w:rsidRPr="004D79E1" w:rsidRDefault="0012636D" w:rsidP="0012636D">
      <w:pPr>
        <w:numPr>
          <w:ilvl w:val="0"/>
          <w:numId w:val="4"/>
        </w:numPr>
        <w:spacing w:after="0" w:line="240" w:lineRule="auto"/>
        <w:jc w:val="both"/>
        <w:rPr>
          <w:rFonts w:ascii="Verdana" w:hAnsi="Verdana"/>
        </w:rPr>
      </w:pPr>
      <w:r w:rsidRPr="004D79E1">
        <w:rPr>
          <w:rFonts w:ascii="Verdana" w:hAnsi="Verdana"/>
        </w:rPr>
        <w:t>Empoderamiento de los comisarios de familia</w:t>
      </w:r>
    </w:p>
    <w:p w:rsidR="0012636D" w:rsidRPr="004D79E1" w:rsidRDefault="0012636D" w:rsidP="0012636D">
      <w:pPr>
        <w:numPr>
          <w:ilvl w:val="0"/>
          <w:numId w:val="4"/>
        </w:numPr>
        <w:spacing w:after="0" w:line="240" w:lineRule="auto"/>
        <w:jc w:val="both"/>
        <w:rPr>
          <w:rFonts w:ascii="Verdana" w:hAnsi="Verdana"/>
        </w:rPr>
      </w:pPr>
      <w:r w:rsidRPr="004D79E1">
        <w:rPr>
          <w:rFonts w:ascii="Verdana" w:hAnsi="Verdana"/>
        </w:rPr>
        <w:t>Foro Académico para la prevención</w:t>
      </w:r>
      <w:r w:rsidRPr="004D79E1">
        <w:rPr>
          <w:rFonts w:ascii="Verdana" w:hAnsi="Verdana"/>
          <w:lang w:val="es-ES"/>
        </w:rPr>
        <w:t xml:space="preserve"> y atención de casos de abuso y explotación sexual en NNA</w:t>
      </w:r>
    </w:p>
    <w:p w:rsidR="0012636D" w:rsidRPr="004D79E1" w:rsidRDefault="0012636D" w:rsidP="0012636D">
      <w:pPr>
        <w:numPr>
          <w:ilvl w:val="0"/>
          <w:numId w:val="4"/>
        </w:numPr>
        <w:spacing w:after="0" w:line="240" w:lineRule="auto"/>
        <w:jc w:val="both"/>
        <w:rPr>
          <w:rFonts w:ascii="Verdana" w:hAnsi="Verdana"/>
        </w:rPr>
      </w:pPr>
      <w:r w:rsidRPr="004D79E1">
        <w:rPr>
          <w:rFonts w:ascii="Verdana" w:hAnsi="Verdana"/>
          <w:lang w:val="es-ES"/>
        </w:rPr>
        <w:t>Mesa de Trabajo con ICB y entrega de material  “Guía para la recepción de casos de violencias para comisarios de familia</w:t>
      </w:r>
    </w:p>
    <w:p w:rsidR="0012636D" w:rsidRPr="004D79E1" w:rsidRDefault="0012636D" w:rsidP="0012636D">
      <w:pPr>
        <w:spacing w:line="240" w:lineRule="auto"/>
        <w:jc w:val="both"/>
        <w:rPr>
          <w:rFonts w:ascii="Verdana" w:hAnsi="Verdana"/>
        </w:rPr>
      </w:pPr>
    </w:p>
    <w:p w:rsidR="0012636D" w:rsidRPr="004D79E1" w:rsidRDefault="0012636D" w:rsidP="0012636D">
      <w:pPr>
        <w:spacing w:line="240" w:lineRule="auto"/>
        <w:jc w:val="both"/>
        <w:rPr>
          <w:rFonts w:ascii="Verdana" w:hAnsi="Verdana"/>
        </w:rPr>
      </w:pPr>
      <w:r w:rsidRPr="004D79E1">
        <w:rPr>
          <w:rFonts w:ascii="Verdana" w:hAnsi="Verdana"/>
        </w:rPr>
        <w:t xml:space="preserve">Desde el sector educativo: </w:t>
      </w:r>
    </w:p>
    <w:p w:rsidR="0012636D" w:rsidRPr="004D79E1" w:rsidRDefault="0012636D" w:rsidP="0012636D">
      <w:pPr>
        <w:spacing w:line="240" w:lineRule="auto"/>
        <w:jc w:val="both"/>
        <w:rPr>
          <w:rFonts w:ascii="Verdana" w:hAnsi="Verdana"/>
        </w:rPr>
      </w:pPr>
      <w:r w:rsidRPr="004D79E1">
        <w:rPr>
          <w:rFonts w:ascii="Verdana" w:hAnsi="Verdana"/>
          <w:b/>
          <w:bCs/>
        </w:rPr>
        <w:t>EQUIDAD DE GÉNERO Y AUTONOMÍA DE LA MUJER – GARANTÍAS DE DERECHO - MATRÍCULA OFICIAL</w:t>
      </w:r>
    </w:p>
    <w:tbl>
      <w:tblPr>
        <w:tblW w:w="8766" w:type="dxa"/>
        <w:tblCellMar>
          <w:left w:w="0" w:type="dxa"/>
          <w:right w:w="0" w:type="dxa"/>
        </w:tblCellMar>
        <w:tblLook w:val="0420" w:firstRow="1" w:lastRow="0" w:firstColumn="0" w:lastColumn="0" w:noHBand="0" w:noVBand="1"/>
      </w:tblPr>
      <w:tblGrid>
        <w:gridCol w:w="1293"/>
        <w:gridCol w:w="1532"/>
        <w:gridCol w:w="1559"/>
        <w:gridCol w:w="1948"/>
        <w:gridCol w:w="2434"/>
      </w:tblGrid>
      <w:tr w:rsidR="0012636D" w:rsidRPr="004D79E1" w:rsidTr="00980158">
        <w:trPr>
          <w:trHeight w:val="602"/>
        </w:trPr>
        <w:tc>
          <w:tcPr>
            <w:tcW w:w="1293"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12636D" w:rsidRPr="004D79E1" w:rsidRDefault="0012636D" w:rsidP="00980158">
            <w:pPr>
              <w:spacing w:line="240" w:lineRule="auto"/>
              <w:jc w:val="both"/>
              <w:rPr>
                <w:rFonts w:ascii="Verdana" w:hAnsi="Verdana"/>
                <w:sz w:val="20"/>
                <w:szCs w:val="20"/>
              </w:rPr>
            </w:pPr>
            <w:r w:rsidRPr="004D79E1">
              <w:rPr>
                <w:rFonts w:ascii="Verdana" w:hAnsi="Verdana"/>
              </w:rPr>
              <w:t xml:space="preserve"> </w:t>
            </w:r>
          </w:p>
        </w:tc>
        <w:tc>
          <w:tcPr>
            <w:tcW w:w="3091" w:type="dxa"/>
            <w:gridSpan w:val="2"/>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12636D" w:rsidRPr="004D79E1" w:rsidRDefault="0012636D" w:rsidP="00980158">
            <w:pPr>
              <w:spacing w:line="240" w:lineRule="auto"/>
              <w:jc w:val="both"/>
              <w:rPr>
                <w:rFonts w:ascii="Verdana" w:hAnsi="Verdana"/>
                <w:sz w:val="20"/>
                <w:szCs w:val="20"/>
              </w:rPr>
            </w:pPr>
            <w:r w:rsidRPr="004D79E1">
              <w:rPr>
                <w:rFonts w:ascii="Verdana" w:hAnsi="Verdana"/>
                <w:b/>
                <w:bCs/>
                <w:sz w:val="20"/>
                <w:szCs w:val="20"/>
              </w:rPr>
              <w:t>POBLACION IMPACTADA</w:t>
            </w:r>
          </w:p>
        </w:tc>
        <w:tc>
          <w:tcPr>
            <w:tcW w:w="1948"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12636D" w:rsidRPr="004D79E1" w:rsidRDefault="0012636D" w:rsidP="00980158">
            <w:pPr>
              <w:spacing w:line="240" w:lineRule="auto"/>
              <w:jc w:val="both"/>
              <w:rPr>
                <w:rFonts w:ascii="Verdana" w:hAnsi="Verdana"/>
                <w:sz w:val="20"/>
                <w:szCs w:val="20"/>
              </w:rPr>
            </w:pPr>
          </w:p>
        </w:tc>
        <w:tc>
          <w:tcPr>
            <w:tcW w:w="2434"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12636D" w:rsidRPr="004D79E1" w:rsidRDefault="0012636D" w:rsidP="00980158">
            <w:pPr>
              <w:spacing w:line="240" w:lineRule="auto"/>
              <w:jc w:val="both"/>
              <w:rPr>
                <w:rFonts w:ascii="Verdana" w:hAnsi="Verdana"/>
                <w:sz w:val="20"/>
                <w:szCs w:val="20"/>
              </w:rPr>
            </w:pPr>
          </w:p>
        </w:tc>
      </w:tr>
      <w:bookmarkEnd w:id="0"/>
      <w:tr w:rsidR="0012636D" w:rsidRPr="006F5095" w:rsidTr="00980158">
        <w:trPr>
          <w:trHeight w:val="584"/>
        </w:trPr>
        <w:tc>
          <w:tcPr>
            <w:tcW w:w="1293"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6F5095" w:rsidRDefault="0012636D" w:rsidP="00980158">
            <w:pPr>
              <w:spacing w:line="240" w:lineRule="auto"/>
              <w:jc w:val="both"/>
              <w:rPr>
                <w:sz w:val="20"/>
                <w:szCs w:val="20"/>
              </w:rPr>
            </w:pPr>
            <w:r w:rsidRPr="006F5095">
              <w:rPr>
                <w:sz w:val="20"/>
                <w:szCs w:val="20"/>
              </w:rPr>
              <w:t>AÑO</w:t>
            </w:r>
          </w:p>
        </w:tc>
        <w:tc>
          <w:tcPr>
            <w:tcW w:w="153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6F5095" w:rsidRDefault="0012636D" w:rsidP="00980158">
            <w:pPr>
              <w:spacing w:line="240" w:lineRule="auto"/>
              <w:jc w:val="both"/>
              <w:rPr>
                <w:sz w:val="20"/>
                <w:szCs w:val="20"/>
              </w:rPr>
            </w:pPr>
            <w:r w:rsidRPr="006F5095">
              <w:rPr>
                <w:sz w:val="20"/>
                <w:szCs w:val="20"/>
              </w:rPr>
              <w:t>HOMBRES</w:t>
            </w:r>
          </w:p>
        </w:tc>
        <w:tc>
          <w:tcPr>
            <w:tcW w:w="1559"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6F5095" w:rsidRDefault="0012636D" w:rsidP="00980158">
            <w:pPr>
              <w:spacing w:line="240" w:lineRule="auto"/>
              <w:jc w:val="both"/>
              <w:rPr>
                <w:sz w:val="20"/>
                <w:szCs w:val="20"/>
              </w:rPr>
            </w:pPr>
            <w:r w:rsidRPr="006F5095">
              <w:rPr>
                <w:sz w:val="20"/>
                <w:szCs w:val="20"/>
              </w:rPr>
              <w:t>MUJERES</w:t>
            </w:r>
          </w:p>
        </w:tc>
        <w:tc>
          <w:tcPr>
            <w:tcW w:w="194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6F5095" w:rsidRDefault="0012636D" w:rsidP="00980158">
            <w:pPr>
              <w:spacing w:line="240" w:lineRule="auto"/>
              <w:jc w:val="both"/>
              <w:rPr>
                <w:sz w:val="20"/>
                <w:szCs w:val="20"/>
              </w:rPr>
            </w:pPr>
            <w:r w:rsidRPr="006F5095">
              <w:rPr>
                <w:sz w:val="20"/>
                <w:szCs w:val="20"/>
              </w:rPr>
              <w:t>TOTAL</w:t>
            </w:r>
          </w:p>
        </w:tc>
        <w:tc>
          <w:tcPr>
            <w:tcW w:w="2434"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6F5095" w:rsidRDefault="0012636D" w:rsidP="00980158">
            <w:pPr>
              <w:spacing w:line="240" w:lineRule="auto"/>
              <w:jc w:val="both"/>
              <w:rPr>
                <w:sz w:val="20"/>
                <w:szCs w:val="20"/>
              </w:rPr>
            </w:pPr>
            <w:r w:rsidRPr="006F5095">
              <w:rPr>
                <w:b/>
                <w:bCs/>
                <w:sz w:val="20"/>
                <w:szCs w:val="20"/>
              </w:rPr>
              <w:t>% PARTICIPACIÓN DE LA MUJER ESTUDIANTE</w:t>
            </w:r>
          </w:p>
        </w:tc>
      </w:tr>
      <w:tr w:rsidR="0012636D" w:rsidRPr="006F5095" w:rsidTr="00980158">
        <w:trPr>
          <w:trHeight w:val="584"/>
        </w:trPr>
        <w:tc>
          <w:tcPr>
            <w:tcW w:w="129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6F5095" w:rsidRDefault="0012636D" w:rsidP="00980158">
            <w:pPr>
              <w:spacing w:line="240" w:lineRule="auto"/>
              <w:jc w:val="both"/>
              <w:rPr>
                <w:sz w:val="20"/>
                <w:szCs w:val="20"/>
              </w:rPr>
            </w:pPr>
            <w:r w:rsidRPr="006F5095">
              <w:rPr>
                <w:sz w:val="20"/>
                <w:szCs w:val="20"/>
              </w:rPr>
              <w:t>2016</w:t>
            </w:r>
          </w:p>
        </w:tc>
        <w:tc>
          <w:tcPr>
            <w:tcW w:w="153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6F5095" w:rsidRDefault="0012636D" w:rsidP="00980158">
            <w:pPr>
              <w:spacing w:line="240" w:lineRule="auto"/>
              <w:jc w:val="both"/>
              <w:rPr>
                <w:sz w:val="20"/>
                <w:szCs w:val="20"/>
              </w:rPr>
            </w:pPr>
            <w:r w:rsidRPr="006F5095">
              <w:rPr>
                <w:sz w:val="20"/>
                <w:szCs w:val="20"/>
              </w:rPr>
              <w:t>105.442</w:t>
            </w:r>
          </w:p>
        </w:tc>
        <w:tc>
          <w:tcPr>
            <w:tcW w:w="155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6F5095" w:rsidRDefault="0012636D" w:rsidP="00980158">
            <w:pPr>
              <w:spacing w:line="240" w:lineRule="auto"/>
              <w:jc w:val="both"/>
              <w:rPr>
                <w:sz w:val="20"/>
                <w:szCs w:val="20"/>
              </w:rPr>
            </w:pPr>
            <w:r w:rsidRPr="006F5095">
              <w:rPr>
                <w:sz w:val="20"/>
                <w:szCs w:val="20"/>
              </w:rPr>
              <w:t>97.704</w:t>
            </w:r>
          </w:p>
        </w:tc>
        <w:tc>
          <w:tcPr>
            <w:tcW w:w="194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hideMark/>
          </w:tcPr>
          <w:p w:rsidR="0012636D" w:rsidRPr="006F5095" w:rsidRDefault="0012636D" w:rsidP="00980158">
            <w:pPr>
              <w:spacing w:line="240" w:lineRule="auto"/>
              <w:jc w:val="both"/>
              <w:rPr>
                <w:sz w:val="20"/>
                <w:szCs w:val="20"/>
              </w:rPr>
            </w:pPr>
            <w:r w:rsidRPr="006F5095">
              <w:rPr>
                <w:sz w:val="20"/>
                <w:szCs w:val="20"/>
              </w:rPr>
              <w:t>203.146</w:t>
            </w:r>
          </w:p>
        </w:tc>
        <w:tc>
          <w:tcPr>
            <w:tcW w:w="2434"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hideMark/>
          </w:tcPr>
          <w:p w:rsidR="0012636D" w:rsidRPr="006F5095" w:rsidRDefault="0012636D" w:rsidP="00980158">
            <w:pPr>
              <w:spacing w:line="240" w:lineRule="auto"/>
              <w:jc w:val="both"/>
              <w:rPr>
                <w:sz w:val="20"/>
                <w:szCs w:val="20"/>
              </w:rPr>
            </w:pPr>
            <w:r w:rsidRPr="006F5095">
              <w:rPr>
                <w:b/>
                <w:bCs/>
                <w:sz w:val="20"/>
                <w:szCs w:val="20"/>
              </w:rPr>
              <w:t>48</w:t>
            </w:r>
          </w:p>
        </w:tc>
      </w:tr>
      <w:tr w:rsidR="0012636D" w:rsidRPr="006F5095" w:rsidTr="00980158">
        <w:trPr>
          <w:trHeight w:val="504"/>
        </w:trPr>
        <w:tc>
          <w:tcPr>
            <w:tcW w:w="129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6F5095" w:rsidRDefault="0012636D" w:rsidP="00980158">
            <w:pPr>
              <w:spacing w:line="240" w:lineRule="auto"/>
              <w:jc w:val="both"/>
              <w:rPr>
                <w:sz w:val="20"/>
                <w:szCs w:val="20"/>
              </w:rPr>
            </w:pPr>
            <w:r w:rsidRPr="006F5095">
              <w:rPr>
                <w:sz w:val="20"/>
                <w:szCs w:val="20"/>
              </w:rPr>
              <w:t>2017</w:t>
            </w:r>
          </w:p>
        </w:tc>
        <w:tc>
          <w:tcPr>
            <w:tcW w:w="153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6F5095" w:rsidRDefault="0012636D" w:rsidP="00980158">
            <w:pPr>
              <w:spacing w:line="240" w:lineRule="auto"/>
              <w:jc w:val="both"/>
              <w:rPr>
                <w:sz w:val="20"/>
                <w:szCs w:val="20"/>
              </w:rPr>
            </w:pPr>
            <w:r w:rsidRPr="006F5095">
              <w:rPr>
                <w:sz w:val="20"/>
                <w:szCs w:val="20"/>
              </w:rPr>
              <w:t>106.976</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6F5095" w:rsidRDefault="0012636D" w:rsidP="00980158">
            <w:pPr>
              <w:spacing w:line="240" w:lineRule="auto"/>
              <w:jc w:val="both"/>
              <w:rPr>
                <w:sz w:val="20"/>
                <w:szCs w:val="20"/>
              </w:rPr>
            </w:pPr>
            <w:r w:rsidRPr="006F5095">
              <w:rPr>
                <w:sz w:val="20"/>
                <w:szCs w:val="20"/>
              </w:rPr>
              <w:t>98.869</w:t>
            </w:r>
          </w:p>
        </w:tc>
        <w:tc>
          <w:tcPr>
            <w:tcW w:w="1948"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hideMark/>
          </w:tcPr>
          <w:p w:rsidR="0012636D" w:rsidRPr="006F5095" w:rsidRDefault="0012636D" w:rsidP="00980158">
            <w:pPr>
              <w:spacing w:line="240" w:lineRule="auto"/>
              <w:jc w:val="both"/>
              <w:rPr>
                <w:sz w:val="20"/>
                <w:szCs w:val="20"/>
              </w:rPr>
            </w:pPr>
            <w:r w:rsidRPr="006F5095">
              <w:rPr>
                <w:sz w:val="20"/>
                <w:szCs w:val="20"/>
              </w:rPr>
              <w:t>205.845</w:t>
            </w:r>
          </w:p>
        </w:tc>
        <w:tc>
          <w:tcPr>
            <w:tcW w:w="2434"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hideMark/>
          </w:tcPr>
          <w:p w:rsidR="0012636D" w:rsidRPr="006F5095" w:rsidRDefault="0012636D" w:rsidP="00980158">
            <w:pPr>
              <w:spacing w:line="240" w:lineRule="auto"/>
              <w:jc w:val="both"/>
              <w:rPr>
                <w:sz w:val="20"/>
                <w:szCs w:val="20"/>
              </w:rPr>
            </w:pPr>
            <w:r w:rsidRPr="006F5095">
              <w:rPr>
                <w:b/>
                <w:bCs/>
                <w:sz w:val="20"/>
                <w:szCs w:val="20"/>
              </w:rPr>
              <w:t>48</w:t>
            </w:r>
          </w:p>
        </w:tc>
      </w:tr>
      <w:tr w:rsidR="0012636D" w:rsidRPr="006F5095" w:rsidTr="00980158">
        <w:trPr>
          <w:trHeight w:val="584"/>
        </w:trPr>
        <w:tc>
          <w:tcPr>
            <w:tcW w:w="129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6F5095" w:rsidRDefault="0012636D" w:rsidP="00980158">
            <w:pPr>
              <w:spacing w:line="240" w:lineRule="auto"/>
              <w:jc w:val="both"/>
              <w:rPr>
                <w:sz w:val="20"/>
                <w:szCs w:val="20"/>
              </w:rPr>
            </w:pPr>
            <w:r w:rsidRPr="006F5095">
              <w:rPr>
                <w:sz w:val="20"/>
                <w:szCs w:val="20"/>
              </w:rPr>
              <w:t>2018</w:t>
            </w:r>
          </w:p>
        </w:tc>
        <w:tc>
          <w:tcPr>
            <w:tcW w:w="153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6F5095" w:rsidRDefault="0012636D" w:rsidP="00980158">
            <w:pPr>
              <w:spacing w:line="240" w:lineRule="auto"/>
              <w:jc w:val="both"/>
              <w:rPr>
                <w:sz w:val="20"/>
                <w:szCs w:val="20"/>
              </w:rPr>
            </w:pPr>
            <w:r w:rsidRPr="006F5095">
              <w:rPr>
                <w:sz w:val="20"/>
                <w:szCs w:val="20"/>
              </w:rPr>
              <w:t>109.264</w:t>
            </w:r>
          </w:p>
        </w:tc>
        <w:tc>
          <w:tcPr>
            <w:tcW w:w="155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6F5095" w:rsidRDefault="0012636D" w:rsidP="00980158">
            <w:pPr>
              <w:spacing w:line="240" w:lineRule="auto"/>
              <w:jc w:val="both"/>
              <w:rPr>
                <w:sz w:val="20"/>
                <w:szCs w:val="20"/>
              </w:rPr>
            </w:pPr>
            <w:r w:rsidRPr="006F5095">
              <w:rPr>
                <w:sz w:val="20"/>
                <w:szCs w:val="20"/>
              </w:rPr>
              <w:t>110.932</w:t>
            </w:r>
          </w:p>
        </w:tc>
        <w:tc>
          <w:tcPr>
            <w:tcW w:w="194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hideMark/>
          </w:tcPr>
          <w:p w:rsidR="0012636D" w:rsidRPr="006F5095" w:rsidRDefault="0012636D" w:rsidP="00980158">
            <w:pPr>
              <w:spacing w:line="240" w:lineRule="auto"/>
              <w:jc w:val="both"/>
              <w:rPr>
                <w:sz w:val="20"/>
                <w:szCs w:val="20"/>
              </w:rPr>
            </w:pPr>
            <w:r w:rsidRPr="006F5095">
              <w:rPr>
                <w:sz w:val="20"/>
                <w:szCs w:val="20"/>
              </w:rPr>
              <w:t>220.196</w:t>
            </w:r>
          </w:p>
        </w:tc>
        <w:tc>
          <w:tcPr>
            <w:tcW w:w="2434"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hideMark/>
          </w:tcPr>
          <w:p w:rsidR="0012636D" w:rsidRPr="006F5095" w:rsidRDefault="0012636D" w:rsidP="00980158">
            <w:pPr>
              <w:spacing w:line="240" w:lineRule="auto"/>
              <w:jc w:val="both"/>
              <w:rPr>
                <w:sz w:val="20"/>
                <w:szCs w:val="20"/>
              </w:rPr>
            </w:pPr>
            <w:r w:rsidRPr="006F5095">
              <w:rPr>
                <w:b/>
                <w:bCs/>
                <w:sz w:val="20"/>
                <w:szCs w:val="20"/>
              </w:rPr>
              <w:t>50</w:t>
            </w:r>
          </w:p>
        </w:tc>
      </w:tr>
      <w:tr w:rsidR="0012636D" w:rsidRPr="006F5095" w:rsidTr="00980158">
        <w:trPr>
          <w:trHeight w:val="584"/>
        </w:trPr>
        <w:tc>
          <w:tcPr>
            <w:tcW w:w="129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6F5095" w:rsidRDefault="0012636D" w:rsidP="00980158">
            <w:pPr>
              <w:spacing w:line="240" w:lineRule="auto"/>
              <w:jc w:val="both"/>
              <w:rPr>
                <w:sz w:val="20"/>
                <w:szCs w:val="20"/>
              </w:rPr>
            </w:pPr>
            <w:r w:rsidRPr="006F5095">
              <w:rPr>
                <w:sz w:val="20"/>
                <w:szCs w:val="20"/>
              </w:rPr>
              <w:t>2019</w:t>
            </w:r>
          </w:p>
        </w:tc>
        <w:tc>
          <w:tcPr>
            <w:tcW w:w="153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6F5095" w:rsidRDefault="0012636D" w:rsidP="00980158">
            <w:pPr>
              <w:spacing w:line="240" w:lineRule="auto"/>
              <w:jc w:val="both"/>
              <w:rPr>
                <w:sz w:val="20"/>
                <w:szCs w:val="20"/>
              </w:rPr>
            </w:pPr>
            <w:r w:rsidRPr="006F5095">
              <w:rPr>
                <w:sz w:val="20"/>
                <w:szCs w:val="20"/>
              </w:rPr>
              <w:t>110.200</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6F5095" w:rsidRDefault="0012636D" w:rsidP="00980158">
            <w:pPr>
              <w:spacing w:line="240" w:lineRule="auto"/>
              <w:jc w:val="both"/>
              <w:rPr>
                <w:sz w:val="20"/>
                <w:szCs w:val="20"/>
              </w:rPr>
            </w:pPr>
            <w:r w:rsidRPr="006F5095">
              <w:rPr>
                <w:sz w:val="20"/>
                <w:szCs w:val="20"/>
              </w:rPr>
              <w:t>102.642</w:t>
            </w:r>
          </w:p>
        </w:tc>
        <w:tc>
          <w:tcPr>
            <w:tcW w:w="1948"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hideMark/>
          </w:tcPr>
          <w:p w:rsidR="0012636D" w:rsidRPr="006F5095" w:rsidRDefault="0012636D" w:rsidP="00980158">
            <w:pPr>
              <w:spacing w:line="240" w:lineRule="auto"/>
              <w:jc w:val="both"/>
              <w:rPr>
                <w:sz w:val="20"/>
                <w:szCs w:val="20"/>
              </w:rPr>
            </w:pPr>
            <w:r w:rsidRPr="006F5095">
              <w:rPr>
                <w:sz w:val="20"/>
                <w:szCs w:val="20"/>
              </w:rPr>
              <w:t>212.842</w:t>
            </w:r>
          </w:p>
        </w:tc>
        <w:tc>
          <w:tcPr>
            <w:tcW w:w="2434" w:type="dxa"/>
            <w:tcBorders>
              <w:top w:val="single" w:sz="8"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hideMark/>
          </w:tcPr>
          <w:p w:rsidR="0012636D" w:rsidRPr="006F5095" w:rsidRDefault="0012636D" w:rsidP="00980158">
            <w:pPr>
              <w:spacing w:line="240" w:lineRule="auto"/>
              <w:jc w:val="both"/>
              <w:rPr>
                <w:sz w:val="20"/>
                <w:szCs w:val="20"/>
              </w:rPr>
            </w:pPr>
            <w:r w:rsidRPr="006F5095">
              <w:rPr>
                <w:b/>
                <w:bCs/>
                <w:sz w:val="20"/>
                <w:szCs w:val="20"/>
              </w:rPr>
              <w:t>48</w:t>
            </w:r>
          </w:p>
        </w:tc>
      </w:tr>
      <w:tr w:rsidR="0012636D" w:rsidRPr="006F5095" w:rsidTr="00980158">
        <w:trPr>
          <w:trHeight w:val="584"/>
        </w:trPr>
        <w:tc>
          <w:tcPr>
            <w:tcW w:w="129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6F5095" w:rsidRDefault="0012636D" w:rsidP="00980158">
            <w:pPr>
              <w:spacing w:line="240" w:lineRule="auto"/>
              <w:jc w:val="both"/>
              <w:rPr>
                <w:sz w:val="20"/>
                <w:szCs w:val="20"/>
              </w:rPr>
            </w:pPr>
            <w:r w:rsidRPr="006F5095">
              <w:rPr>
                <w:b/>
                <w:bCs/>
                <w:sz w:val="20"/>
                <w:szCs w:val="20"/>
              </w:rPr>
              <w:t>TOTALES</w:t>
            </w:r>
          </w:p>
        </w:tc>
        <w:tc>
          <w:tcPr>
            <w:tcW w:w="1532"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hideMark/>
          </w:tcPr>
          <w:p w:rsidR="0012636D" w:rsidRPr="006F5095" w:rsidRDefault="0012636D" w:rsidP="00980158">
            <w:pPr>
              <w:spacing w:line="240" w:lineRule="auto"/>
              <w:jc w:val="both"/>
              <w:rPr>
                <w:sz w:val="20"/>
                <w:szCs w:val="20"/>
              </w:rPr>
            </w:pPr>
            <w:r w:rsidRPr="006F5095">
              <w:rPr>
                <w:b/>
                <w:bCs/>
                <w:sz w:val="20"/>
                <w:szCs w:val="20"/>
              </w:rPr>
              <w:t>431.882</w:t>
            </w:r>
          </w:p>
        </w:tc>
        <w:tc>
          <w:tcPr>
            <w:tcW w:w="1559"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hideMark/>
          </w:tcPr>
          <w:p w:rsidR="0012636D" w:rsidRPr="006F5095" w:rsidRDefault="0012636D" w:rsidP="00980158">
            <w:pPr>
              <w:spacing w:line="240" w:lineRule="auto"/>
              <w:jc w:val="both"/>
              <w:rPr>
                <w:sz w:val="20"/>
                <w:szCs w:val="20"/>
              </w:rPr>
            </w:pPr>
            <w:r w:rsidRPr="006F5095">
              <w:rPr>
                <w:b/>
                <w:bCs/>
                <w:sz w:val="20"/>
                <w:szCs w:val="20"/>
              </w:rPr>
              <w:t>410.147</w:t>
            </w:r>
          </w:p>
        </w:tc>
        <w:tc>
          <w:tcPr>
            <w:tcW w:w="1948"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hideMark/>
          </w:tcPr>
          <w:p w:rsidR="0012636D" w:rsidRPr="006F5095" w:rsidRDefault="0012636D" w:rsidP="00980158">
            <w:pPr>
              <w:spacing w:line="240" w:lineRule="auto"/>
              <w:jc w:val="both"/>
              <w:rPr>
                <w:sz w:val="20"/>
                <w:szCs w:val="20"/>
              </w:rPr>
            </w:pPr>
            <w:r w:rsidRPr="006F5095">
              <w:rPr>
                <w:b/>
                <w:bCs/>
                <w:sz w:val="20"/>
                <w:szCs w:val="20"/>
              </w:rPr>
              <w:t>842.029</w:t>
            </w:r>
          </w:p>
        </w:tc>
        <w:tc>
          <w:tcPr>
            <w:tcW w:w="243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6F5095" w:rsidRDefault="0012636D" w:rsidP="00980158">
            <w:pPr>
              <w:spacing w:line="240" w:lineRule="auto"/>
              <w:jc w:val="both"/>
              <w:rPr>
                <w:sz w:val="20"/>
                <w:szCs w:val="20"/>
              </w:rPr>
            </w:pPr>
            <w:r w:rsidRPr="006F5095">
              <w:rPr>
                <w:b/>
                <w:bCs/>
                <w:sz w:val="20"/>
                <w:szCs w:val="20"/>
              </w:rPr>
              <w:t>49</w:t>
            </w:r>
          </w:p>
        </w:tc>
      </w:tr>
    </w:tbl>
    <w:p w:rsidR="0012636D" w:rsidRDefault="0012636D" w:rsidP="0012636D">
      <w:pPr>
        <w:spacing w:line="240" w:lineRule="auto"/>
        <w:jc w:val="both"/>
      </w:pPr>
    </w:p>
    <w:p w:rsidR="0012636D" w:rsidRPr="006F5095" w:rsidRDefault="0012636D" w:rsidP="0012636D">
      <w:pPr>
        <w:spacing w:line="240" w:lineRule="auto"/>
        <w:jc w:val="both"/>
      </w:pPr>
      <w:r w:rsidRPr="006F5095">
        <w:rPr>
          <w:b/>
          <w:bCs/>
        </w:rPr>
        <w:t>EQUIDAD DE GÉNERO Y AUTONOMÍA DE LA MUJER – GARANTÍAS DE DERECHO -  TRABAJO</w:t>
      </w:r>
    </w:p>
    <w:tbl>
      <w:tblPr>
        <w:tblW w:w="8242" w:type="dxa"/>
        <w:tblCellMar>
          <w:left w:w="0" w:type="dxa"/>
          <w:right w:w="0" w:type="dxa"/>
        </w:tblCellMar>
        <w:tblLook w:val="0420" w:firstRow="1" w:lastRow="0" w:firstColumn="0" w:lastColumn="0" w:noHBand="0" w:noVBand="1"/>
      </w:tblPr>
      <w:tblGrid>
        <w:gridCol w:w="2240"/>
        <w:gridCol w:w="1677"/>
        <w:gridCol w:w="2226"/>
        <w:gridCol w:w="2099"/>
      </w:tblGrid>
      <w:tr w:rsidR="0012636D" w:rsidRPr="006F5095" w:rsidTr="00980158">
        <w:trPr>
          <w:trHeight w:val="602"/>
        </w:trPr>
        <w:tc>
          <w:tcPr>
            <w:tcW w:w="224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12636D" w:rsidRPr="006F5095" w:rsidRDefault="0012636D" w:rsidP="00980158">
            <w:pPr>
              <w:spacing w:line="240" w:lineRule="auto"/>
              <w:rPr>
                <w:rFonts w:ascii="Arial" w:eastAsia="Times New Roman" w:hAnsi="Arial" w:cs="Arial"/>
                <w:sz w:val="20"/>
                <w:szCs w:val="20"/>
                <w:lang w:eastAsia="es-CO"/>
              </w:rPr>
            </w:pPr>
            <w:r>
              <w:t xml:space="preserve"> </w:t>
            </w:r>
            <w:r w:rsidRPr="006F5095">
              <w:rPr>
                <w:rFonts w:ascii="Calibri" w:eastAsia="Times New Roman" w:hAnsi="Calibri" w:cs="Calibri"/>
                <w:b/>
                <w:bCs/>
                <w:color w:val="FFFFFF" w:themeColor="light1"/>
                <w:kern w:val="24"/>
                <w:sz w:val="20"/>
                <w:szCs w:val="20"/>
                <w:lang w:eastAsia="es-CO"/>
              </w:rPr>
              <w:t>ROL</w:t>
            </w:r>
          </w:p>
        </w:tc>
        <w:tc>
          <w:tcPr>
            <w:tcW w:w="1677"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12636D" w:rsidRPr="006F5095" w:rsidRDefault="0012636D" w:rsidP="00980158">
            <w:pPr>
              <w:spacing w:line="240" w:lineRule="auto"/>
              <w:jc w:val="right"/>
              <w:rPr>
                <w:rFonts w:ascii="Arial" w:eastAsia="Times New Roman" w:hAnsi="Arial" w:cs="Arial"/>
                <w:sz w:val="20"/>
                <w:szCs w:val="20"/>
                <w:lang w:eastAsia="es-CO"/>
              </w:rPr>
            </w:pPr>
            <w:r w:rsidRPr="006F5095">
              <w:rPr>
                <w:rFonts w:ascii="Calibri" w:eastAsia="Times New Roman" w:hAnsi="Calibri" w:cs="Calibri"/>
                <w:b/>
                <w:bCs/>
                <w:color w:val="FFFFFF" w:themeColor="light1"/>
                <w:kern w:val="24"/>
                <w:sz w:val="20"/>
                <w:szCs w:val="20"/>
                <w:lang w:eastAsia="es-CO"/>
              </w:rPr>
              <w:t>MUJER</w:t>
            </w:r>
          </w:p>
        </w:tc>
        <w:tc>
          <w:tcPr>
            <w:tcW w:w="222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12636D" w:rsidRPr="006F5095" w:rsidRDefault="0012636D" w:rsidP="00980158">
            <w:pPr>
              <w:spacing w:line="240" w:lineRule="auto"/>
              <w:jc w:val="right"/>
              <w:rPr>
                <w:rFonts w:ascii="Arial" w:eastAsia="Times New Roman" w:hAnsi="Arial" w:cs="Arial"/>
                <w:sz w:val="20"/>
                <w:szCs w:val="20"/>
                <w:lang w:eastAsia="es-CO"/>
              </w:rPr>
            </w:pPr>
            <w:r w:rsidRPr="006F5095">
              <w:rPr>
                <w:rFonts w:ascii="Calibri" w:eastAsia="Times New Roman" w:hAnsi="Calibri" w:cs="Calibri"/>
                <w:b/>
                <w:bCs/>
                <w:color w:val="FFFFFF" w:themeColor="light1"/>
                <w:kern w:val="24"/>
                <w:sz w:val="20"/>
                <w:szCs w:val="20"/>
                <w:lang w:eastAsia="es-CO"/>
              </w:rPr>
              <w:t>TOTAL</w:t>
            </w:r>
          </w:p>
        </w:tc>
        <w:tc>
          <w:tcPr>
            <w:tcW w:w="2099"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12636D" w:rsidRPr="006F5095" w:rsidRDefault="0012636D" w:rsidP="00980158">
            <w:pPr>
              <w:spacing w:line="240" w:lineRule="auto"/>
              <w:jc w:val="center"/>
              <w:rPr>
                <w:rFonts w:ascii="Arial" w:eastAsia="Times New Roman" w:hAnsi="Arial" w:cs="Arial"/>
                <w:sz w:val="20"/>
                <w:szCs w:val="20"/>
                <w:lang w:eastAsia="es-CO"/>
              </w:rPr>
            </w:pPr>
            <w:r w:rsidRPr="006F5095">
              <w:rPr>
                <w:rFonts w:ascii="Calibri" w:eastAsia="Times New Roman" w:hAnsi="Calibri" w:cs="Calibri"/>
                <w:b/>
                <w:bCs/>
                <w:color w:val="FFFFFF" w:themeColor="light1"/>
                <w:kern w:val="24"/>
                <w:sz w:val="20"/>
                <w:szCs w:val="20"/>
                <w:lang w:eastAsia="es-CO"/>
              </w:rPr>
              <w:t>%</w:t>
            </w:r>
          </w:p>
        </w:tc>
      </w:tr>
      <w:tr w:rsidR="0012636D" w:rsidRPr="006F5095" w:rsidTr="00980158">
        <w:trPr>
          <w:trHeight w:val="584"/>
        </w:trPr>
        <w:tc>
          <w:tcPr>
            <w:tcW w:w="224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6F5095" w:rsidRDefault="0012636D" w:rsidP="00980158">
            <w:pPr>
              <w:spacing w:line="240" w:lineRule="auto"/>
              <w:rPr>
                <w:rFonts w:ascii="Arial" w:eastAsia="Times New Roman" w:hAnsi="Arial" w:cs="Arial"/>
                <w:sz w:val="20"/>
                <w:szCs w:val="20"/>
                <w:lang w:eastAsia="es-CO"/>
              </w:rPr>
            </w:pPr>
            <w:r w:rsidRPr="006F5095">
              <w:rPr>
                <w:rFonts w:eastAsiaTheme="minorEastAsia" w:hAnsi="Calibri"/>
                <w:color w:val="000000" w:themeColor="dark1"/>
                <w:kern w:val="24"/>
                <w:sz w:val="20"/>
                <w:szCs w:val="20"/>
                <w:lang w:eastAsia="es-CO"/>
              </w:rPr>
              <w:t>ADMINISTRATIVOS</w:t>
            </w:r>
          </w:p>
        </w:tc>
        <w:tc>
          <w:tcPr>
            <w:tcW w:w="1677"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6F5095" w:rsidRDefault="0012636D" w:rsidP="00980158">
            <w:pPr>
              <w:spacing w:line="240" w:lineRule="auto"/>
              <w:jc w:val="right"/>
              <w:rPr>
                <w:rFonts w:ascii="Arial" w:eastAsia="Times New Roman" w:hAnsi="Arial" w:cs="Arial"/>
                <w:sz w:val="20"/>
                <w:szCs w:val="20"/>
                <w:lang w:eastAsia="es-CO"/>
              </w:rPr>
            </w:pPr>
            <w:r w:rsidRPr="006F5095">
              <w:rPr>
                <w:rFonts w:eastAsiaTheme="minorEastAsia" w:hAnsi="Calibri"/>
                <w:color w:val="000000" w:themeColor="dark1"/>
                <w:kern w:val="24"/>
                <w:sz w:val="20"/>
                <w:szCs w:val="20"/>
                <w:lang w:eastAsia="es-CO"/>
              </w:rPr>
              <w:t>463</w:t>
            </w:r>
          </w:p>
        </w:tc>
        <w:tc>
          <w:tcPr>
            <w:tcW w:w="2226"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6F5095" w:rsidRDefault="0012636D" w:rsidP="00980158">
            <w:pPr>
              <w:spacing w:line="240" w:lineRule="auto"/>
              <w:jc w:val="right"/>
              <w:rPr>
                <w:rFonts w:ascii="Arial" w:eastAsia="Times New Roman" w:hAnsi="Arial" w:cs="Arial"/>
                <w:sz w:val="20"/>
                <w:szCs w:val="20"/>
                <w:lang w:eastAsia="es-CO"/>
              </w:rPr>
            </w:pPr>
            <w:r w:rsidRPr="006F5095">
              <w:rPr>
                <w:rFonts w:eastAsiaTheme="minorEastAsia" w:hAnsi="Calibri"/>
                <w:color w:val="000000" w:themeColor="dark1"/>
                <w:kern w:val="24"/>
                <w:sz w:val="20"/>
                <w:szCs w:val="20"/>
                <w:lang w:eastAsia="es-CO"/>
              </w:rPr>
              <w:t>817</w:t>
            </w:r>
          </w:p>
        </w:tc>
        <w:tc>
          <w:tcPr>
            <w:tcW w:w="2099"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5" w:type="dxa"/>
              <w:bottom w:w="0" w:type="dxa"/>
              <w:right w:w="15" w:type="dxa"/>
            </w:tcMar>
            <w:hideMark/>
          </w:tcPr>
          <w:p w:rsidR="0012636D" w:rsidRPr="006F5095" w:rsidRDefault="0012636D" w:rsidP="00980158">
            <w:pPr>
              <w:spacing w:line="240" w:lineRule="auto"/>
              <w:jc w:val="center"/>
              <w:textAlignment w:val="bottom"/>
              <w:rPr>
                <w:rFonts w:ascii="Arial" w:eastAsia="Times New Roman" w:hAnsi="Arial" w:cs="Arial"/>
                <w:sz w:val="20"/>
                <w:szCs w:val="20"/>
                <w:lang w:eastAsia="es-CO"/>
              </w:rPr>
            </w:pPr>
            <w:r w:rsidRPr="006F5095">
              <w:rPr>
                <w:rFonts w:eastAsiaTheme="minorEastAsia" w:hAnsi="Calibri"/>
                <w:b/>
                <w:bCs/>
                <w:color w:val="000000" w:themeColor="dark1"/>
                <w:kern w:val="24"/>
                <w:sz w:val="20"/>
                <w:szCs w:val="20"/>
                <w:lang w:eastAsia="es-CO"/>
              </w:rPr>
              <w:t>57</w:t>
            </w:r>
          </w:p>
        </w:tc>
      </w:tr>
      <w:tr w:rsidR="0012636D" w:rsidRPr="006F5095" w:rsidTr="00980158">
        <w:trPr>
          <w:trHeight w:val="504"/>
        </w:trPr>
        <w:tc>
          <w:tcPr>
            <w:tcW w:w="224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6F5095" w:rsidRDefault="0012636D" w:rsidP="00980158">
            <w:pPr>
              <w:spacing w:line="240" w:lineRule="auto"/>
              <w:rPr>
                <w:rFonts w:ascii="Arial" w:eastAsia="Times New Roman" w:hAnsi="Arial" w:cs="Arial"/>
                <w:sz w:val="20"/>
                <w:szCs w:val="20"/>
                <w:lang w:eastAsia="es-CO"/>
              </w:rPr>
            </w:pPr>
            <w:r w:rsidRPr="006F5095">
              <w:rPr>
                <w:rFonts w:eastAsiaTheme="minorEastAsia" w:hAnsi="Calibri"/>
                <w:color w:val="000000" w:themeColor="dark1"/>
                <w:kern w:val="24"/>
                <w:sz w:val="20"/>
                <w:szCs w:val="20"/>
                <w:lang w:eastAsia="es-CO"/>
              </w:rPr>
              <w:lastRenderedPageBreak/>
              <w:t>DIRECTIVOS DOCENTES</w:t>
            </w:r>
          </w:p>
        </w:tc>
        <w:tc>
          <w:tcPr>
            <w:tcW w:w="167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6F5095" w:rsidRDefault="0012636D" w:rsidP="00980158">
            <w:pPr>
              <w:spacing w:line="240" w:lineRule="auto"/>
              <w:jc w:val="right"/>
              <w:rPr>
                <w:rFonts w:ascii="Arial" w:eastAsia="Times New Roman" w:hAnsi="Arial" w:cs="Arial"/>
                <w:sz w:val="20"/>
                <w:szCs w:val="20"/>
                <w:lang w:eastAsia="es-CO"/>
              </w:rPr>
            </w:pPr>
            <w:r w:rsidRPr="006F5095">
              <w:rPr>
                <w:rFonts w:eastAsiaTheme="minorEastAsia" w:hAnsi="Calibri"/>
                <w:color w:val="000000" w:themeColor="dark1"/>
                <w:kern w:val="24"/>
                <w:sz w:val="20"/>
                <w:szCs w:val="20"/>
                <w:lang w:eastAsia="es-CO"/>
              </w:rPr>
              <w:t>149</w:t>
            </w:r>
          </w:p>
        </w:tc>
        <w:tc>
          <w:tcPr>
            <w:tcW w:w="222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6F5095" w:rsidRDefault="0012636D" w:rsidP="00980158">
            <w:pPr>
              <w:spacing w:line="240" w:lineRule="auto"/>
              <w:jc w:val="right"/>
              <w:rPr>
                <w:rFonts w:ascii="Arial" w:eastAsia="Times New Roman" w:hAnsi="Arial" w:cs="Arial"/>
                <w:sz w:val="20"/>
                <w:szCs w:val="20"/>
                <w:lang w:eastAsia="es-CO"/>
              </w:rPr>
            </w:pPr>
            <w:r w:rsidRPr="006F5095">
              <w:rPr>
                <w:rFonts w:eastAsiaTheme="minorEastAsia" w:hAnsi="Calibri"/>
                <w:color w:val="000000" w:themeColor="dark1"/>
                <w:kern w:val="24"/>
                <w:sz w:val="20"/>
                <w:szCs w:val="20"/>
                <w:lang w:eastAsia="es-CO"/>
              </w:rPr>
              <w:t>692</w:t>
            </w:r>
          </w:p>
        </w:tc>
        <w:tc>
          <w:tcPr>
            <w:tcW w:w="2099"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hideMark/>
          </w:tcPr>
          <w:p w:rsidR="0012636D" w:rsidRPr="006F5095" w:rsidRDefault="0012636D" w:rsidP="00980158">
            <w:pPr>
              <w:spacing w:line="240" w:lineRule="auto"/>
              <w:jc w:val="center"/>
              <w:textAlignment w:val="bottom"/>
              <w:rPr>
                <w:rFonts w:ascii="Arial" w:eastAsia="Times New Roman" w:hAnsi="Arial" w:cs="Arial"/>
                <w:sz w:val="20"/>
                <w:szCs w:val="20"/>
                <w:lang w:eastAsia="es-CO"/>
              </w:rPr>
            </w:pPr>
            <w:r w:rsidRPr="006F5095">
              <w:rPr>
                <w:rFonts w:eastAsiaTheme="minorEastAsia" w:hAnsi="Calibri"/>
                <w:b/>
                <w:bCs/>
                <w:color w:val="000000" w:themeColor="dark1"/>
                <w:kern w:val="24"/>
                <w:sz w:val="20"/>
                <w:szCs w:val="20"/>
                <w:lang w:eastAsia="es-CO"/>
              </w:rPr>
              <w:t>22</w:t>
            </w:r>
          </w:p>
        </w:tc>
      </w:tr>
      <w:tr w:rsidR="0012636D" w:rsidRPr="006F5095" w:rsidTr="00980158">
        <w:trPr>
          <w:trHeight w:val="584"/>
        </w:trPr>
        <w:tc>
          <w:tcPr>
            <w:tcW w:w="224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6F5095" w:rsidRDefault="0012636D" w:rsidP="00980158">
            <w:pPr>
              <w:spacing w:line="240" w:lineRule="auto"/>
              <w:rPr>
                <w:rFonts w:ascii="Arial" w:eastAsia="Times New Roman" w:hAnsi="Arial" w:cs="Arial"/>
                <w:sz w:val="20"/>
                <w:szCs w:val="20"/>
                <w:lang w:eastAsia="es-CO"/>
              </w:rPr>
            </w:pPr>
            <w:r w:rsidRPr="006F5095">
              <w:rPr>
                <w:rFonts w:eastAsiaTheme="minorEastAsia" w:hAnsi="Calibri"/>
                <w:color w:val="000000" w:themeColor="dark1"/>
                <w:kern w:val="24"/>
                <w:sz w:val="20"/>
                <w:szCs w:val="20"/>
                <w:lang w:eastAsia="es-CO"/>
              </w:rPr>
              <w:t>DOCENTES</w:t>
            </w:r>
          </w:p>
        </w:tc>
        <w:tc>
          <w:tcPr>
            <w:tcW w:w="1677"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6F5095" w:rsidRDefault="0012636D" w:rsidP="00980158">
            <w:pPr>
              <w:spacing w:line="240" w:lineRule="auto"/>
              <w:jc w:val="right"/>
              <w:rPr>
                <w:rFonts w:ascii="Arial" w:eastAsia="Times New Roman" w:hAnsi="Arial" w:cs="Arial"/>
                <w:sz w:val="20"/>
                <w:szCs w:val="20"/>
                <w:lang w:eastAsia="es-CO"/>
              </w:rPr>
            </w:pPr>
            <w:r w:rsidRPr="006F5095">
              <w:rPr>
                <w:rFonts w:eastAsiaTheme="minorEastAsia" w:hAnsi="Calibri"/>
                <w:color w:val="000000" w:themeColor="dark1"/>
                <w:kern w:val="24"/>
                <w:sz w:val="20"/>
                <w:szCs w:val="20"/>
                <w:lang w:eastAsia="es-CO"/>
              </w:rPr>
              <w:t>5504</w:t>
            </w:r>
          </w:p>
        </w:tc>
        <w:tc>
          <w:tcPr>
            <w:tcW w:w="222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6F5095" w:rsidRDefault="0012636D" w:rsidP="00980158">
            <w:pPr>
              <w:spacing w:line="240" w:lineRule="auto"/>
              <w:jc w:val="right"/>
              <w:rPr>
                <w:rFonts w:ascii="Arial" w:eastAsia="Times New Roman" w:hAnsi="Arial" w:cs="Arial"/>
                <w:sz w:val="20"/>
                <w:szCs w:val="20"/>
                <w:lang w:eastAsia="es-CO"/>
              </w:rPr>
            </w:pPr>
            <w:r w:rsidRPr="006F5095">
              <w:rPr>
                <w:rFonts w:eastAsiaTheme="minorEastAsia" w:hAnsi="Calibri"/>
                <w:color w:val="000000" w:themeColor="dark1"/>
                <w:kern w:val="24"/>
                <w:sz w:val="20"/>
                <w:szCs w:val="20"/>
                <w:lang w:eastAsia="es-CO"/>
              </w:rPr>
              <w:t>9463</w:t>
            </w:r>
          </w:p>
        </w:tc>
        <w:tc>
          <w:tcPr>
            <w:tcW w:w="209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6F5095" w:rsidRDefault="0012636D" w:rsidP="00980158">
            <w:pPr>
              <w:spacing w:line="240" w:lineRule="auto"/>
              <w:jc w:val="center"/>
              <w:rPr>
                <w:rFonts w:ascii="Arial" w:eastAsia="Times New Roman" w:hAnsi="Arial" w:cs="Arial"/>
                <w:sz w:val="20"/>
                <w:szCs w:val="20"/>
                <w:lang w:eastAsia="es-CO"/>
              </w:rPr>
            </w:pPr>
            <w:r w:rsidRPr="006F5095">
              <w:rPr>
                <w:rFonts w:eastAsiaTheme="minorEastAsia" w:hAnsi="Calibri"/>
                <w:b/>
                <w:bCs/>
                <w:color w:val="000000" w:themeColor="dark1"/>
                <w:kern w:val="24"/>
                <w:sz w:val="20"/>
                <w:szCs w:val="20"/>
                <w:lang w:eastAsia="es-CO"/>
              </w:rPr>
              <w:t>58</w:t>
            </w:r>
          </w:p>
        </w:tc>
      </w:tr>
      <w:tr w:rsidR="0012636D" w:rsidRPr="006F5095" w:rsidTr="00980158">
        <w:trPr>
          <w:trHeight w:val="584"/>
        </w:trPr>
        <w:tc>
          <w:tcPr>
            <w:tcW w:w="224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6F5095" w:rsidRDefault="0012636D" w:rsidP="00980158">
            <w:pPr>
              <w:spacing w:line="240" w:lineRule="auto"/>
              <w:rPr>
                <w:rFonts w:ascii="Arial" w:eastAsia="Times New Roman" w:hAnsi="Arial" w:cs="Arial"/>
                <w:sz w:val="20"/>
                <w:szCs w:val="20"/>
                <w:lang w:eastAsia="es-CO"/>
              </w:rPr>
            </w:pPr>
            <w:r w:rsidRPr="006F5095">
              <w:rPr>
                <w:rFonts w:eastAsiaTheme="minorEastAsia" w:hAnsi="Calibri"/>
                <w:b/>
                <w:bCs/>
                <w:color w:val="000000" w:themeColor="dark1"/>
                <w:kern w:val="24"/>
                <w:sz w:val="20"/>
                <w:szCs w:val="20"/>
                <w:lang w:eastAsia="es-CO"/>
              </w:rPr>
              <w:t>TOTALES</w:t>
            </w:r>
          </w:p>
        </w:tc>
        <w:tc>
          <w:tcPr>
            <w:tcW w:w="1677"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hideMark/>
          </w:tcPr>
          <w:p w:rsidR="0012636D" w:rsidRPr="006F5095" w:rsidRDefault="0012636D" w:rsidP="00980158">
            <w:pPr>
              <w:spacing w:line="240" w:lineRule="auto"/>
              <w:jc w:val="right"/>
              <w:textAlignment w:val="bottom"/>
              <w:rPr>
                <w:rFonts w:ascii="Arial" w:eastAsia="Times New Roman" w:hAnsi="Arial" w:cs="Arial"/>
                <w:sz w:val="20"/>
                <w:szCs w:val="20"/>
                <w:lang w:eastAsia="es-CO"/>
              </w:rPr>
            </w:pPr>
            <w:r w:rsidRPr="006F5095">
              <w:rPr>
                <w:rFonts w:eastAsiaTheme="minorEastAsia" w:hAnsi="Calibri"/>
                <w:b/>
                <w:bCs/>
                <w:color w:val="000000" w:themeColor="dark1"/>
                <w:kern w:val="24"/>
                <w:sz w:val="20"/>
                <w:szCs w:val="20"/>
                <w:lang w:eastAsia="es-CO"/>
              </w:rPr>
              <w:t>6116</w:t>
            </w:r>
          </w:p>
        </w:tc>
        <w:tc>
          <w:tcPr>
            <w:tcW w:w="2226"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hideMark/>
          </w:tcPr>
          <w:p w:rsidR="0012636D" w:rsidRPr="006F5095" w:rsidRDefault="0012636D" w:rsidP="00980158">
            <w:pPr>
              <w:spacing w:line="240" w:lineRule="auto"/>
              <w:jc w:val="right"/>
              <w:textAlignment w:val="bottom"/>
              <w:rPr>
                <w:rFonts w:ascii="Arial" w:eastAsia="Times New Roman" w:hAnsi="Arial" w:cs="Arial"/>
                <w:sz w:val="20"/>
                <w:szCs w:val="20"/>
                <w:lang w:eastAsia="es-CO"/>
              </w:rPr>
            </w:pPr>
            <w:r w:rsidRPr="006F5095">
              <w:rPr>
                <w:rFonts w:eastAsiaTheme="minorEastAsia" w:hAnsi="Calibri"/>
                <w:b/>
                <w:bCs/>
                <w:color w:val="000000" w:themeColor="dark1"/>
                <w:kern w:val="24"/>
                <w:sz w:val="20"/>
                <w:szCs w:val="20"/>
                <w:lang w:eastAsia="es-CO"/>
              </w:rPr>
              <w:t>10972</w:t>
            </w:r>
          </w:p>
        </w:tc>
        <w:tc>
          <w:tcPr>
            <w:tcW w:w="209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6F5095" w:rsidRDefault="0012636D" w:rsidP="00980158">
            <w:pPr>
              <w:spacing w:line="240" w:lineRule="auto"/>
              <w:rPr>
                <w:rFonts w:ascii="Arial" w:eastAsia="Times New Roman" w:hAnsi="Arial" w:cs="Arial"/>
                <w:sz w:val="20"/>
                <w:szCs w:val="20"/>
                <w:lang w:eastAsia="es-CO"/>
              </w:rPr>
            </w:pPr>
          </w:p>
        </w:tc>
      </w:tr>
    </w:tbl>
    <w:p w:rsidR="0012636D" w:rsidRDefault="0012636D" w:rsidP="0012636D">
      <w:pPr>
        <w:spacing w:line="240" w:lineRule="auto"/>
        <w:jc w:val="both"/>
      </w:pPr>
    </w:p>
    <w:p w:rsidR="0012636D" w:rsidRDefault="0012636D" w:rsidP="0012636D">
      <w:pPr>
        <w:spacing w:before="200"/>
        <w:jc w:val="both"/>
      </w:pPr>
      <w:r>
        <w:t xml:space="preserve">Los esfuerzos para poder hacer que los municipios constituyan y hagan operativos los comités de mujeres, han dejado resultados parciales pues no todos los municipios en el departamento tienen caracterizada la población hecho que dificulta la ejecución de planes, programas y/o proyectos, debido a que no se encuentran articulados los municipios con la política del departamento. Se cuenta con una política pública departamental para la garantía de derechos de las mujeres, pero los municipios no se encuentran organizados ni alineados las estrategias departamentales, no se garantizan derechos, pues como muestra institucionalmente los mandatarios no garantizan el acceso a la justicia </w:t>
      </w:r>
      <w:r w:rsidRPr="00DD3C41">
        <w:t>ni garantizan la no re victimización pues como hecho palpable podemos manifestar que no se</w:t>
      </w:r>
      <w:r>
        <w:t xml:space="preserve"> cuentan con los equipos interdisciplinarios en las comisarías de familia, no se cuentan con hogares de paso para garantizar la protección durante la intervención de las autoridades, tanto para niños, niñas y adolescentes como para mujeres víctimas de violencia de género e intrafamiliar, ni inversión de recursos para dichos proyectos.</w:t>
      </w:r>
    </w:p>
    <w:p w:rsidR="0012636D" w:rsidRDefault="0012636D" w:rsidP="0012636D">
      <w:pPr>
        <w:jc w:val="both"/>
      </w:pPr>
      <w:r>
        <w:t>La política pública debe ser ajustada a los cambios normativos y legales y ampliar su vigencia, en los términos de la ley para la garantía de los derechos de las mujeres en Colombia. Luego de la creación de la secretaria se recomienda reorientar el desarrollo de la política de familia en el departamento, contenida como un apéndice de la de Primera Infancia, Infancia, adolescencia y familia. Como quiera que se encuentra vigente la política debe incluirse como Plan sectorial en el próximo Plan de Desarrollo del Departamento de Bolívar.</w:t>
      </w:r>
    </w:p>
    <w:p w:rsidR="0012636D" w:rsidRPr="00C06B42" w:rsidRDefault="0012636D" w:rsidP="0012636D">
      <w:pPr>
        <w:spacing w:before="200"/>
        <w:jc w:val="both"/>
        <w:rPr>
          <w:b/>
        </w:rPr>
      </w:pPr>
      <w:r w:rsidRPr="00C06B42">
        <w:rPr>
          <w:b/>
        </w:rPr>
        <w:t xml:space="preserve">Política Pública de </w:t>
      </w:r>
      <w:r>
        <w:rPr>
          <w:b/>
        </w:rPr>
        <w:t>Envejecimiento y Vejez</w:t>
      </w:r>
      <w:r w:rsidRPr="00C06B42">
        <w:rPr>
          <w:b/>
        </w:rPr>
        <w:t xml:space="preserve"> (PP</w:t>
      </w:r>
      <w:r>
        <w:rPr>
          <w:b/>
        </w:rPr>
        <w:t>EV</w:t>
      </w:r>
      <w:r w:rsidRPr="00C06B42">
        <w:rPr>
          <w:b/>
        </w:rPr>
        <w:t>)</w:t>
      </w:r>
    </w:p>
    <w:p w:rsidR="0012636D" w:rsidRPr="00C06B42" w:rsidRDefault="0012636D" w:rsidP="0012636D">
      <w:pPr>
        <w:jc w:val="both"/>
        <w:rPr>
          <w:b/>
        </w:rPr>
      </w:pPr>
      <w:r w:rsidRPr="00C06B42">
        <w:rPr>
          <w:b/>
        </w:rPr>
        <w:t xml:space="preserve">Ordenanza </w:t>
      </w:r>
      <w:r>
        <w:rPr>
          <w:b/>
        </w:rPr>
        <w:t>112 de 2015</w:t>
      </w:r>
    </w:p>
    <w:p w:rsidR="0012636D" w:rsidRDefault="0012636D" w:rsidP="0012636D">
      <w:pPr>
        <w:jc w:val="both"/>
        <w:rPr>
          <w:b/>
        </w:rPr>
      </w:pPr>
      <w:r>
        <w:rPr>
          <w:b/>
        </w:rPr>
        <w:t>Coordinador: Secretaría de Mujer, Equidad de Género y Desarrollo Social</w:t>
      </w:r>
    </w:p>
    <w:p w:rsidR="0012636D" w:rsidRDefault="0012636D" w:rsidP="0012636D">
      <w:pPr>
        <w:jc w:val="both"/>
        <w:rPr>
          <w:b/>
        </w:rPr>
      </w:pPr>
      <w:r>
        <w:rPr>
          <w:b/>
        </w:rPr>
        <w:t>Vigencia: 2015</w:t>
      </w:r>
      <w:r w:rsidRPr="00C06B42">
        <w:rPr>
          <w:b/>
        </w:rPr>
        <w:t xml:space="preserve"> – 20</w:t>
      </w:r>
      <w:r>
        <w:rPr>
          <w:b/>
        </w:rPr>
        <w:t>27</w:t>
      </w:r>
    </w:p>
    <w:p w:rsidR="0012636D" w:rsidRDefault="0012636D" w:rsidP="0012636D">
      <w:pPr>
        <w:spacing w:before="200"/>
        <w:jc w:val="both"/>
        <w:rPr>
          <w:b/>
          <w:i/>
        </w:rPr>
      </w:pPr>
      <w:r w:rsidRPr="00C06B42">
        <w:rPr>
          <w:b/>
          <w:i/>
        </w:rPr>
        <w:t>Avances</w:t>
      </w:r>
    </w:p>
    <w:p w:rsidR="0012636D" w:rsidRPr="009D16B0" w:rsidRDefault="0012636D" w:rsidP="0012636D">
      <w:pPr>
        <w:spacing w:before="200"/>
        <w:jc w:val="both"/>
      </w:pPr>
      <w:r w:rsidRPr="009D16B0">
        <w:t>En los</w:t>
      </w:r>
      <w:r>
        <w:t xml:space="preserve"> 6 ejes que contempla la política pública se invirtieron </w:t>
      </w:r>
      <w:r w:rsidRPr="009D16B0">
        <w:rPr>
          <w:bCs/>
        </w:rPr>
        <w:t>$906.307.042, en los siguientes proyectos:</w:t>
      </w:r>
    </w:p>
    <w:p w:rsidR="0012636D" w:rsidRPr="00B5236D" w:rsidRDefault="0012636D" w:rsidP="0012636D">
      <w:pPr>
        <w:numPr>
          <w:ilvl w:val="0"/>
          <w:numId w:val="5"/>
        </w:numPr>
        <w:spacing w:after="0" w:line="240" w:lineRule="auto"/>
        <w:ind w:left="714" w:hanging="357"/>
        <w:jc w:val="both"/>
      </w:pPr>
      <w:r w:rsidRPr="00B5236D">
        <w:rPr>
          <w:bCs/>
          <w:lang w:val="es-ES"/>
        </w:rPr>
        <w:t xml:space="preserve">Mesas Zodales </w:t>
      </w:r>
    </w:p>
    <w:p w:rsidR="0012636D" w:rsidRPr="00B5236D" w:rsidRDefault="0012636D" w:rsidP="0012636D">
      <w:pPr>
        <w:numPr>
          <w:ilvl w:val="0"/>
          <w:numId w:val="5"/>
        </w:numPr>
        <w:spacing w:after="0" w:line="240" w:lineRule="auto"/>
        <w:ind w:left="714" w:hanging="357"/>
        <w:jc w:val="both"/>
      </w:pPr>
      <w:r w:rsidRPr="00B5236D">
        <w:rPr>
          <w:bCs/>
          <w:lang w:val="es-ES"/>
        </w:rPr>
        <w:t>Comité Departamental del Adulto Mayor</w:t>
      </w:r>
    </w:p>
    <w:p w:rsidR="0012636D" w:rsidRPr="00B5236D" w:rsidRDefault="0012636D" w:rsidP="0012636D">
      <w:pPr>
        <w:numPr>
          <w:ilvl w:val="0"/>
          <w:numId w:val="6"/>
        </w:numPr>
        <w:spacing w:after="0" w:line="240" w:lineRule="auto"/>
        <w:ind w:left="714" w:hanging="357"/>
        <w:jc w:val="both"/>
      </w:pPr>
      <w:r w:rsidRPr="00B5236D">
        <w:t xml:space="preserve">  </w:t>
      </w:r>
      <w:r w:rsidRPr="00B5236D">
        <w:rPr>
          <w:bCs/>
          <w:lang w:val="es-ES"/>
        </w:rPr>
        <w:t>I, II, III y IV Encuentro Departamental del Adulto Mayor</w:t>
      </w:r>
    </w:p>
    <w:p w:rsidR="0012636D" w:rsidRPr="00B5236D" w:rsidRDefault="0012636D" w:rsidP="0012636D">
      <w:pPr>
        <w:numPr>
          <w:ilvl w:val="0"/>
          <w:numId w:val="6"/>
        </w:numPr>
        <w:spacing w:after="0" w:line="240" w:lineRule="auto"/>
        <w:ind w:left="714" w:hanging="357"/>
        <w:jc w:val="both"/>
      </w:pPr>
      <w:r w:rsidRPr="00B5236D">
        <w:rPr>
          <w:bCs/>
          <w:lang w:val="es-ES"/>
        </w:rPr>
        <w:t>I, II, III y IV Encuentro Departamental del Adulto Mayor, autorrealización de las personas</w:t>
      </w:r>
    </w:p>
    <w:p w:rsidR="0012636D" w:rsidRPr="00B5236D" w:rsidRDefault="0012636D" w:rsidP="0012636D">
      <w:pPr>
        <w:numPr>
          <w:ilvl w:val="0"/>
          <w:numId w:val="6"/>
        </w:numPr>
        <w:spacing w:after="0" w:line="240" w:lineRule="auto"/>
        <w:ind w:left="714" w:hanging="357"/>
        <w:jc w:val="both"/>
      </w:pPr>
      <w:r w:rsidRPr="00B5236D">
        <w:rPr>
          <w:bCs/>
          <w:lang w:val="es-ES"/>
        </w:rPr>
        <w:t>El Tiempo de Aprender es ahora</w:t>
      </w:r>
    </w:p>
    <w:p w:rsidR="0012636D" w:rsidRPr="00B5236D" w:rsidRDefault="0012636D" w:rsidP="0012636D">
      <w:pPr>
        <w:numPr>
          <w:ilvl w:val="0"/>
          <w:numId w:val="6"/>
        </w:numPr>
        <w:spacing w:after="0" w:line="240" w:lineRule="auto"/>
        <w:ind w:left="714" w:hanging="357"/>
        <w:jc w:val="both"/>
      </w:pPr>
      <w:r w:rsidRPr="00B5236D">
        <w:rPr>
          <w:bCs/>
          <w:lang w:val="es-ES"/>
        </w:rPr>
        <w:t>4 espacios de socialización y difusión de la memoria histórica</w:t>
      </w:r>
    </w:p>
    <w:p w:rsidR="0012636D" w:rsidRPr="00B5236D" w:rsidRDefault="0012636D" w:rsidP="0012636D">
      <w:pPr>
        <w:numPr>
          <w:ilvl w:val="0"/>
          <w:numId w:val="6"/>
        </w:numPr>
        <w:spacing w:after="0" w:line="240" w:lineRule="auto"/>
        <w:ind w:left="714" w:hanging="357"/>
        <w:jc w:val="both"/>
      </w:pPr>
      <w:r w:rsidRPr="00B5236D">
        <w:rPr>
          <w:bCs/>
          <w:lang w:val="es-ES"/>
        </w:rPr>
        <w:lastRenderedPageBreak/>
        <w:t xml:space="preserve">4 Encuentros Departamentales Intergeneracionales </w:t>
      </w:r>
    </w:p>
    <w:p w:rsidR="0012636D" w:rsidRPr="00B5236D" w:rsidRDefault="0012636D" w:rsidP="0012636D">
      <w:pPr>
        <w:numPr>
          <w:ilvl w:val="0"/>
          <w:numId w:val="6"/>
        </w:numPr>
        <w:spacing w:after="0" w:line="240" w:lineRule="auto"/>
        <w:ind w:left="714" w:hanging="357"/>
        <w:jc w:val="both"/>
      </w:pPr>
      <w:r w:rsidRPr="00B5236D">
        <w:rPr>
          <w:bCs/>
          <w:lang w:val="es-ES"/>
        </w:rPr>
        <w:t>I, II, III y IV Encuentro Departamental del Adulto Mayor</w:t>
      </w:r>
    </w:p>
    <w:p w:rsidR="0012636D" w:rsidRPr="00B5236D" w:rsidRDefault="0012636D" w:rsidP="0012636D">
      <w:pPr>
        <w:numPr>
          <w:ilvl w:val="0"/>
          <w:numId w:val="6"/>
        </w:numPr>
        <w:spacing w:after="0" w:line="240" w:lineRule="auto"/>
        <w:ind w:left="714" w:hanging="357"/>
        <w:jc w:val="both"/>
      </w:pPr>
      <w:r w:rsidRPr="00B5236D">
        <w:rPr>
          <w:bCs/>
          <w:lang w:val="es-ES"/>
        </w:rPr>
        <w:t>Campaña Radial contra el maltrato</w:t>
      </w:r>
    </w:p>
    <w:p w:rsidR="0012636D" w:rsidRPr="009D16B0" w:rsidRDefault="0012636D" w:rsidP="0012636D">
      <w:pPr>
        <w:numPr>
          <w:ilvl w:val="0"/>
          <w:numId w:val="6"/>
        </w:numPr>
        <w:spacing w:after="0" w:line="240" w:lineRule="auto"/>
        <w:ind w:left="714" w:hanging="357"/>
        <w:jc w:val="both"/>
      </w:pPr>
      <w:r w:rsidRPr="009D16B0">
        <w:rPr>
          <w:bCs/>
          <w:lang w:val="es-ES"/>
        </w:rPr>
        <w:t>Obra de teatro después del olvido</w:t>
      </w:r>
    </w:p>
    <w:p w:rsidR="0012636D" w:rsidRDefault="0012636D" w:rsidP="0012636D">
      <w:pPr>
        <w:spacing w:before="200"/>
        <w:jc w:val="both"/>
        <w:rPr>
          <w:bCs/>
        </w:rPr>
      </w:pPr>
      <w:r w:rsidRPr="0018121B">
        <w:rPr>
          <w:bCs/>
        </w:rPr>
        <w:t>Atención Presupuestal</w:t>
      </w:r>
      <w:r>
        <w:rPr>
          <w:bCs/>
        </w:rPr>
        <w:t xml:space="preserve"> </w:t>
      </w:r>
      <w:r w:rsidRPr="0018121B">
        <w:rPr>
          <w:bCs/>
        </w:rPr>
        <w:t>a través de la estampilla</w:t>
      </w:r>
      <w:r>
        <w:rPr>
          <w:bCs/>
        </w:rPr>
        <w:t xml:space="preserve"> </w:t>
      </w:r>
      <w:r w:rsidRPr="0018121B">
        <w:rPr>
          <w:bCs/>
        </w:rPr>
        <w:t>para el Bienestar del</w:t>
      </w:r>
      <w:r>
        <w:rPr>
          <w:bCs/>
        </w:rPr>
        <w:t xml:space="preserve"> </w:t>
      </w:r>
      <w:r w:rsidRPr="0018121B">
        <w:rPr>
          <w:bCs/>
        </w:rPr>
        <w:t>Adulto Mayor</w:t>
      </w:r>
    </w:p>
    <w:p w:rsidR="0012636D" w:rsidRPr="009D16B0" w:rsidRDefault="0012636D" w:rsidP="0012636D">
      <w:pPr>
        <w:numPr>
          <w:ilvl w:val="0"/>
          <w:numId w:val="7"/>
        </w:numPr>
        <w:spacing w:before="200" w:after="0" w:line="276" w:lineRule="auto"/>
        <w:jc w:val="both"/>
        <w:rPr>
          <w:bCs/>
        </w:rPr>
      </w:pPr>
      <w:r w:rsidRPr="009D16B0">
        <w:rPr>
          <w:bCs/>
          <w:lang w:val="es-ES"/>
        </w:rPr>
        <w:t>Atención Presupuestal en los centros de vida y centros de protección</w:t>
      </w:r>
    </w:p>
    <w:p w:rsidR="0012636D" w:rsidRDefault="0012636D" w:rsidP="0012636D">
      <w:pPr>
        <w:spacing w:before="200"/>
        <w:jc w:val="both"/>
        <w:rPr>
          <w:b/>
          <w:bCs/>
          <w:lang w:val="es-ES"/>
        </w:rPr>
      </w:pPr>
      <w:r w:rsidRPr="0018121B">
        <w:rPr>
          <w:bCs/>
          <w:lang w:val="es-ES"/>
        </w:rPr>
        <w:t>8 Centros de Protección</w:t>
      </w:r>
      <w:r>
        <w:rPr>
          <w:bCs/>
          <w:lang w:val="es-ES"/>
        </w:rPr>
        <w:t xml:space="preserve">: </w:t>
      </w:r>
      <w:r w:rsidRPr="0018121B">
        <w:rPr>
          <w:lang w:val="es-ES"/>
        </w:rPr>
        <w:t>Cartagena, Turbaco, Magangué, Mompox, Santa Rosa del Sur, El Carmen de Bolívar y  San Pablo</w:t>
      </w:r>
      <w:r>
        <w:rPr>
          <w:lang w:val="es-ES"/>
        </w:rPr>
        <w:t xml:space="preserve">. </w:t>
      </w:r>
      <w:r>
        <w:t xml:space="preserve">410 beneficiarios. </w:t>
      </w:r>
      <w:r w:rsidRPr="0018121B">
        <w:rPr>
          <w:bCs/>
          <w:lang w:val="es-ES"/>
        </w:rPr>
        <w:t>81 Centros de Vida</w:t>
      </w:r>
      <w:r>
        <w:rPr>
          <w:bCs/>
          <w:lang w:val="es-ES"/>
        </w:rPr>
        <w:t xml:space="preserve">, </w:t>
      </w:r>
      <w:r w:rsidRPr="0018121B">
        <w:rPr>
          <w:bCs/>
          <w:lang w:val="es-ES"/>
        </w:rPr>
        <w:t>36 Rural</w:t>
      </w:r>
      <w:r>
        <w:rPr>
          <w:bCs/>
          <w:lang w:val="es-ES"/>
        </w:rPr>
        <w:t xml:space="preserve">, </w:t>
      </w:r>
      <w:r w:rsidRPr="0018121B">
        <w:rPr>
          <w:bCs/>
          <w:lang w:val="es-ES"/>
        </w:rPr>
        <w:t>45 Urbano</w:t>
      </w:r>
      <w:r>
        <w:rPr>
          <w:bCs/>
          <w:lang w:val="es-ES"/>
        </w:rPr>
        <w:t xml:space="preserve">s. </w:t>
      </w:r>
      <w:r>
        <w:t xml:space="preserve">5540 beneficiarios en todo el departamento. Giro de recursos durante el cuatrienio 2016 – 2019  </w:t>
      </w:r>
      <w:r w:rsidRPr="0018121B">
        <w:rPr>
          <w:b/>
          <w:bCs/>
          <w:lang w:val="es-ES"/>
        </w:rPr>
        <w:t>$22.365.085.813</w:t>
      </w:r>
    </w:p>
    <w:p w:rsidR="0012636D" w:rsidRDefault="0012636D" w:rsidP="0012636D">
      <w:pPr>
        <w:spacing w:before="200"/>
        <w:jc w:val="both"/>
        <w:rPr>
          <w:b/>
          <w:bCs/>
          <w:lang w:val="es-ES"/>
        </w:rPr>
      </w:pPr>
      <w:r>
        <w:rPr>
          <w:b/>
          <w:bCs/>
          <w:lang w:val="es-ES"/>
        </w:rPr>
        <w:t xml:space="preserve">Desde el sector educación: </w:t>
      </w:r>
    </w:p>
    <w:p w:rsidR="0012636D" w:rsidRPr="00DB6CBB" w:rsidRDefault="0012636D" w:rsidP="0012636D">
      <w:pPr>
        <w:spacing w:before="200"/>
        <w:jc w:val="both"/>
      </w:pPr>
      <w:r w:rsidRPr="00DB6CBB">
        <w:rPr>
          <w:b/>
          <w:bCs/>
        </w:rPr>
        <w:t>ESTRATEGIA: EDUCACION DE ADULTOS Y ALFABETIZACIÓN</w:t>
      </w:r>
    </w:p>
    <w:p w:rsidR="0012636D" w:rsidRPr="00DB6CBB" w:rsidRDefault="0012636D" w:rsidP="0012636D">
      <w:pPr>
        <w:spacing w:before="200"/>
        <w:jc w:val="both"/>
      </w:pPr>
      <w:r w:rsidRPr="00DB6CBB">
        <w:rPr>
          <w:b/>
          <w:bCs/>
        </w:rPr>
        <w:t xml:space="preserve">META IMPACTADA: </w:t>
      </w:r>
      <w:r w:rsidRPr="00DB6CBB">
        <w:rPr>
          <w:b/>
          <w:bCs/>
          <w:lang w:val="es-MX"/>
        </w:rPr>
        <w:t>11.201 Cupos en educación de adultos y alfabetización atendidos</w:t>
      </w:r>
    </w:p>
    <w:tbl>
      <w:tblPr>
        <w:tblW w:w="8830" w:type="dxa"/>
        <w:tblCellMar>
          <w:left w:w="0" w:type="dxa"/>
          <w:right w:w="0" w:type="dxa"/>
        </w:tblCellMar>
        <w:tblLook w:val="0420" w:firstRow="1" w:lastRow="0" w:firstColumn="0" w:lastColumn="0" w:noHBand="0" w:noVBand="1"/>
      </w:tblPr>
      <w:tblGrid>
        <w:gridCol w:w="1720"/>
        <w:gridCol w:w="2100"/>
        <w:gridCol w:w="2500"/>
        <w:gridCol w:w="2510"/>
      </w:tblGrid>
      <w:tr w:rsidR="0012636D" w:rsidRPr="00DB6CBB" w:rsidTr="00980158">
        <w:trPr>
          <w:trHeight w:val="511"/>
        </w:trPr>
        <w:tc>
          <w:tcPr>
            <w:tcW w:w="172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12636D" w:rsidRPr="00DB6CBB" w:rsidRDefault="0012636D" w:rsidP="00980158">
            <w:pPr>
              <w:spacing w:line="240" w:lineRule="auto"/>
              <w:rPr>
                <w:rFonts w:ascii="Arial" w:eastAsia="Times New Roman" w:hAnsi="Arial" w:cs="Arial"/>
                <w:sz w:val="20"/>
                <w:szCs w:val="20"/>
                <w:lang w:eastAsia="es-CO"/>
              </w:rPr>
            </w:pPr>
            <w:r w:rsidRPr="00DB6CBB">
              <w:rPr>
                <w:rFonts w:ascii="Calibri" w:eastAsia="Times New Roman" w:hAnsi="Calibri" w:cs="Calibri"/>
                <w:b/>
                <w:bCs/>
                <w:color w:val="FFFFFF" w:themeColor="light1"/>
                <w:kern w:val="24"/>
                <w:sz w:val="20"/>
                <w:szCs w:val="20"/>
                <w:lang w:eastAsia="es-CO"/>
              </w:rPr>
              <w:t>AÑO</w:t>
            </w:r>
          </w:p>
        </w:tc>
        <w:tc>
          <w:tcPr>
            <w:tcW w:w="210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12636D" w:rsidRPr="00DB6CBB" w:rsidRDefault="0012636D" w:rsidP="00980158">
            <w:pPr>
              <w:spacing w:line="240" w:lineRule="auto"/>
              <w:rPr>
                <w:rFonts w:ascii="Arial" w:eastAsia="Times New Roman" w:hAnsi="Arial" w:cs="Arial"/>
                <w:sz w:val="20"/>
                <w:szCs w:val="20"/>
                <w:lang w:eastAsia="es-CO"/>
              </w:rPr>
            </w:pPr>
            <w:r w:rsidRPr="00DB6CBB">
              <w:rPr>
                <w:rFonts w:ascii="Calibri" w:eastAsia="Times New Roman" w:hAnsi="Calibri" w:cs="Calibri"/>
                <w:b/>
                <w:bCs/>
                <w:color w:val="FFFFFF" w:themeColor="light1"/>
                <w:kern w:val="24"/>
                <w:sz w:val="20"/>
                <w:szCs w:val="20"/>
                <w:lang w:eastAsia="es-CO"/>
              </w:rPr>
              <w:t>POBLACION IMPACTADA</w:t>
            </w:r>
          </w:p>
        </w:tc>
        <w:tc>
          <w:tcPr>
            <w:tcW w:w="250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12636D" w:rsidRPr="00DB6CBB" w:rsidRDefault="0012636D" w:rsidP="00980158">
            <w:pPr>
              <w:spacing w:line="240" w:lineRule="auto"/>
              <w:rPr>
                <w:rFonts w:ascii="Arial" w:eastAsia="Times New Roman" w:hAnsi="Arial" w:cs="Arial"/>
                <w:sz w:val="20"/>
                <w:szCs w:val="20"/>
                <w:lang w:eastAsia="es-CO"/>
              </w:rPr>
            </w:pPr>
            <w:r w:rsidRPr="00DB6CBB">
              <w:rPr>
                <w:rFonts w:ascii="Calibri" w:eastAsia="Times New Roman" w:hAnsi="Calibri" w:cs="Calibri"/>
                <w:b/>
                <w:bCs/>
                <w:color w:val="FFFFFF" w:themeColor="light1"/>
                <w:kern w:val="24"/>
                <w:sz w:val="20"/>
                <w:szCs w:val="20"/>
                <w:lang w:eastAsia="es-CO"/>
              </w:rPr>
              <w:t>VALOR</w:t>
            </w:r>
          </w:p>
        </w:tc>
        <w:tc>
          <w:tcPr>
            <w:tcW w:w="251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12636D" w:rsidRPr="00DB6CBB" w:rsidRDefault="0012636D" w:rsidP="00980158">
            <w:pPr>
              <w:spacing w:line="240" w:lineRule="auto"/>
              <w:rPr>
                <w:rFonts w:ascii="Arial" w:eastAsia="Times New Roman" w:hAnsi="Arial" w:cs="Arial"/>
                <w:sz w:val="20"/>
                <w:szCs w:val="20"/>
                <w:lang w:eastAsia="es-CO"/>
              </w:rPr>
            </w:pPr>
            <w:r w:rsidRPr="00DB6CBB">
              <w:rPr>
                <w:rFonts w:ascii="Calibri" w:eastAsia="Times New Roman" w:hAnsi="Calibri" w:cs="Calibri"/>
                <w:b/>
                <w:bCs/>
                <w:color w:val="FFFFFF" w:themeColor="light1"/>
                <w:kern w:val="24"/>
                <w:sz w:val="20"/>
                <w:szCs w:val="20"/>
                <w:lang w:eastAsia="es-CO"/>
              </w:rPr>
              <w:t>FUENTE DE FINANCIACION</w:t>
            </w:r>
          </w:p>
        </w:tc>
      </w:tr>
      <w:tr w:rsidR="0012636D" w:rsidRPr="00DB6CBB" w:rsidTr="00980158">
        <w:trPr>
          <w:trHeight w:val="584"/>
        </w:trPr>
        <w:tc>
          <w:tcPr>
            <w:tcW w:w="172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DB6CBB" w:rsidRDefault="0012636D" w:rsidP="00980158">
            <w:pPr>
              <w:spacing w:line="240" w:lineRule="auto"/>
              <w:jc w:val="center"/>
              <w:rPr>
                <w:rFonts w:ascii="Arial" w:eastAsia="Times New Roman" w:hAnsi="Arial" w:cs="Arial"/>
                <w:sz w:val="20"/>
                <w:szCs w:val="20"/>
                <w:lang w:eastAsia="es-CO"/>
              </w:rPr>
            </w:pPr>
            <w:r w:rsidRPr="00DB6CBB">
              <w:rPr>
                <w:rFonts w:ascii="Calibri" w:eastAsia="Times New Roman" w:hAnsi="Calibri" w:cs="Calibri"/>
                <w:color w:val="000000" w:themeColor="dark1"/>
                <w:kern w:val="24"/>
                <w:sz w:val="20"/>
                <w:szCs w:val="20"/>
                <w:lang w:eastAsia="es-CO"/>
              </w:rPr>
              <w:t>2016</w:t>
            </w:r>
          </w:p>
        </w:tc>
        <w:tc>
          <w:tcPr>
            <w:tcW w:w="210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DB6CBB" w:rsidRDefault="0012636D" w:rsidP="00980158">
            <w:pPr>
              <w:spacing w:line="240" w:lineRule="auto"/>
              <w:jc w:val="center"/>
              <w:rPr>
                <w:rFonts w:ascii="Arial" w:eastAsia="Times New Roman" w:hAnsi="Arial" w:cs="Arial"/>
                <w:sz w:val="20"/>
                <w:szCs w:val="20"/>
                <w:lang w:eastAsia="es-CO"/>
              </w:rPr>
            </w:pPr>
            <w:r w:rsidRPr="00DB6CBB">
              <w:rPr>
                <w:rFonts w:ascii="Calibri" w:eastAsia="Times New Roman" w:hAnsi="Calibri" w:cs="Calibri"/>
                <w:color w:val="000000" w:themeColor="dark1"/>
                <w:kern w:val="24"/>
                <w:sz w:val="20"/>
                <w:szCs w:val="20"/>
                <w:lang w:eastAsia="es-CO"/>
              </w:rPr>
              <w:t>1.500</w:t>
            </w:r>
          </w:p>
        </w:tc>
        <w:tc>
          <w:tcPr>
            <w:tcW w:w="250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B5236D" w:rsidRDefault="0012636D" w:rsidP="00980158">
            <w:pPr>
              <w:spacing w:line="240" w:lineRule="auto"/>
              <w:jc w:val="center"/>
              <w:rPr>
                <w:rFonts w:ascii="Arial" w:eastAsia="Times New Roman" w:hAnsi="Arial" w:cs="Arial"/>
                <w:sz w:val="20"/>
                <w:szCs w:val="20"/>
                <w:lang w:eastAsia="es-CO"/>
              </w:rPr>
            </w:pPr>
            <w:r w:rsidRPr="00B5236D">
              <w:rPr>
                <w:rFonts w:ascii="Calibri" w:eastAsia="Times New Roman" w:hAnsi="Calibri" w:cs="Calibri"/>
                <w:color w:val="000000" w:themeColor="dark1"/>
                <w:kern w:val="24"/>
                <w:sz w:val="20"/>
                <w:szCs w:val="20"/>
                <w:lang w:eastAsia="es-CO"/>
              </w:rPr>
              <w:t>570.000.000</w:t>
            </w:r>
          </w:p>
        </w:tc>
        <w:tc>
          <w:tcPr>
            <w:tcW w:w="251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DB6CBB" w:rsidRDefault="0012636D" w:rsidP="00980158">
            <w:pPr>
              <w:spacing w:line="240" w:lineRule="auto"/>
              <w:jc w:val="center"/>
              <w:rPr>
                <w:rFonts w:ascii="Arial" w:eastAsia="Times New Roman" w:hAnsi="Arial" w:cs="Arial"/>
                <w:sz w:val="20"/>
                <w:szCs w:val="20"/>
                <w:lang w:eastAsia="es-CO"/>
              </w:rPr>
            </w:pPr>
            <w:r w:rsidRPr="00DB6CBB">
              <w:rPr>
                <w:rFonts w:ascii="Calibri" w:eastAsia="Times New Roman" w:hAnsi="Calibri" w:cs="Calibri"/>
                <w:color w:val="000000" w:themeColor="dark1"/>
                <w:kern w:val="24"/>
                <w:sz w:val="20"/>
                <w:szCs w:val="20"/>
                <w:lang w:eastAsia="es-CO"/>
              </w:rPr>
              <w:t>MEN</w:t>
            </w:r>
          </w:p>
        </w:tc>
      </w:tr>
      <w:tr w:rsidR="0012636D" w:rsidRPr="00DB6CBB" w:rsidTr="00980158">
        <w:trPr>
          <w:trHeight w:val="584"/>
        </w:trPr>
        <w:tc>
          <w:tcPr>
            <w:tcW w:w="172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DB6CBB" w:rsidRDefault="0012636D" w:rsidP="00980158">
            <w:pPr>
              <w:spacing w:line="240" w:lineRule="auto"/>
              <w:jc w:val="center"/>
              <w:rPr>
                <w:rFonts w:ascii="Arial" w:eastAsia="Times New Roman" w:hAnsi="Arial" w:cs="Arial"/>
                <w:sz w:val="20"/>
                <w:szCs w:val="20"/>
                <w:lang w:eastAsia="es-CO"/>
              </w:rPr>
            </w:pPr>
            <w:r w:rsidRPr="00DB6CBB">
              <w:rPr>
                <w:rFonts w:ascii="Calibri" w:eastAsia="Times New Roman" w:hAnsi="Calibri" w:cs="Calibri"/>
                <w:color w:val="000000" w:themeColor="dark1"/>
                <w:kern w:val="24"/>
                <w:sz w:val="20"/>
                <w:szCs w:val="20"/>
                <w:lang w:eastAsia="es-CO"/>
              </w:rPr>
              <w:t>2017</w:t>
            </w:r>
          </w:p>
        </w:tc>
        <w:tc>
          <w:tcPr>
            <w:tcW w:w="210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DB6CBB" w:rsidRDefault="0012636D" w:rsidP="00980158">
            <w:pPr>
              <w:spacing w:line="240" w:lineRule="auto"/>
              <w:jc w:val="center"/>
              <w:rPr>
                <w:rFonts w:ascii="Arial" w:eastAsia="Times New Roman" w:hAnsi="Arial" w:cs="Arial"/>
                <w:sz w:val="20"/>
                <w:szCs w:val="20"/>
                <w:lang w:eastAsia="es-CO"/>
              </w:rPr>
            </w:pPr>
            <w:r w:rsidRPr="00DB6CBB">
              <w:rPr>
                <w:rFonts w:ascii="Calibri" w:eastAsia="Times New Roman" w:hAnsi="Calibri" w:cs="Calibri"/>
                <w:color w:val="000000" w:themeColor="dark1"/>
                <w:kern w:val="24"/>
                <w:sz w:val="20"/>
                <w:szCs w:val="20"/>
                <w:lang w:eastAsia="es-CO"/>
              </w:rPr>
              <w:t>1.109</w:t>
            </w:r>
          </w:p>
        </w:tc>
        <w:tc>
          <w:tcPr>
            <w:tcW w:w="250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B5236D" w:rsidRDefault="0012636D" w:rsidP="00980158">
            <w:pPr>
              <w:spacing w:line="240" w:lineRule="auto"/>
              <w:jc w:val="center"/>
              <w:rPr>
                <w:rFonts w:ascii="Arial" w:eastAsia="Times New Roman" w:hAnsi="Arial" w:cs="Arial"/>
                <w:sz w:val="20"/>
                <w:szCs w:val="20"/>
                <w:lang w:eastAsia="es-CO"/>
              </w:rPr>
            </w:pPr>
            <w:r w:rsidRPr="00B5236D">
              <w:rPr>
                <w:rFonts w:ascii="Calibri" w:eastAsia="Times New Roman" w:hAnsi="Calibri" w:cs="Calibri"/>
                <w:color w:val="000000" w:themeColor="dark1"/>
                <w:kern w:val="24"/>
                <w:sz w:val="20"/>
                <w:szCs w:val="20"/>
                <w:lang w:eastAsia="es-CO"/>
              </w:rPr>
              <w:t>-0-</w:t>
            </w:r>
          </w:p>
        </w:tc>
        <w:tc>
          <w:tcPr>
            <w:tcW w:w="251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DB6CBB" w:rsidRDefault="0012636D" w:rsidP="00980158">
            <w:pPr>
              <w:spacing w:line="240" w:lineRule="auto"/>
              <w:jc w:val="center"/>
              <w:rPr>
                <w:rFonts w:ascii="Arial" w:eastAsia="Times New Roman" w:hAnsi="Arial" w:cs="Arial"/>
                <w:sz w:val="20"/>
                <w:szCs w:val="20"/>
                <w:lang w:eastAsia="es-CO"/>
              </w:rPr>
            </w:pPr>
            <w:r w:rsidRPr="00DB6CBB">
              <w:rPr>
                <w:rFonts w:ascii="Calibri" w:eastAsia="Times New Roman" w:hAnsi="Calibri" w:cs="Calibri"/>
                <w:color w:val="000000" w:themeColor="dark1"/>
                <w:kern w:val="24"/>
                <w:sz w:val="20"/>
                <w:szCs w:val="20"/>
                <w:lang w:eastAsia="es-CO"/>
              </w:rPr>
              <w:t>MEN</w:t>
            </w:r>
          </w:p>
        </w:tc>
      </w:tr>
      <w:tr w:rsidR="0012636D" w:rsidRPr="00DB6CBB" w:rsidTr="00980158">
        <w:trPr>
          <w:trHeight w:val="584"/>
        </w:trPr>
        <w:tc>
          <w:tcPr>
            <w:tcW w:w="172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DB6CBB" w:rsidRDefault="0012636D" w:rsidP="00980158">
            <w:pPr>
              <w:spacing w:line="240" w:lineRule="auto"/>
              <w:jc w:val="center"/>
              <w:rPr>
                <w:rFonts w:ascii="Arial" w:eastAsia="Times New Roman" w:hAnsi="Arial" w:cs="Arial"/>
                <w:sz w:val="20"/>
                <w:szCs w:val="20"/>
                <w:lang w:eastAsia="es-CO"/>
              </w:rPr>
            </w:pPr>
            <w:r w:rsidRPr="00DB6CBB">
              <w:rPr>
                <w:rFonts w:ascii="Calibri" w:eastAsia="Times New Roman" w:hAnsi="Calibri" w:cs="Calibri"/>
                <w:color w:val="000000" w:themeColor="dark1"/>
                <w:kern w:val="24"/>
                <w:sz w:val="20"/>
                <w:szCs w:val="20"/>
                <w:lang w:eastAsia="es-CO"/>
              </w:rPr>
              <w:t>2018</w:t>
            </w:r>
          </w:p>
        </w:tc>
        <w:tc>
          <w:tcPr>
            <w:tcW w:w="210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DB6CBB" w:rsidRDefault="0012636D" w:rsidP="00980158">
            <w:pPr>
              <w:spacing w:line="240" w:lineRule="auto"/>
              <w:jc w:val="center"/>
              <w:rPr>
                <w:rFonts w:ascii="Arial" w:eastAsia="Times New Roman" w:hAnsi="Arial" w:cs="Arial"/>
                <w:sz w:val="20"/>
                <w:szCs w:val="20"/>
                <w:lang w:eastAsia="es-CO"/>
              </w:rPr>
            </w:pPr>
            <w:r w:rsidRPr="00DB6CBB">
              <w:rPr>
                <w:rFonts w:ascii="Calibri" w:eastAsia="Times New Roman" w:hAnsi="Calibri" w:cs="Calibri"/>
                <w:color w:val="000000" w:themeColor="dark1"/>
                <w:kern w:val="24"/>
                <w:sz w:val="20"/>
                <w:szCs w:val="20"/>
                <w:lang w:eastAsia="es-CO"/>
              </w:rPr>
              <w:t>5.039</w:t>
            </w:r>
          </w:p>
        </w:tc>
        <w:tc>
          <w:tcPr>
            <w:tcW w:w="250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B5236D" w:rsidRDefault="0012636D" w:rsidP="00980158">
            <w:pPr>
              <w:spacing w:line="240" w:lineRule="auto"/>
              <w:jc w:val="center"/>
              <w:rPr>
                <w:rFonts w:ascii="Arial" w:eastAsia="Times New Roman" w:hAnsi="Arial" w:cs="Arial"/>
                <w:sz w:val="20"/>
                <w:szCs w:val="20"/>
                <w:lang w:eastAsia="es-CO"/>
              </w:rPr>
            </w:pPr>
            <w:r w:rsidRPr="00B5236D">
              <w:rPr>
                <w:rFonts w:ascii="Calibri" w:eastAsia="Times New Roman" w:hAnsi="Calibri" w:cs="Calibri"/>
                <w:color w:val="000000" w:themeColor="dark1"/>
                <w:kern w:val="24"/>
                <w:sz w:val="20"/>
                <w:szCs w:val="20"/>
                <w:lang w:eastAsia="es-CO"/>
              </w:rPr>
              <w:t>2.311.320.000</w:t>
            </w:r>
          </w:p>
        </w:tc>
        <w:tc>
          <w:tcPr>
            <w:tcW w:w="251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DB6CBB" w:rsidRDefault="0012636D" w:rsidP="00980158">
            <w:pPr>
              <w:spacing w:line="240" w:lineRule="auto"/>
              <w:jc w:val="center"/>
              <w:rPr>
                <w:rFonts w:ascii="Arial" w:eastAsia="Times New Roman" w:hAnsi="Arial" w:cs="Arial"/>
                <w:sz w:val="20"/>
                <w:szCs w:val="20"/>
                <w:lang w:eastAsia="es-CO"/>
              </w:rPr>
            </w:pPr>
            <w:r w:rsidRPr="00DB6CBB">
              <w:rPr>
                <w:rFonts w:ascii="Calibri" w:eastAsia="Times New Roman" w:hAnsi="Calibri" w:cs="Calibri"/>
                <w:color w:val="000000" w:themeColor="dark1"/>
                <w:kern w:val="24"/>
                <w:sz w:val="20"/>
                <w:szCs w:val="20"/>
                <w:lang w:eastAsia="es-CO"/>
              </w:rPr>
              <w:t>SGP</w:t>
            </w:r>
          </w:p>
        </w:tc>
      </w:tr>
      <w:tr w:rsidR="0012636D" w:rsidRPr="00DB6CBB" w:rsidTr="00980158">
        <w:trPr>
          <w:trHeight w:val="584"/>
        </w:trPr>
        <w:tc>
          <w:tcPr>
            <w:tcW w:w="172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DB6CBB" w:rsidRDefault="0012636D" w:rsidP="00980158">
            <w:pPr>
              <w:spacing w:line="240" w:lineRule="auto"/>
              <w:jc w:val="center"/>
              <w:rPr>
                <w:rFonts w:ascii="Arial" w:eastAsia="Times New Roman" w:hAnsi="Arial" w:cs="Arial"/>
                <w:sz w:val="20"/>
                <w:szCs w:val="20"/>
                <w:lang w:eastAsia="es-CO"/>
              </w:rPr>
            </w:pPr>
            <w:r w:rsidRPr="00DB6CBB">
              <w:rPr>
                <w:rFonts w:ascii="Calibri" w:eastAsia="Times New Roman" w:hAnsi="Calibri" w:cs="Calibri"/>
                <w:color w:val="000000" w:themeColor="dark1"/>
                <w:kern w:val="24"/>
                <w:sz w:val="20"/>
                <w:szCs w:val="20"/>
                <w:lang w:eastAsia="es-CO"/>
              </w:rPr>
              <w:t>2019</w:t>
            </w:r>
          </w:p>
        </w:tc>
        <w:tc>
          <w:tcPr>
            <w:tcW w:w="210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DB6CBB" w:rsidRDefault="0012636D" w:rsidP="00980158">
            <w:pPr>
              <w:spacing w:line="240" w:lineRule="auto"/>
              <w:jc w:val="center"/>
              <w:rPr>
                <w:rFonts w:ascii="Arial" w:eastAsia="Times New Roman" w:hAnsi="Arial" w:cs="Arial"/>
                <w:sz w:val="20"/>
                <w:szCs w:val="20"/>
                <w:lang w:eastAsia="es-CO"/>
              </w:rPr>
            </w:pPr>
            <w:r w:rsidRPr="00DB6CBB">
              <w:rPr>
                <w:rFonts w:ascii="Calibri" w:eastAsia="Times New Roman" w:hAnsi="Calibri" w:cs="Calibri"/>
                <w:color w:val="000000" w:themeColor="dark1"/>
                <w:kern w:val="24"/>
                <w:sz w:val="20"/>
                <w:szCs w:val="20"/>
                <w:lang w:eastAsia="es-CO"/>
              </w:rPr>
              <w:t>3.553</w:t>
            </w:r>
          </w:p>
        </w:tc>
        <w:tc>
          <w:tcPr>
            <w:tcW w:w="250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B5236D" w:rsidRDefault="0012636D" w:rsidP="00980158">
            <w:pPr>
              <w:spacing w:line="240" w:lineRule="auto"/>
              <w:jc w:val="center"/>
              <w:rPr>
                <w:rFonts w:ascii="Arial" w:eastAsia="Times New Roman" w:hAnsi="Arial" w:cs="Arial"/>
                <w:sz w:val="20"/>
                <w:szCs w:val="20"/>
                <w:lang w:eastAsia="es-CO"/>
              </w:rPr>
            </w:pPr>
            <w:r w:rsidRPr="00B5236D">
              <w:rPr>
                <w:rFonts w:ascii="Calibri" w:eastAsia="Times New Roman" w:hAnsi="Calibri" w:cs="Calibri"/>
                <w:color w:val="000000" w:themeColor="dark1"/>
                <w:kern w:val="24"/>
                <w:sz w:val="20"/>
                <w:szCs w:val="20"/>
                <w:lang w:eastAsia="es-CO"/>
              </w:rPr>
              <w:t>1.680.000.000</w:t>
            </w:r>
          </w:p>
        </w:tc>
        <w:tc>
          <w:tcPr>
            <w:tcW w:w="251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DB6CBB" w:rsidRDefault="0012636D" w:rsidP="00980158">
            <w:pPr>
              <w:spacing w:line="240" w:lineRule="auto"/>
              <w:jc w:val="center"/>
              <w:rPr>
                <w:rFonts w:ascii="Arial" w:eastAsia="Times New Roman" w:hAnsi="Arial" w:cs="Arial"/>
                <w:sz w:val="20"/>
                <w:szCs w:val="20"/>
                <w:lang w:eastAsia="es-CO"/>
              </w:rPr>
            </w:pPr>
            <w:r w:rsidRPr="00DB6CBB">
              <w:rPr>
                <w:rFonts w:ascii="Calibri" w:eastAsia="Times New Roman" w:hAnsi="Calibri" w:cs="Calibri"/>
                <w:color w:val="000000" w:themeColor="dark1"/>
                <w:kern w:val="24"/>
                <w:sz w:val="20"/>
                <w:szCs w:val="20"/>
                <w:lang w:eastAsia="es-CO"/>
              </w:rPr>
              <w:t>SGP</w:t>
            </w:r>
          </w:p>
        </w:tc>
      </w:tr>
      <w:tr w:rsidR="0012636D" w:rsidRPr="00DB6CBB" w:rsidTr="00980158">
        <w:trPr>
          <w:trHeight w:val="584"/>
        </w:trPr>
        <w:tc>
          <w:tcPr>
            <w:tcW w:w="172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DB6CBB" w:rsidRDefault="0012636D" w:rsidP="00980158">
            <w:pPr>
              <w:spacing w:line="240" w:lineRule="auto"/>
              <w:jc w:val="center"/>
              <w:rPr>
                <w:rFonts w:ascii="Arial" w:eastAsia="Times New Roman" w:hAnsi="Arial" w:cs="Arial"/>
                <w:sz w:val="20"/>
                <w:szCs w:val="20"/>
                <w:lang w:eastAsia="es-CO"/>
              </w:rPr>
            </w:pPr>
            <w:r w:rsidRPr="00DB6CBB">
              <w:rPr>
                <w:rFonts w:ascii="Calibri" w:eastAsia="Times New Roman" w:hAnsi="Calibri" w:cs="Calibri"/>
                <w:b/>
                <w:bCs/>
                <w:color w:val="000000" w:themeColor="dark1"/>
                <w:kern w:val="24"/>
                <w:sz w:val="20"/>
                <w:szCs w:val="20"/>
                <w:lang w:eastAsia="es-CO"/>
              </w:rPr>
              <w:t>TOTAL</w:t>
            </w:r>
          </w:p>
        </w:tc>
        <w:tc>
          <w:tcPr>
            <w:tcW w:w="210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DB6CBB" w:rsidRDefault="0012636D" w:rsidP="00980158">
            <w:pPr>
              <w:spacing w:line="240" w:lineRule="auto"/>
              <w:jc w:val="center"/>
              <w:rPr>
                <w:rFonts w:ascii="Arial" w:eastAsia="Times New Roman" w:hAnsi="Arial" w:cs="Arial"/>
                <w:sz w:val="20"/>
                <w:szCs w:val="20"/>
                <w:lang w:eastAsia="es-CO"/>
              </w:rPr>
            </w:pPr>
            <w:r w:rsidRPr="00DB6CBB">
              <w:rPr>
                <w:rFonts w:ascii="Calibri" w:eastAsia="Times New Roman" w:hAnsi="Calibri" w:cs="Calibri"/>
                <w:b/>
                <w:bCs/>
                <w:color w:val="000000" w:themeColor="dark1"/>
                <w:kern w:val="24"/>
                <w:sz w:val="20"/>
                <w:szCs w:val="20"/>
                <w:lang w:eastAsia="es-CO"/>
              </w:rPr>
              <w:t>11.201</w:t>
            </w:r>
          </w:p>
        </w:tc>
        <w:tc>
          <w:tcPr>
            <w:tcW w:w="250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B5236D" w:rsidRDefault="0012636D" w:rsidP="00980158">
            <w:pPr>
              <w:spacing w:line="240" w:lineRule="auto"/>
              <w:jc w:val="center"/>
              <w:rPr>
                <w:rFonts w:ascii="Arial" w:eastAsia="Times New Roman" w:hAnsi="Arial" w:cs="Arial"/>
                <w:sz w:val="20"/>
                <w:szCs w:val="20"/>
                <w:lang w:eastAsia="es-CO"/>
              </w:rPr>
            </w:pPr>
            <w:r w:rsidRPr="00B5236D">
              <w:rPr>
                <w:rFonts w:ascii="Calibri" w:eastAsia="Times New Roman" w:hAnsi="Calibri" w:cs="Calibri"/>
                <w:b/>
                <w:bCs/>
                <w:color w:val="000000" w:themeColor="dark1"/>
                <w:kern w:val="24"/>
                <w:sz w:val="20"/>
                <w:szCs w:val="20"/>
                <w:lang w:eastAsia="es-CO"/>
              </w:rPr>
              <w:t>3.991.320.000</w:t>
            </w:r>
          </w:p>
        </w:tc>
        <w:tc>
          <w:tcPr>
            <w:tcW w:w="251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DB6CBB" w:rsidRDefault="0012636D" w:rsidP="00980158">
            <w:pPr>
              <w:spacing w:line="240" w:lineRule="auto"/>
              <w:rPr>
                <w:rFonts w:ascii="Arial" w:eastAsia="Times New Roman" w:hAnsi="Arial" w:cs="Arial"/>
                <w:sz w:val="20"/>
                <w:szCs w:val="20"/>
                <w:lang w:eastAsia="es-CO"/>
              </w:rPr>
            </w:pPr>
          </w:p>
        </w:tc>
      </w:tr>
    </w:tbl>
    <w:p w:rsidR="0012636D" w:rsidRDefault="0012636D" w:rsidP="0012636D">
      <w:pPr>
        <w:spacing w:before="200"/>
        <w:jc w:val="both"/>
      </w:pPr>
      <w:r>
        <w:t xml:space="preserve">La política no cuenta con unos </w:t>
      </w:r>
      <w:r w:rsidRPr="00B5236D">
        <w:t>indicadores que</w:t>
      </w:r>
      <w:r>
        <w:t xml:space="preserve"> le permitan un seguimiento coordinado que permita articulación con los diferentes sectores de la administración y con los municipios.  Los esfuerzos para poder hacer que los municipios constituyan y hagan operativos los comités de adulto mayor, han dejado resultados parciales pues no todos los municipios en el departamento tienen caracterizada la población hecho que dificulta la ejecución de planes, programas y/o proyectos, debido a que no se encuentran articulados los municipios con la política del departamento. Se cuenta con una política pública departamental de envejecimiento y vejez, pero se necesita mayor empoderamiento de los diferentes actores, especialmente de las personas de la tercera edad, hay que hacer énfasis en la difusión de derechos, los municipios no se encuentran organizados ni alineados las estrategias departamentales.</w:t>
      </w:r>
    </w:p>
    <w:p w:rsidR="0012636D" w:rsidRDefault="0012636D" w:rsidP="0012636D">
      <w:pPr>
        <w:spacing w:before="200"/>
        <w:jc w:val="both"/>
      </w:pPr>
      <w:r>
        <w:lastRenderedPageBreak/>
        <w:t xml:space="preserve">Se </w:t>
      </w:r>
      <w:r w:rsidRPr="00666614">
        <w:t>debe trabajar</w:t>
      </w:r>
      <w:r>
        <w:t xml:space="preserve"> desde el inicio en la construcción de una batería de indicadores que permitan juiciosamente el seguimiento y evaluación de la política pública, además de incentivar su difusión a los beneficiarios.</w:t>
      </w:r>
    </w:p>
    <w:p w:rsidR="0012636D" w:rsidRDefault="0012636D" w:rsidP="0012636D">
      <w:pPr>
        <w:jc w:val="both"/>
      </w:pPr>
      <w:r>
        <w:t>Como quiera que se encuentra vigente la política debe incluirse como Plan sectorial en el próximo Plan de Desarrollo del Departamento de Bolívar.</w:t>
      </w:r>
    </w:p>
    <w:p w:rsidR="0012636D" w:rsidRPr="00C06B42" w:rsidRDefault="0012636D" w:rsidP="0012636D">
      <w:pPr>
        <w:spacing w:before="200"/>
        <w:jc w:val="both"/>
        <w:rPr>
          <w:b/>
        </w:rPr>
      </w:pPr>
      <w:r w:rsidRPr="00C06B42">
        <w:rPr>
          <w:b/>
        </w:rPr>
        <w:t xml:space="preserve">Política Pública de </w:t>
      </w:r>
      <w:r>
        <w:rPr>
          <w:b/>
        </w:rPr>
        <w:t>Diversidad Sexual y De Género</w:t>
      </w:r>
      <w:r w:rsidRPr="00C06B42">
        <w:rPr>
          <w:b/>
        </w:rPr>
        <w:t xml:space="preserve"> (PP</w:t>
      </w:r>
      <w:r>
        <w:rPr>
          <w:b/>
        </w:rPr>
        <w:t>DSG</w:t>
      </w:r>
      <w:r w:rsidRPr="00C06B42">
        <w:rPr>
          <w:b/>
        </w:rPr>
        <w:t>)</w:t>
      </w:r>
    </w:p>
    <w:p w:rsidR="0012636D" w:rsidRPr="00C06B42" w:rsidRDefault="0012636D" w:rsidP="0012636D">
      <w:pPr>
        <w:jc w:val="both"/>
        <w:rPr>
          <w:b/>
        </w:rPr>
      </w:pPr>
      <w:r w:rsidRPr="00C06B42">
        <w:rPr>
          <w:b/>
        </w:rPr>
        <w:t xml:space="preserve">Ordenanza </w:t>
      </w:r>
      <w:r>
        <w:rPr>
          <w:b/>
        </w:rPr>
        <w:t>135 de 2015</w:t>
      </w:r>
    </w:p>
    <w:p w:rsidR="0012636D" w:rsidRDefault="0012636D" w:rsidP="0012636D">
      <w:pPr>
        <w:jc w:val="both"/>
        <w:rPr>
          <w:b/>
        </w:rPr>
      </w:pPr>
      <w:r>
        <w:rPr>
          <w:b/>
        </w:rPr>
        <w:t>Coordinador: Secretaría de Mujer, Equidad de Género y Desarrollo Social</w:t>
      </w:r>
    </w:p>
    <w:p w:rsidR="0012636D" w:rsidRDefault="0012636D" w:rsidP="0012636D">
      <w:pPr>
        <w:jc w:val="both"/>
        <w:rPr>
          <w:b/>
        </w:rPr>
      </w:pPr>
      <w:r>
        <w:rPr>
          <w:b/>
        </w:rPr>
        <w:t>Vigencia: 2015</w:t>
      </w:r>
      <w:r w:rsidRPr="00C06B42">
        <w:rPr>
          <w:b/>
        </w:rPr>
        <w:t xml:space="preserve"> – 20</w:t>
      </w:r>
      <w:r>
        <w:rPr>
          <w:b/>
        </w:rPr>
        <w:t>25</w:t>
      </w:r>
    </w:p>
    <w:p w:rsidR="0012636D" w:rsidRDefault="0012636D" w:rsidP="0012636D">
      <w:pPr>
        <w:spacing w:before="200"/>
        <w:jc w:val="both"/>
        <w:rPr>
          <w:b/>
          <w:i/>
        </w:rPr>
      </w:pPr>
      <w:r w:rsidRPr="00C06B42">
        <w:rPr>
          <w:b/>
          <w:i/>
        </w:rPr>
        <w:t>Avances</w:t>
      </w:r>
    </w:p>
    <w:p w:rsidR="0012636D" w:rsidRDefault="0012636D" w:rsidP="0012636D">
      <w:pPr>
        <w:spacing w:before="200"/>
        <w:jc w:val="both"/>
      </w:pPr>
      <w:r w:rsidRPr="0044431E">
        <w:t xml:space="preserve">Desde la secretaria del interior </w:t>
      </w:r>
      <w:r>
        <w:t xml:space="preserve">se trabajó el proyecto denominado “dinamización de la política pública de diversidad sexual en el departamento de Bolívar”;  se realizaron las siguientes actividades: </w:t>
      </w:r>
    </w:p>
    <w:p w:rsidR="0012636D" w:rsidRDefault="0012636D" w:rsidP="0012636D">
      <w:pPr>
        <w:spacing w:line="240" w:lineRule="auto"/>
        <w:jc w:val="both"/>
      </w:pPr>
      <w:r>
        <w:t>Realizar diagnostico con cada una de las Mesas conformadas en el Departamento de Bolívar con la Población Diversa.</w:t>
      </w:r>
    </w:p>
    <w:p w:rsidR="0012636D" w:rsidRDefault="0012636D" w:rsidP="0012636D">
      <w:pPr>
        <w:spacing w:line="240" w:lineRule="auto"/>
        <w:jc w:val="both"/>
      </w:pPr>
      <w:r>
        <w:t>Fortalecimiento a las organizaciones existentes y asesoría para la Mesa Municipales.</w:t>
      </w:r>
    </w:p>
    <w:p w:rsidR="0012636D" w:rsidRPr="0044431E" w:rsidRDefault="0012636D" w:rsidP="0012636D">
      <w:pPr>
        <w:spacing w:line="240" w:lineRule="auto"/>
        <w:jc w:val="both"/>
      </w:pPr>
      <w:r>
        <w:t xml:space="preserve">Talleres de Empoderamiento dirigido a la Población Trans en el Departamento de Bolívar.  </w:t>
      </w:r>
    </w:p>
    <w:p w:rsidR="0012636D" w:rsidRDefault="0012636D" w:rsidP="0012636D">
      <w:pPr>
        <w:spacing w:before="200"/>
        <w:jc w:val="both"/>
      </w:pPr>
      <w:r>
        <w:t>Logros reflejados;  Disminución de la Discriminación de la Homofobia y Transfobia; Disminución de la tasa de Homicidios: 2015 – 10 , 2016 – 6, 2017 – 2 , 2018 – 0 , se presentan más en el Distrito de Cartagena, Reducción del índice de VIH por campañas realizadas con apoyo de la Secretaria de Salud y la Mesa Departamental</w:t>
      </w:r>
    </w:p>
    <w:p w:rsidR="0012636D" w:rsidRPr="005D3341" w:rsidRDefault="0012636D" w:rsidP="0012636D">
      <w:pPr>
        <w:spacing w:before="200"/>
        <w:jc w:val="both"/>
      </w:pPr>
      <w:r w:rsidRPr="005D3341">
        <w:t>Desde el sector educación:</w:t>
      </w:r>
    </w:p>
    <w:p w:rsidR="0012636D" w:rsidRPr="005D3341" w:rsidRDefault="0012636D" w:rsidP="0012636D">
      <w:pPr>
        <w:spacing w:before="200"/>
      </w:pPr>
      <w:r>
        <w:t xml:space="preserve"> </w:t>
      </w:r>
      <w:r w:rsidRPr="005D3341">
        <w:rPr>
          <w:b/>
          <w:bCs/>
        </w:rPr>
        <w:t xml:space="preserve">PROYECTO: CONVIVENCIA  - LGTBI -  EQUIDAD DE GÉNERO </w:t>
      </w:r>
      <w:r>
        <w:rPr>
          <w:b/>
          <w:bCs/>
        </w:rPr>
        <w:t>– programa calidad educativa</w:t>
      </w:r>
    </w:p>
    <w:p w:rsidR="0012636D" w:rsidRPr="005D3341" w:rsidRDefault="0012636D" w:rsidP="0012636D">
      <w:pPr>
        <w:spacing w:before="200"/>
        <w:jc w:val="both"/>
      </w:pPr>
      <w:r w:rsidRPr="005D3341">
        <w:rPr>
          <w:bCs/>
        </w:rPr>
        <w:t xml:space="preserve">Logros 2016 - 2019: </w:t>
      </w:r>
      <w:r w:rsidRPr="005D3341">
        <w:rPr>
          <w:bCs/>
          <w:lang w:val="es-MX"/>
        </w:rPr>
        <w:t xml:space="preserve">fortalecimiento y seguimiento  a los proyectos transversales: educación ambiental, educación  para la sexualidad y construcción de ciudadanía, educación para el ejercicio de los  derechos humanos y manuales de convivencia en 224 instituciones educativas del departamento. </w:t>
      </w:r>
    </w:p>
    <w:p w:rsidR="0012636D" w:rsidRPr="005D3341" w:rsidRDefault="0012636D" w:rsidP="0012636D">
      <w:pPr>
        <w:spacing w:before="200"/>
        <w:jc w:val="both"/>
      </w:pPr>
      <w:r w:rsidRPr="005D3341">
        <w:rPr>
          <w:b/>
          <w:bCs/>
        </w:rPr>
        <w:t xml:space="preserve">CONVIVENCIA  -  LGTBI – EQUIDAD DE GENERO:   </w:t>
      </w:r>
      <w:r w:rsidRPr="005D3341">
        <w:rPr>
          <w:b/>
          <w:bCs/>
          <w:lang w:val="es-MX"/>
        </w:rPr>
        <w:t>Proyectos Transversales y manuales de convivencia incluidos en el P.E.I.</w:t>
      </w:r>
    </w:p>
    <w:tbl>
      <w:tblPr>
        <w:tblW w:w="8933" w:type="dxa"/>
        <w:tblCellMar>
          <w:left w:w="0" w:type="dxa"/>
          <w:right w:w="0" w:type="dxa"/>
        </w:tblCellMar>
        <w:tblLook w:val="0420" w:firstRow="1" w:lastRow="0" w:firstColumn="0" w:lastColumn="0" w:noHBand="0" w:noVBand="1"/>
      </w:tblPr>
      <w:tblGrid>
        <w:gridCol w:w="1278"/>
        <w:gridCol w:w="2552"/>
        <w:gridCol w:w="2551"/>
        <w:gridCol w:w="2552"/>
      </w:tblGrid>
      <w:tr w:rsidR="0012636D" w:rsidRPr="005D3341" w:rsidTr="00980158">
        <w:trPr>
          <w:trHeight w:val="584"/>
        </w:trPr>
        <w:tc>
          <w:tcPr>
            <w:tcW w:w="1278"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12636D" w:rsidRPr="005D3341" w:rsidRDefault="0012636D" w:rsidP="00980158">
            <w:pPr>
              <w:spacing w:line="240" w:lineRule="auto"/>
              <w:rPr>
                <w:rFonts w:ascii="Arial" w:eastAsia="Times New Roman" w:hAnsi="Arial" w:cs="Arial"/>
                <w:sz w:val="20"/>
                <w:szCs w:val="20"/>
                <w:lang w:eastAsia="es-CO"/>
              </w:rPr>
            </w:pPr>
            <w:r w:rsidRPr="005D3341">
              <w:rPr>
                <w:rFonts w:ascii="Calibri" w:eastAsia="Times New Roman" w:hAnsi="Calibri" w:cs="Calibri"/>
                <w:b/>
                <w:bCs/>
                <w:color w:val="FFFFFF" w:themeColor="light1"/>
                <w:kern w:val="24"/>
                <w:sz w:val="20"/>
                <w:szCs w:val="20"/>
                <w:lang w:eastAsia="es-CO"/>
              </w:rPr>
              <w:t>AÑO</w:t>
            </w:r>
          </w:p>
        </w:tc>
        <w:tc>
          <w:tcPr>
            <w:tcW w:w="255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12636D" w:rsidRPr="005D3341" w:rsidRDefault="0012636D" w:rsidP="00980158">
            <w:pPr>
              <w:spacing w:line="240" w:lineRule="auto"/>
              <w:jc w:val="center"/>
              <w:rPr>
                <w:rFonts w:ascii="Arial" w:eastAsia="Times New Roman" w:hAnsi="Arial" w:cs="Arial"/>
                <w:sz w:val="20"/>
                <w:szCs w:val="20"/>
                <w:lang w:eastAsia="es-CO"/>
              </w:rPr>
            </w:pPr>
            <w:r w:rsidRPr="005D3341">
              <w:rPr>
                <w:rFonts w:ascii="Calibri" w:eastAsia="Times New Roman" w:hAnsi="Calibri" w:cs="Calibri"/>
                <w:b/>
                <w:bCs/>
                <w:color w:val="FFFFFF" w:themeColor="light1"/>
                <w:kern w:val="24"/>
                <w:sz w:val="20"/>
                <w:szCs w:val="20"/>
                <w:lang w:eastAsia="es-CO"/>
              </w:rPr>
              <w:t>POBLACION IMPACTADA</w:t>
            </w:r>
          </w:p>
        </w:tc>
        <w:tc>
          <w:tcPr>
            <w:tcW w:w="2551"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12636D" w:rsidRPr="005D3341" w:rsidRDefault="0012636D" w:rsidP="00980158">
            <w:pPr>
              <w:spacing w:line="240" w:lineRule="auto"/>
              <w:jc w:val="center"/>
              <w:rPr>
                <w:rFonts w:ascii="Arial" w:eastAsia="Times New Roman" w:hAnsi="Arial" w:cs="Arial"/>
                <w:sz w:val="20"/>
                <w:szCs w:val="20"/>
                <w:lang w:eastAsia="es-CO"/>
              </w:rPr>
            </w:pPr>
            <w:r w:rsidRPr="005D3341">
              <w:rPr>
                <w:rFonts w:ascii="Calibri" w:eastAsia="Times New Roman" w:hAnsi="Calibri" w:cs="Calibri"/>
                <w:b/>
                <w:bCs/>
                <w:color w:val="FFFFFF" w:themeColor="light1"/>
                <w:kern w:val="24"/>
                <w:sz w:val="20"/>
                <w:szCs w:val="20"/>
                <w:lang w:eastAsia="es-CO"/>
              </w:rPr>
              <w:t xml:space="preserve">VALOR </w:t>
            </w:r>
          </w:p>
        </w:tc>
        <w:tc>
          <w:tcPr>
            <w:tcW w:w="255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12636D" w:rsidRPr="005D3341" w:rsidRDefault="0012636D" w:rsidP="00980158">
            <w:pPr>
              <w:spacing w:line="240" w:lineRule="auto"/>
              <w:rPr>
                <w:rFonts w:ascii="Arial" w:eastAsia="Times New Roman" w:hAnsi="Arial" w:cs="Arial"/>
                <w:sz w:val="20"/>
                <w:szCs w:val="20"/>
                <w:lang w:eastAsia="es-CO"/>
              </w:rPr>
            </w:pPr>
            <w:r w:rsidRPr="005D3341">
              <w:rPr>
                <w:rFonts w:ascii="Calibri" w:eastAsia="Times New Roman" w:hAnsi="Calibri" w:cs="Calibri"/>
                <w:b/>
                <w:bCs/>
                <w:color w:val="FFFFFF" w:themeColor="light1"/>
                <w:kern w:val="24"/>
                <w:sz w:val="20"/>
                <w:szCs w:val="20"/>
                <w:lang w:eastAsia="es-CO"/>
              </w:rPr>
              <w:t>FUENTE DE FINANCIACION</w:t>
            </w:r>
          </w:p>
        </w:tc>
      </w:tr>
      <w:tr w:rsidR="0012636D" w:rsidRPr="005D3341" w:rsidTr="00980158">
        <w:trPr>
          <w:trHeight w:val="584"/>
        </w:trPr>
        <w:tc>
          <w:tcPr>
            <w:tcW w:w="127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D3341" w:rsidRDefault="0012636D" w:rsidP="00980158">
            <w:pPr>
              <w:spacing w:line="240" w:lineRule="auto"/>
              <w:rPr>
                <w:rFonts w:ascii="Arial" w:eastAsia="Times New Roman" w:hAnsi="Arial" w:cs="Arial"/>
                <w:sz w:val="20"/>
                <w:szCs w:val="20"/>
                <w:lang w:eastAsia="es-CO"/>
              </w:rPr>
            </w:pPr>
            <w:r w:rsidRPr="005D3341">
              <w:rPr>
                <w:rFonts w:eastAsiaTheme="minorEastAsia" w:hAnsi="Calibri"/>
                <w:color w:val="000000" w:themeColor="dark1"/>
                <w:kern w:val="24"/>
                <w:sz w:val="20"/>
                <w:szCs w:val="20"/>
                <w:lang w:eastAsia="es-CO"/>
              </w:rPr>
              <w:t>2016</w:t>
            </w:r>
          </w:p>
        </w:tc>
        <w:tc>
          <w:tcPr>
            <w:tcW w:w="255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D3341" w:rsidRDefault="0012636D" w:rsidP="00980158">
            <w:pPr>
              <w:spacing w:line="240" w:lineRule="auto"/>
              <w:jc w:val="center"/>
              <w:rPr>
                <w:rFonts w:ascii="Arial" w:eastAsia="Times New Roman" w:hAnsi="Arial" w:cs="Arial"/>
                <w:sz w:val="20"/>
                <w:szCs w:val="20"/>
                <w:lang w:eastAsia="es-CO"/>
              </w:rPr>
            </w:pPr>
            <w:r w:rsidRPr="005D3341">
              <w:rPr>
                <w:rFonts w:eastAsiaTheme="minorEastAsia" w:hAnsi="Calibri"/>
                <w:color w:val="000000" w:themeColor="dark1"/>
                <w:kern w:val="24"/>
                <w:sz w:val="20"/>
                <w:szCs w:val="20"/>
                <w:lang w:eastAsia="es-CO"/>
              </w:rPr>
              <w:t>90  I.E.O</w:t>
            </w:r>
          </w:p>
        </w:tc>
        <w:tc>
          <w:tcPr>
            <w:tcW w:w="2551"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D3341" w:rsidRDefault="0012636D" w:rsidP="00980158">
            <w:pPr>
              <w:spacing w:line="240" w:lineRule="auto"/>
              <w:jc w:val="center"/>
              <w:rPr>
                <w:rFonts w:ascii="Arial" w:eastAsia="Times New Roman" w:hAnsi="Arial" w:cs="Arial"/>
                <w:sz w:val="20"/>
                <w:szCs w:val="20"/>
                <w:lang w:eastAsia="es-CO"/>
              </w:rPr>
            </w:pPr>
            <w:r w:rsidRPr="005D3341">
              <w:rPr>
                <w:rFonts w:eastAsiaTheme="minorEastAsia" w:hAnsi="Calibri"/>
                <w:color w:val="000000" w:themeColor="dark1"/>
                <w:kern w:val="24"/>
                <w:sz w:val="20"/>
                <w:szCs w:val="20"/>
                <w:lang w:eastAsia="es-CO"/>
              </w:rPr>
              <w:t>15,000,000</w:t>
            </w:r>
          </w:p>
        </w:tc>
        <w:tc>
          <w:tcPr>
            <w:tcW w:w="255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D3341" w:rsidRDefault="0012636D" w:rsidP="00980158">
            <w:pPr>
              <w:spacing w:line="240" w:lineRule="auto"/>
              <w:rPr>
                <w:rFonts w:ascii="Arial" w:eastAsia="Times New Roman" w:hAnsi="Arial" w:cs="Arial"/>
                <w:sz w:val="20"/>
                <w:szCs w:val="20"/>
                <w:lang w:eastAsia="es-CO"/>
              </w:rPr>
            </w:pPr>
            <w:r w:rsidRPr="005D3341">
              <w:rPr>
                <w:rFonts w:eastAsiaTheme="minorEastAsia" w:hAnsi="Calibri"/>
                <w:color w:val="000000" w:themeColor="dark1"/>
                <w:kern w:val="24"/>
                <w:sz w:val="20"/>
                <w:szCs w:val="20"/>
                <w:lang w:eastAsia="es-CO"/>
              </w:rPr>
              <w:t>ICLD</w:t>
            </w:r>
          </w:p>
        </w:tc>
      </w:tr>
      <w:tr w:rsidR="0012636D" w:rsidRPr="005D3341" w:rsidTr="00980158">
        <w:trPr>
          <w:trHeight w:val="504"/>
        </w:trPr>
        <w:tc>
          <w:tcPr>
            <w:tcW w:w="127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5D3341" w:rsidRDefault="0012636D" w:rsidP="00980158">
            <w:pPr>
              <w:spacing w:line="240" w:lineRule="auto"/>
              <w:rPr>
                <w:rFonts w:ascii="Arial" w:eastAsia="Times New Roman" w:hAnsi="Arial" w:cs="Arial"/>
                <w:sz w:val="20"/>
                <w:szCs w:val="20"/>
                <w:lang w:eastAsia="es-CO"/>
              </w:rPr>
            </w:pPr>
            <w:r w:rsidRPr="005D3341">
              <w:rPr>
                <w:rFonts w:eastAsiaTheme="minorEastAsia" w:hAnsi="Calibri"/>
                <w:color w:val="000000" w:themeColor="dark1"/>
                <w:kern w:val="24"/>
                <w:sz w:val="20"/>
                <w:szCs w:val="20"/>
                <w:lang w:eastAsia="es-CO"/>
              </w:rPr>
              <w:lastRenderedPageBreak/>
              <w:t>2017</w:t>
            </w:r>
          </w:p>
        </w:tc>
        <w:tc>
          <w:tcPr>
            <w:tcW w:w="255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5D3341" w:rsidRDefault="0012636D" w:rsidP="00980158">
            <w:pPr>
              <w:spacing w:line="240" w:lineRule="auto"/>
              <w:jc w:val="center"/>
              <w:rPr>
                <w:rFonts w:ascii="Arial" w:eastAsia="Times New Roman" w:hAnsi="Arial" w:cs="Arial"/>
                <w:sz w:val="20"/>
                <w:szCs w:val="20"/>
                <w:lang w:eastAsia="es-CO"/>
              </w:rPr>
            </w:pPr>
            <w:r w:rsidRPr="005D3341">
              <w:rPr>
                <w:rFonts w:eastAsiaTheme="minorEastAsia" w:hAnsi="Calibri"/>
                <w:color w:val="000000" w:themeColor="dark1"/>
                <w:kern w:val="24"/>
                <w:sz w:val="20"/>
                <w:szCs w:val="20"/>
                <w:lang w:eastAsia="es-CO"/>
              </w:rPr>
              <w:t>120  I.E.O</w:t>
            </w:r>
          </w:p>
        </w:tc>
        <w:tc>
          <w:tcPr>
            <w:tcW w:w="255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5D3341" w:rsidRDefault="0012636D" w:rsidP="00980158">
            <w:pPr>
              <w:spacing w:line="240" w:lineRule="auto"/>
              <w:jc w:val="center"/>
              <w:rPr>
                <w:rFonts w:ascii="Arial" w:eastAsia="Times New Roman" w:hAnsi="Arial" w:cs="Arial"/>
                <w:sz w:val="20"/>
                <w:szCs w:val="20"/>
                <w:lang w:eastAsia="es-CO"/>
              </w:rPr>
            </w:pPr>
            <w:r w:rsidRPr="005D3341">
              <w:rPr>
                <w:rFonts w:eastAsiaTheme="minorEastAsia" w:hAnsi="Calibri"/>
                <w:color w:val="000000" w:themeColor="dark1"/>
                <w:kern w:val="24"/>
                <w:sz w:val="20"/>
                <w:szCs w:val="20"/>
                <w:lang w:eastAsia="es-CO"/>
              </w:rPr>
              <w:t>50,000,000</w:t>
            </w:r>
          </w:p>
        </w:tc>
        <w:tc>
          <w:tcPr>
            <w:tcW w:w="255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5D3341" w:rsidRDefault="0012636D" w:rsidP="00980158">
            <w:pPr>
              <w:spacing w:line="240" w:lineRule="auto"/>
              <w:rPr>
                <w:rFonts w:ascii="Arial" w:eastAsia="Times New Roman" w:hAnsi="Arial" w:cs="Arial"/>
                <w:sz w:val="20"/>
                <w:szCs w:val="20"/>
                <w:lang w:eastAsia="es-CO"/>
              </w:rPr>
            </w:pPr>
            <w:r w:rsidRPr="005D3341">
              <w:rPr>
                <w:rFonts w:eastAsiaTheme="minorEastAsia" w:hAnsi="Calibri"/>
                <w:color w:val="000000" w:themeColor="dark1"/>
                <w:kern w:val="24"/>
                <w:sz w:val="20"/>
                <w:szCs w:val="20"/>
                <w:lang w:eastAsia="es-CO"/>
              </w:rPr>
              <w:t>SGP</w:t>
            </w:r>
          </w:p>
        </w:tc>
      </w:tr>
      <w:tr w:rsidR="0012636D" w:rsidRPr="005D3341" w:rsidTr="00980158">
        <w:trPr>
          <w:trHeight w:val="584"/>
        </w:trPr>
        <w:tc>
          <w:tcPr>
            <w:tcW w:w="1278"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D3341" w:rsidRDefault="0012636D" w:rsidP="00980158">
            <w:pPr>
              <w:spacing w:line="240" w:lineRule="auto"/>
              <w:rPr>
                <w:rFonts w:ascii="Arial" w:eastAsia="Times New Roman" w:hAnsi="Arial" w:cs="Arial"/>
                <w:sz w:val="20"/>
                <w:szCs w:val="20"/>
                <w:lang w:eastAsia="es-CO"/>
              </w:rPr>
            </w:pPr>
            <w:r w:rsidRPr="005D3341">
              <w:rPr>
                <w:rFonts w:eastAsiaTheme="minorEastAsia" w:hAnsi="Calibri"/>
                <w:color w:val="000000" w:themeColor="dark1"/>
                <w:kern w:val="24"/>
                <w:sz w:val="20"/>
                <w:szCs w:val="20"/>
                <w:lang w:eastAsia="es-CO"/>
              </w:rPr>
              <w:t>2018</w:t>
            </w:r>
          </w:p>
        </w:tc>
        <w:tc>
          <w:tcPr>
            <w:tcW w:w="255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D3341" w:rsidRDefault="0012636D" w:rsidP="00980158">
            <w:pPr>
              <w:spacing w:line="240" w:lineRule="auto"/>
              <w:jc w:val="center"/>
              <w:rPr>
                <w:rFonts w:ascii="Arial" w:eastAsia="Times New Roman" w:hAnsi="Arial" w:cs="Arial"/>
                <w:sz w:val="20"/>
                <w:szCs w:val="20"/>
                <w:lang w:eastAsia="es-CO"/>
              </w:rPr>
            </w:pPr>
            <w:r w:rsidRPr="005D3341">
              <w:rPr>
                <w:rFonts w:eastAsiaTheme="minorEastAsia" w:hAnsi="Calibri"/>
                <w:color w:val="000000" w:themeColor="dark1"/>
                <w:kern w:val="24"/>
                <w:sz w:val="20"/>
                <w:szCs w:val="20"/>
                <w:lang w:eastAsia="es-CO"/>
              </w:rPr>
              <w:t>147 I.E.O</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D3341" w:rsidRDefault="0012636D" w:rsidP="00980158">
            <w:pPr>
              <w:spacing w:line="240" w:lineRule="auto"/>
              <w:jc w:val="center"/>
              <w:rPr>
                <w:rFonts w:ascii="Arial" w:eastAsia="Times New Roman" w:hAnsi="Arial" w:cs="Arial"/>
                <w:sz w:val="20"/>
                <w:szCs w:val="20"/>
                <w:lang w:eastAsia="es-CO"/>
              </w:rPr>
            </w:pPr>
            <w:r w:rsidRPr="005D3341">
              <w:rPr>
                <w:rFonts w:eastAsiaTheme="minorEastAsia" w:hAnsi="Calibri"/>
                <w:color w:val="000000" w:themeColor="dark1"/>
                <w:kern w:val="24"/>
                <w:sz w:val="20"/>
                <w:szCs w:val="20"/>
                <w:lang w:eastAsia="es-CO"/>
              </w:rPr>
              <w:t>60,000,000</w:t>
            </w:r>
          </w:p>
        </w:tc>
        <w:tc>
          <w:tcPr>
            <w:tcW w:w="255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D3341" w:rsidRDefault="0012636D" w:rsidP="00980158">
            <w:pPr>
              <w:spacing w:line="240" w:lineRule="auto"/>
              <w:rPr>
                <w:rFonts w:ascii="Arial" w:eastAsia="Times New Roman" w:hAnsi="Arial" w:cs="Arial"/>
                <w:sz w:val="20"/>
                <w:szCs w:val="20"/>
                <w:lang w:eastAsia="es-CO"/>
              </w:rPr>
            </w:pPr>
            <w:r w:rsidRPr="005D3341">
              <w:rPr>
                <w:rFonts w:eastAsiaTheme="minorEastAsia" w:hAnsi="Calibri"/>
                <w:color w:val="000000" w:themeColor="dark1"/>
                <w:kern w:val="24"/>
                <w:sz w:val="20"/>
                <w:szCs w:val="20"/>
                <w:lang w:eastAsia="es-CO"/>
              </w:rPr>
              <w:t>SGP</w:t>
            </w:r>
          </w:p>
        </w:tc>
      </w:tr>
      <w:tr w:rsidR="0012636D" w:rsidRPr="005D3341" w:rsidTr="00980158">
        <w:trPr>
          <w:trHeight w:val="584"/>
        </w:trPr>
        <w:tc>
          <w:tcPr>
            <w:tcW w:w="127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5D3341" w:rsidRDefault="0012636D" w:rsidP="00980158">
            <w:pPr>
              <w:spacing w:line="240" w:lineRule="auto"/>
              <w:rPr>
                <w:rFonts w:ascii="Arial" w:eastAsia="Times New Roman" w:hAnsi="Arial" w:cs="Arial"/>
                <w:sz w:val="20"/>
                <w:szCs w:val="20"/>
                <w:lang w:eastAsia="es-CO"/>
              </w:rPr>
            </w:pPr>
            <w:r w:rsidRPr="005D3341">
              <w:rPr>
                <w:rFonts w:eastAsiaTheme="minorEastAsia" w:hAnsi="Calibri"/>
                <w:color w:val="000000" w:themeColor="dark1"/>
                <w:kern w:val="24"/>
                <w:sz w:val="20"/>
                <w:szCs w:val="20"/>
                <w:lang w:eastAsia="es-CO"/>
              </w:rPr>
              <w:t>2019</w:t>
            </w:r>
          </w:p>
        </w:tc>
        <w:tc>
          <w:tcPr>
            <w:tcW w:w="255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5D3341" w:rsidRDefault="0012636D" w:rsidP="00980158">
            <w:pPr>
              <w:spacing w:line="240" w:lineRule="auto"/>
              <w:jc w:val="center"/>
              <w:rPr>
                <w:rFonts w:ascii="Arial" w:eastAsia="Times New Roman" w:hAnsi="Arial" w:cs="Arial"/>
                <w:sz w:val="20"/>
                <w:szCs w:val="20"/>
                <w:lang w:eastAsia="es-CO"/>
              </w:rPr>
            </w:pPr>
            <w:r w:rsidRPr="005D3341">
              <w:rPr>
                <w:rFonts w:eastAsiaTheme="minorEastAsia" w:hAnsi="Calibri"/>
                <w:color w:val="000000" w:themeColor="dark1"/>
                <w:kern w:val="24"/>
                <w:sz w:val="20"/>
                <w:szCs w:val="20"/>
                <w:lang w:eastAsia="es-CO"/>
              </w:rPr>
              <w:t>108 I.E.O</w:t>
            </w:r>
          </w:p>
        </w:tc>
        <w:tc>
          <w:tcPr>
            <w:tcW w:w="255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5D3341" w:rsidRDefault="0012636D" w:rsidP="00980158">
            <w:pPr>
              <w:spacing w:line="240" w:lineRule="auto"/>
              <w:jc w:val="center"/>
              <w:rPr>
                <w:rFonts w:ascii="Arial" w:eastAsia="Times New Roman" w:hAnsi="Arial" w:cs="Arial"/>
                <w:sz w:val="20"/>
                <w:szCs w:val="20"/>
                <w:lang w:eastAsia="es-CO"/>
              </w:rPr>
            </w:pPr>
            <w:r w:rsidRPr="005D3341">
              <w:rPr>
                <w:rFonts w:eastAsiaTheme="minorEastAsia" w:hAnsi="Calibri"/>
                <w:color w:val="000000" w:themeColor="dark1"/>
                <w:kern w:val="24"/>
                <w:sz w:val="20"/>
                <w:szCs w:val="20"/>
                <w:lang w:eastAsia="es-CO"/>
              </w:rPr>
              <w:t>70,000,000</w:t>
            </w:r>
          </w:p>
        </w:tc>
        <w:tc>
          <w:tcPr>
            <w:tcW w:w="255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12636D" w:rsidRPr="005D3341" w:rsidRDefault="0012636D" w:rsidP="00980158">
            <w:pPr>
              <w:spacing w:line="240" w:lineRule="auto"/>
              <w:rPr>
                <w:rFonts w:ascii="Arial" w:eastAsia="Times New Roman" w:hAnsi="Arial" w:cs="Arial"/>
                <w:sz w:val="20"/>
                <w:szCs w:val="20"/>
                <w:lang w:eastAsia="es-CO"/>
              </w:rPr>
            </w:pPr>
            <w:r w:rsidRPr="005D3341">
              <w:rPr>
                <w:rFonts w:eastAsiaTheme="minorEastAsia" w:hAnsi="Calibri"/>
                <w:color w:val="000000" w:themeColor="dark1"/>
                <w:kern w:val="24"/>
                <w:sz w:val="20"/>
                <w:szCs w:val="20"/>
                <w:lang w:eastAsia="es-CO"/>
              </w:rPr>
              <w:t>SGP</w:t>
            </w:r>
          </w:p>
        </w:tc>
      </w:tr>
      <w:tr w:rsidR="0012636D" w:rsidRPr="005D3341" w:rsidTr="00980158">
        <w:trPr>
          <w:trHeight w:val="584"/>
        </w:trPr>
        <w:tc>
          <w:tcPr>
            <w:tcW w:w="1278"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D3341" w:rsidRDefault="0012636D" w:rsidP="00980158">
            <w:pPr>
              <w:spacing w:line="240" w:lineRule="auto"/>
              <w:rPr>
                <w:rFonts w:ascii="Arial" w:eastAsia="Times New Roman" w:hAnsi="Arial" w:cs="Arial"/>
                <w:sz w:val="20"/>
                <w:szCs w:val="20"/>
                <w:lang w:eastAsia="es-CO"/>
              </w:rPr>
            </w:pPr>
            <w:r w:rsidRPr="005D3341">
              <w:rPr>
                <w:rFonts w:eastAsiaTheme="minorEastAsia" w:hAnsi="Calibri"/>
                <w:b/>
                <w:bCs/>
                <w:color w:val="000000" w:themeColor="dark1"/>
                <w:kern w:val="24"/>
                <w:sz w:val="20"/>
                <w:szCs w:val="20"/>
                <w:lang w:eastAsia="es-CO"/>
              </w:rPr>
              <w:t>TOTALES</w:t>
            </w:r>
          </w:p>
        </w:tc>
        <w:tc>
          <w:tcPr>
            <w:tcW w:w="255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D3341" w:rsidRDefault="0012636D" w:rsidP="00980158">
            <w:pPr>
              <w:spacing w:line="240" w:lineRule="auto"/>
              <w:jc w:val="center"/>
              <w:rPr>
                <w:rFonts w:ascii="Arial" w:eastAsia="Times New Roman" w:hAnsi="Arial" w:cs="Arial"/>
                <w:sz w:val="20"/>
                <w:szCs w:val="20"/>
                <w:lang w:eastAsia="es-CO"/>
              </w:rPr>
            </w:pPr>
            <w:r w:rsidRPr="005D3341">
              <w:rPr>
                <w:rFonts w:eastAsiaTheme="minorEastAsia" w:hAnsi="Calibri"/>
                <w:b/>
                <w:bCs/>
                <w:color w:val="000000" w:themeColor="dark1"/>
                <w:kern w:val="24"/>
                <w:sz w:val="20"/>
                <w:szCs w:val="20"/>
                <w:lang w:eastAsia="es-CO"/>
              </w:rPr>
              <w:t>465 I.E.O</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D3341" w:rsidRDefault="0012636D" w:rsidP="00980158">
            <w:pPr>
              <w:spacing w:line="240" w:lineRule="auto"/>
              <w:jc w:val="center"/>
              <w:rPr>
                <w:rFonts w:ascii="Arial" w:eastAsia="Times New Roman" w:hAnsi="Arial" w:cs="Arial"/>
                <w:sz w:val="20"/>
                <w:szCs w:val="20"/>
                <w:lang w:eastAsia="es-CO"/>
              </w:rPr>
            </w:pPr>
            <w:r w:rsidRPr="005D3341">
              <w:rPr>
                <w:rFonts w:eastAsiaTheme="minorEastAsia" w:hAnsi="Calibri"/>
                <w:b/>
                <w:bCs/>
                <w:color w:val="000000" w:themeColor="dark1"/>
                <w:kern w:val="24"/>
                <w:sz w:val="20"/>
                <w:szCs w:val="20"/>
                <w:lang w:eastAsia="es-CO"/>
              </w:rPr>
              <w:t>$195,000,000</w:t>
            </w:r>
          </w:p>
        </w:tc>
        <w:tc>
          <w:tcPr>
            <w:tcW w:w="255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12636D" w:rsidRPr="005D3341" w:rsidRDefault="0012636D" w:rsidP="00980158">
            <w:pPr>
              <w:spacing w:line="240" w:lineRule="auto"/>
              <w:rPr>
                <w:rFonts w:ascii="Arial" w:eastAsia="Times New Roman" w:hAnsi="Arial" w:cs="Arial"/>
                <w:sz w:val="20"/>
                <w:szCs w:val="20"/>
                <w:lang w:eastAsia="es-CO"/>
              </w:rPr>
            </w:pPr>
          </w:p>
        </w:tc>
      </w:tr>
    </w:tbl>
    <w:p w:rsidR="0012636D" w:rsidRDefault="0012636D" w:rsidP="0012636D">
      <w:pPr>
        <w:spacing w:before="200"/>
        <w:jc w:val="both"/>
      </w:pPr>
      <w:r>
        <w:t xml:space="preserve">La caracterización de la población de acuerdo con su identidad de género y sexual dificulta la intervención de la administración, por conflictos de intereses entre los miembros de dicha comunidad, falta formación en las bases de las diferentes organizaciones registradas en el departamento, solo hay un fuerte compromiso desde la organización Caribe afirmativo.  </w:t>
      </w:r>
    </w:p>
    <w:p w:rsidR="0012636D" w:rsidRDefault="0012636D" w:rsidP="0012636D">
      <w:pPr>
        <w:spacing w:before="200"/>
        <w:jc w:val="both"/>
      </w:pPr>
      <w:r>
        <w:t xml:space="preserve">Se debe capacitar a los funcionarios de la administración pública en temas de ideologías de género, identidad sexual, a nivel departamental y municipal, con un enfoque que permita garantizar los derechos de la comunidad LGBTI. </w:t>
      </w:r>
    </w:p>
    <w:p w:rsidR="0012636D" w:rsidRDefault="0012636D" w:rsidP="0012636D">
      <w:pPr>
        <w:spacing w:before="200"/>
        <w:jc w:val="both"/>
        <w:rPr>
          <w:b/>
        </w:rPr>
      </w:pPr>
      <w:r>
        <w:rPr>
          <w:b/>
        </w:rPr>
        <w:t>Políticas Publicas proyectadas que se encuentran ejecutando trámites previos a su formulación</w:t>
      </w:r>
    </w:p>
    <w:p w:rsidR="0012636D" w:rsidRDefault="0012636D" w:rsidP="0012636D">
      <w:pPr>
        <w:spacing w:before="200"/>
        <w:jc w:val="both"/>
        <w:rPr>
          <w:b/>
        </w:rPr>
      </w:pPr>
      <w:r>
        <w:rPr>
          <w:b/>
        </w:rPr>
        <w:t>Formulación política pública de Juventud.</w:t>
      </w:r>
    </w:p>
    <w:p w:rsidR="0012636D" w:rsidRPr="00B06855" w:rsidRDefault="0012636D" w:rsidP="0012636D">
      <w:pPr>
        <w:spacing w:before="200"/>
        <w:jc w:val="both"/>
      </w:pPr>
      <w:r w:rsidRPr="00B06855">
        <w:t>Responsable secretaria del interior</w:t>
      </w:r>
      <w:r>
        <w:t>, se encuentra en proceso para entrega de documento final, que debe ser validado por la mesa de juventud, el consejo de política social para posteriormente presentarlo a la asamblea departamental con el propósito de que se convierta en ordenanza del departamento de Bolívar.</w:t>
      </w:r>
      <w:r w:rsidRPr="00B06855">
        <w:t xml:space="preserve"> </w:t>
      </w:r>
    </w:p>
    <w:p w:rsidR="0012636D" w:rsidRDefault="0012636D" w:rsidP="0012636D">
      <w:pPr>
        <w:spacing w:before="200"/>
        <w:jc w:val="both"/>
        <w:rPr>
          <w:b/>
        </w:rPr>
      </w:pPr>
      <w:r>
        <w:rPr>
          <w:b/>
        </w:rPr>
        <w:t xml:space="preserve">Formulación política pública comunal </w:t>
      </w:r>
    </w:p>
    <w:p w:rsidR="0012636D" w:rsidRPr="00B06855" w:rsidRDefault="0012636D" w:rsidP="0012636D">
      <w:pPr>
        <w:spacing w:before="200"/>
        <w:jc w:val="both"/>
      </w:pPr>
      <w:r w:rsidRPr="00B06855">
        <w:t>Responsable secretaria del interior</w:t>
      </w:r>
      <w:r>
        <w:t>, s</w:t>
      </w:r>
      <w:r w:rsidRPr="00B06855">
        <w:t>e encuentra en fase diagnostica, la asamblea departamental aprobó por iniciativa propia unos lineamientos para su proceso de formulación.</w:t>
      </w:r>
    </w:p>
    <w:p w:rsidR="0012636D" w:rsidRDefault="0012636D" w:rsidP="0012636D">
      <w:pPr>
        <w:spacing w:before="200"/>
        <w:jc w:val="both"/>
        <w:rPr>
          <w:b/>
        </w:rPr>
      </w:pPr>
      <w:r>
        <w:rPr>
          <w:b/>
        </w:rPr>
        <w:t>Formulación política pública para las comunidades étnicas</w:t>
      </w:r>
    </w:p>
    <w:p w:rsidR="0012636D" w:rsidRPr="00B06855" w:rsidRDefault="0012636D" w:rsidP="0012636D">
      <w:pPr>
        <w:spacing w:before="200"/>
        <w:jc w:val="both"/>
      </w:pPr>
      <w:r w:rsidRPr="00B06855">
        <w:t>Responsable secretaria del interior</w:t>
      </w:r>
      <w:r>
        <w:t>, se encuentra en fase diagnostica.</w:t>
      </w:r>
      <w:r w:rsidRPr="00B06855">
        <w:t xml:space="preserve"> </w:t>
      </w:r>
    </w:p>
    <w:p w:rsidR="0012636D" w:rsidRDefault="0012636D" w:rsidP="0012636D">
      <w:pPr>
        <w:spacing w:before="200"/>
        <w:jc w:val="both"/>
        <w:rPr>
          <w:b/>
        </w:rPr>
      </w:pPr>
      <w:r>
        <w:rPr>
          <w:b/>
        </w:rPr>
        <w:t xml:space="preserve">Formulación política pública de empleo decente  </w:t>
      </w:r>
    </w:p>
    <w:p w:rsidR="0012636D" w:rsidRDefault="0012636D" w:rsidP="0012636D">
      <w:pPr>
        <w:spacing w:before="200"/>
        <w:jc w:val="both"/>
      </w:pPr>
      <w:r w:rsidRPr="00B06855">
        <w:t>Res</w:t>
      </w:r>
      <w:r>
        <w:t>ponsable secretaria de Planeación, se encuentra en fase diagnostica.</w:t>
      </w:r>
      <w:r w:rsidRPr="00B06855">
        <w:t xml:space="preserve"> </w:t>
      </w:r>
    </w:p>
    <w:p w:rsidR="00361900" w:rsidRDefault="00361900">
      <w:pPr>
        <w:rPr>
          <w:rFonts w:ascii="Verdana" w:hAnsi="Verdana"/>
          <w:b/>
          <w:sz w:val="24"/>
        </w:rPr>
      </w:pPr>
    </w:p>
    <w:p w:rsidR="0012636D" w:rsidRDefault="0012636D">
      <w:pPr>
        <w:rPr>
          <w:rFonts w:ascii="Verdana" w:hAnsi="Verdana"/>
          <w:b/>
          <w:sz w:val="24"/>
        </w:rPr>
      </w:pPr>
    </w:p>
    <w:p w:rsidR="0012636D" w:rsidRDefault="0012636D">
      <w:pPr>
        <w:rPr>
          <w:rFonts w:ascii="Verdana" w:hAnsi="Verdana"/>
          <w:b/>
          <w:sz w:val="24"/>
        </w:rPr>
      </w:pPr>
    </w:p>
    <w:p w:rsidR="0012636D" w:rsidRDefault="0012636D">
      <w:pPr>
        <w:rPr>
          <w:rFonts w:ascii="Verdana" w:hAnsi="Verdana"/>
          <w:b/>
          <w:sz w:val="24"/>
        </w:rPr>
      </w:pPr>
    </w:p>
    <w:p w:rsidR="0012636D" w:rsidRDefault="0012636D">
      <w:pPr>
        <w:rPr>
          <w:rFonts w:ascii="Verdana" w:hAnsi="Verdana"/>
          <w:b/>
          <w:sz w:val="24"/>
        </w:rPr>
      </w:pPr>
    </w:p>
    <w:p w:rsidR="0012636D" w:rsidRDefault="0012636D">
      <w:pPr>
        <w:rPr>
          <w:rFonts w:ascii="Verdana" w:hAnsi="Verdana"/>
          <w:b/>
          <w:sz w:val="24"/>
        </w:rPr>
      </w:pPr>
    </w:p>
    <w:p w:rsidR="0012636D" w:rsidRDefault="0012636D">
      <w:pPr>
        <w:rPr>
          <w:rFonts w:ascii="Verdana" w:hAnsi="Verdana"/>
          <w:b/>
          <w:sz w:val="24"/>
        </w:rPr>
      </w:pPr>
    </w:p>
    <w:p w:rsidR="0012636D" w:rsidRDefault="0012636D">
      <w:pPr>
        <w:rPr>
          <w:rFonts w:ascii="Verdana" w:hAnsi="Verdana"/>
          <w:b/>
          <w:sz w:val="24"/>
        </w:rPr>
      </w:pPr>
    </w:p>
    <w:p w:rsidR="0012636D" w:rsidRDefault="0012636D">
      <w:pPr>
        <w:rPr>
          <w:rFonts w:ascii="Verdana" w:hAnsi="Verdana"/>
          <w:b/>
          <w:sz w:val="24"/>
        </w:rPr>
      </w:pPr>
    </w:p>
    <w:sectPr w:rsidR="0012636D" w:rsidSect="00297B6B">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B39" w:rsidRDefault="00594B39" w:rsidP="00993F27">
      <w:pPr>
        <w:spacing w:after="0" w:line="240" w:lineRule="auto"/>
      </w:pPr>
      <w:r>
        <w:separator/>
      </w:r>
    </w:p>
  </w:endnote>
  <w:endnote w:type="continuationSeparator" w:id="0">
    <w:p w:rsidR="00594B39" w:rsidRDefault="00594B39" w:rsidP="00993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B39" w:rsidRDefault="00594B39" w:rsidP="00993F27">
      <w:pPr>
        <w:spacing w:after="0" w:line="240" w:lineRule="auto"/>
      </w:pPr>
      <w:r>
        <w:separator/>
      </w:r>
    </w:p>
  </w:footnote>
  <w:footnote w:type="continuationSeparator" w:id="0">
    <w:p w:rsidR="00594B39" w:rsidRDefault="00594B39" w:rsidP="00993F27">
      <w:pPr>
        <w:spacing w:after="0" w:line="240" w:lineRule="auto"/>
      </w:pPr>
      <w:r>
        <w:continuationSeparator/>
      </w:r>
    </w:p>
  </w:footnote>
  <w:footnote w:id="1">
    <w:p w:rsidR="00CE2A3A" w:rsidRPr="00BD74E5" w:rsidRDefault="00CE2A3A" w:rsidP="00993F27">
      <w:pPr>
        <w:pStyle w:val="Textonotapie"/>
        <w:rPr>
          <w:lang w:val="es-CO"/>
        </w:rPr>
      </w:pPr>
    </w:p>
  </w:footnote>
  <w:footnote w:id="2">
    <w:p w:rsidR="00CE2A3A" w:rsidRPr="00D55F20" w:rsidRDefault="00CE2A3A" w:rsidP="00993F27">
      <w:pPr>
        <w:pStyle w:val="Textonotapie"/>
        <w:rPr>
          <w:lang w:val="es-C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BE367E"/>
    <w:multiLevelType w:val="hybridMultilevel"/>
    <w:tmpl w:val="930EF022"/>
    <w:lvl w:ilvl="0" w:tplc="09405806">
      <w:start w:val="1"/>
      <w:numFmt w:val="bullet"/>
      <w:lvlText w:val="•"/>
      <w:lvlJc w:val="left"/>
      <w:pPr>
        <w:tabs>
          <w:tab w:val="num" w:pos="720"/>
        </w:tabs>
        <w:ind w:left="720" w:hanging="360"/>
      </w:pPr>
      <w:rPr>
        <w:rFonts w:ascii="Arial" w:hAnsi="Arial" w:hint="default"/>
      </w:rPr>
    </w:lvl>
    <w:lvl w:ilvl="1" w:tplc="752C8928" w:tentative="1">
      <w:start w:val="1"/>
      <w:numFmt w:val="bullet"/>
      <w:lvlText w:val="•"/>
      <w:lvlJc w:val="left"/>
      <w:pPr>
        <w:tabs>
          <w:tab w:val="num" w:pos="1440"/>
        </w:tabs>
        <w:ind w:left="1440" w:hanging="360"/>
      </w:pPr>
      <w:rPr>
        <w:rFonts w:ascii="Arial" w:hAnsi="Arial" w:hint="default"/>
      </w:rPr>
    </w:lvl>
    <w:lvl w:ilvl="2" w:tplc="3DBA5274" w:tentative="1">
      <w:start w:val="1"/>
      <w:numFmt w:val="bullet"/>
      <w:lvlText w:val="•"/>
      <w:lvlJc w:val="left"/>
      <w:pPr>
        <w:tabs>
          <w:tab w:val="num" w:pos="2160"/>
        </w:tabs>
        <w:ind w:left="2160" w:hanging="360"/>
      </w:pPr>
      <w:rPr>
        <w:rFonts w:ascii="Arial" w:hAnsi="Arial" w:hint="default"/>
      </w:rPr>
    </w:lvl>
    <w:lvl w:ilvl="3" w:tplc="89F4C53A" w:tentative="1">
      <w:start w:val="1"/>
      <w:numFmt w:val="bullet"/>
      <w:lvlText w:val="•"/>
      <w:lvlJc w:val="left"/>
      <w:pPr>
        <w:tabs>
          <w:tab w:val="num" w:pos="2880"/>
        </w:tabs>
        <w:ind w:left="2880" w:hanging="360"/>
      </w:pPr>
      <w:rPr>
        <w:rFonts w:ascii="Arial" w:hAnsi="Arial" w:hint="default"/>
      </w:rPr>
    </w:lvl>
    <w:lvl w:ilvl="4" w:tplc="C1DA514A" w:tentative="1">
      <w:start w:val="1"/>
      <w:numFmt w:val="bullet"/>
      <w:lvlText w:val="•"/>
      <w:lvlJc w:val="left"/>
      <w:pPr>
        <w:tabs>
          <w:tab w:val="num" w:pos="3600"/>
        </w:tabs>
        <w:ind w:left="3600" w:hanging="360"/>
      </w:pPr>
      <w:rPr>
        <w:rFonts w:ascii="Arial" w:hAnsi="Arial" w:hint="default"/>
      </w:rPr>
    </w:lvl>
    <w:lvl w:ilvl="5" w:tplc="E10884D6" w:tentative="1">
      <w:start w:val="1"/>
      <w:numFmt w:val="bullet"/>
      <w:lvlText w:val="•"/>
      <w:lvlJc w:val="left"/>
      <w:pPr>
        <w:tabs>
          <w:tab w:val="num" w:pos="4320"/>
        </w:tabs>
        <w:ind w:left="4320" w:hanging="360"/>
      </w:pPr>
      <w:rPr>
        <w:rFonts w:ascii="Arial" w:hAnsi="Arial" w:hint="default"/>
      </w:rPr>
    </w:lvl>
    <w:lvl w:ilvl="6" w:tplc="A1E07928" w:tentative="1">
      <w:start w:val="1"/>
      <w:numFmt w:val="bullet"/>
      <w:lvlText w:val="•"/>
      <w:lvlJc w:val="left"/>
      <w:pPr>
        <w:tabs>
          <w:tab w:val="num" w:pos="5040"/>
        </w:tabs>
        <w:ind w:left="5040" w:hanging="360"/>
      </w:pPr>
      <w:rPr>
        <w:rFonts w:ascii="Arial" w:hAnsi="Arial" w:hint="default"/>
      </w:rPr>
    </w:lvl>
    <w:lvl w:ilvl="7" w:tplc="70E470B2" w:tentative="1">
      <w:start w:val="1"/>
      <w:numFmt w:val="bullet"/>
      <w:lvlText w:val="•"/>
      <w:lvlJc w:val="left"/>
      <w:pPr>
        <w:tabs>
          <w:tab w:val="num" w:pos="5760"/>
        </w:tabs>
        <w:ind w:left="5760" w:hanging="360"/>
      </w:pPr>
      <w:rPr>
        <w:rFonts w:ascii="Arial" w:hAnsi="Arial" w:hint="default"/>
      </w:rPr>
    </w:lvl>
    <w:lvl w:ilvl="8" w:tplc="FE907516" w:tentative="1">
      <w:start w:val="1"/>
      <w:numFmt w:val="bullet"/>
      <w:lvlText w:val="•"/>
      <w:lvlJc w:val="left"/>
      <w:pPr>
        <w:tabs>
          <w:tab w:val="num" w:pos="6480"/>
        </w:tabs>
        <w:ind w:left="6480" w:hanging="360"/>
      </w:pPr>
      <w:rPr>
        <w:rFonts w:ascii="Arial" w:hAnsi="Arial" w:hint="default"/>
      </w:rPr>
    </w:lvl>
  </w:abstractNum>
  <w:abstractNum w:abstractNumId="1">
    <w:nsid w:val="48B624CF"/>
    <w:multiLevelType w:val="hybridMultilevel"/>
    <w:tmpl w:val="B94E73D4"/>
    <w:lvl w:ilvl="0" w:tplc="FDF09180">
      <w:start w:val="1"/>
      <w:numFmt w:val="bullet"/>
      <w:lvlText w:val="•"/>
      <w:lvlJc w:val="left"/>
      <w:pPr>
        <w:tabs>
          <w:tab w:val="num" w:pos="720"/>
        </w:tabs>
        <w:ind w:left="720" w:hanging="360"/>
      </w:pPr>
      <w:rPr>
        <w:rFonts w:ascii="Arial" w:hAnsi="Arial" w:hint="default"/>
      </w:rPr>
    </w:lvl>
    <w:lvl w:ilvl="1" w:tplc="4CACC78C" w:tentative="1">
      <w:start w:val="1"/>
      <w:numFmt w:val="bullet"/>
      <w:lvlText w:val="•"/>
      <w:lvlJc w:val="left"/>
      <w:pPr>
        <w:tabs>
          <w:tab w:val="num" w:pos="1440"/>
        </w:tabs>
        <w:ind w:left="1440" w:hanging="360"/>
      </w:pPr>
      <w:rPr>
        <w:rFonts w:ascii="Arial" w:hAnsi="Arial" w:hint="default"/>
      </w:rPr>
    </w:lvl>
    <w:lvl w:ilvl="2" w:tplc="B9C6819E" w:tentative="1">
      <w:start w:val="1"/>
      <w:numFmt w:val="bullet"/>
      <w:lvlText w:val="•"/>
      <w:lvlJc w:val="left"/>
      <w:pPr>
        <w:tabs>
          <w:tab w:val="num" w:pos="2160"/>
        </w:tabs>
        <w:ind w:left="2160" w:hanging="360"/>
      </w:pPr>
      <w:rPr>
        <w:rFonts w:ascii="Arial" w:hAnsi="Arial" w:hint="default"/>
      </w:rPr>
    </w:lvl>
    <w:lvl w:ilvl="3" w:tplc="2B26A092" w:tentative="1">
      <w:start w:val="1"/>
      <w:numFmt w:val="bullet"/>
      <w:lvlText w:val="•"/>
      <w:lvlJc w:val="left"/>
      <w:pPr>
        <w:tabs>
          <w:tab w:val="num" w:pos="2880"/>
        </w:tabs>
        <w:ind w:left="2880" w:hanging="360"/>
      </w:pPr>
      <w:rPr>
        <w:rFonts w:ascii="Arial" w:hAnsi="Arial" w:hint="default"/>
      </w:rPr>
    </w:lvl>
    <w:lvl w:ilvl="4" w:tplc="A82C1380" w:tentative="1">
      <w:start w:val="1"/>
      <w:numFmt w:val="bullet"/>
      <w:lvlText w:val="•"/>
      <w:lvlJc w:val="left"/>
      <w:pPr>
        <w:tabs>
          <w:tab w:val="num" w:pos="3600"/>
        </w:tabs>
        <w:ind w:left="3600" w:hanging="360"/>
      </w:pPr>
      <w:rPr>
        <w:rFonts w:ascii="Arial" w:hAnsi="Arial" w:hint="default"/>
      </w:rPr>
    </w:lvl>
    <w:lvl w:ilvl="5" w:tplc="612AE126" w:tentative="1">
      <w:start w:val="1"/>
      <w:numFmt w:val="bullet"/>
      <w:lvlText w:val="•"/>
      <w:lvlJc w:val="left"/>
      <w:pPr>
        <w:tabs>
          <w:tab w:val="num" w:pos="4320"/>
        </w:tabs>
        <w:ind w:left="4320" w:hanging="360"/>
      </w:pPr>
      <w:rPr>
        <w:rFonts w:ascii="Arial" w:hAnsi="Arial" w:hint="default"/>
      </w:rPr>
    </w:lvl>
    <w:lvl w:ilvl="6" w:tplc="1E5CF0EA" w:tentative="1">
      <w:start w:val="1"/>
      <w:numFmt w:val="bullet"/>
      <w:lvlText w:val="•"/>
      <w:lvlJc w:val="left"/>
      <w:pPr>
        <w:tabs>
          <w:tab w:val="num" w:pos="5040"/>
        </w:tabs>
        <w:ind w:left="5040" w:hanging="360"/>
      </w:pPr>
      <w:rPr>
        <w:rFonts w:ascii="Arial" w:hAnsi="Arial" w:hint="default"/>
      </w:rPr>
    </w:lvl>
    <w:lvl w:ilvl="7" w:tplc="D994B72C" w:tentative="1">
      <w:start w:val="1"/>
      <w:numFmt w:val="bullet"/>
      <w:lvlText w:val="•"/>
      <w:lvlJc w:val="left"/>
      <w:pPr>
        <w:tabs>
          <w:tab w:val="num" w:pos="5760"/>
        </w:tabs>
        <w:ind w:left="5760" w:hanging="360"/>
      </w:pPr>
      <w:rPr>
        <w:rFonts w:ascii="Arial" w:hAnsi="Arial" w:hint="default"/>
      </w:rPr>
    </w:lvl>
    <w:lvl w:ilvl="8" w:tplc="CB9EF004" w:tentative="1">
      <w:start w:val="1"/>
      <w:numFmt w:val="bullet"/>
      <w:lvlText w:val="•"/>
      <w:lvlJc w:val="left"/>
      <w:pPr>
        <w:tabs>
          <w:tab w:val="num" w:pos="6480"/>
        </w:tabs>
        <w:ind w:left="6480" w:hanging="360"/>
      </w:pPr>
      <w:rPr>
        <w:rFonts w:ascii="Arial" w:hAnsi="Arial" w:hint="default"/>
      </w:rPr>
    </w:lvl>
  </w:abstractNum>
  <w:abstractNum w:abstractNumId="2">
    <w:nsid w:val="493236FC"/>
    <w:multiLevelType w:val="multilevel"/>
    <w:tmpl w:val="5AEA30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34B194A"/>
    <w:multiLevelType w:val="hybridMultilevel"/>
    <w:tmpl w:val="0FF0DB0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62662E6F"/>
    <w:multiLevelType w:val="hybridMultilevel"/>
    <w:tmpl w:val="2164735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67BA0EB3"/>
    <w:multiLevelType w:val="hybridMultilevel"/>
    <w:tmpl w:val="1E02B9B8"/>
    <w:lvl w:ilvl="0" w:tplc="6262B168">
      <w:start w:val="1"/>
      <w:numFmt w:val="bullet"/>
      <w:lvlText w:val="•"/>
      <w:lvlJc w:val="left"/>
      <w:pPr>
        <w:tabs>
          <w:tab w:val="num" w:pos="720"/>
        </w:tabs>
        <w:ind w:left="720" w:hanging="360"/>
      </w:pPr>
      <w:rPr>
        <w:rFonts w:ascii="Arial" w:hAnsi="Arial" w:hint="default"/>
      </w:rPr>
    </w:lvl>
    <w:lvl w:ilvl="1" w:tplc="63984C8A" w:tentative="1">
      <w:start w:val="1"/>
      <w:numFmt w:val="bullet"/>
      <w:lvlText w:val="•"/>
      <w:lvlJc w:val="left"/>
      <w:pPr>
        <w:tabs>
          <w:tab w:val="num" w:pos="1440"/>
        </w:tabs>
        <w:ind w:left="1440" w:hanging="360"/>
      </w:pPr>
      <w:rPr>
        <w:rFonts w:ascii="Arial" w:hAnsi="Arial" w:hint="default"/>
      </w:rPr>
    </w:lvl>
    <w:lvl w:ilvl="2" w:tplc="AB32430E" w:tentative="1">
      <w:start w:val="1"/>
      <w:numFmt w:val="bullet"/>
      <w:lvlText w:val="•"/>
      <w:lvlJc w:val="left"/>
      <w:pPr>
        <w:tabs>
          <w:tab w:val="num" w:pos="2160"/>
        </w:tabs>
        <w:ind w:left="2160" w:hanging="360"/>
      </w:pPr>
      <w:rPr>
        <w:rFonts w:ascii="Arial" w:hAnsi="Arial" w:hint="default"/>
      </w:rPr>
    </w:lvl>
    <w:lvl w:ilvl="3" w:tplc="04269412" w:tentative="1">
      <w:start w:val="1"/>
      <w:numFmt w:val="bullet"/>
      <w:lvlText w:val="•"/>
      <w:lvlJc w:val="left"/>
      <w:pPr>
        <w:tabs>
          <w:tab w:val="num" w:pos="2880"/>
        </w:tabs>
        <w:ind w:left="2880" w:hanging="360"/>
      </w:pPr>
      <w:rPr>
        <w:rFonts w:ascii="Arial" w:hAnsi="Arial" w:hint="default"/>
      </w:rPr>
    </w:lvl>
    <w:lvl w:ilvl="4" w:tplc="F3E2AE0A" w:tentative="1">
      <w:start w:val="1"/>
      <w:numFmt w:val="bullet"/>
      <w:lvlText w:val="•"/>
      <w:lvlJc w:val="left"/>
      <w:pPr>
        <w:tabs>
          <w:tab w:val="num" w:pos="3600"/>
        </w:tabs>
        <w:ind w:left="3600" w:hanging="360"/>
      </w:pPr>
      <w:rPr>
        <w:rFonts w:ascii="Arial" w:hAnsi="Arial" w:hint="default"/>
      </w:rPr>
    </w:lvl>
    <w:lvl w:ilvl="5" w:tplc="544A29C8" w:tentative="1">
      <w:start w:val="1"/>
      <w:numFmt w:val="bullet"/>
      <w:lvlText w:val="•"/>
      <w:lvlJc w:val="left"/>
      <w:pPr>
        <w:tabs>
          <w:tab w:val="num" w:pos="4320"/>
        </w:tabs>
        <w:ind w:left="4320" w:hanging="360"/>
      </w:pPr>
      <w:rPr>
        <w:rFonts w:ascii="Arial" w:hAnsi="Arial" w:hint="default"/>
      </w:rPr>
    </w:lvl>
    <w:lvl w:ilvl="6" w:tplc="30243FDA" w:tentative="1">
      <w:start w:val="1"/>
      <w:numFmt w:val="bullet"/>
      <w:lvlText w:val="•"/>
      <w:lvlJc w:val="left"/>
      <w:pPr>
        <w:tabs>
          <w:tab w:val="num" w:pos="5040"/>
        </w:tabs>
        <w:ind w:left="5040" w:hanging="360"/>
      </w:pPr>
      <w:rPr>
        <w:rFonts w:ascii="Arial" w:hAnsi="Arial" w:hint="default"/>
      </w:rPr>
    </w:lvl>
    <w:lvl w:ilvl="7" w:tplc="E1FAD610" w:tentative="1">
      <w:start w:val="1"/>
      <w:numFmt w:val="bullet"/>
      <w:lvlText w:val="•"/>
      <w:lvlJc w:val="left"/>
      <w:pPr>
        <w:tabs>
          <w:tab w:val="num" w:pos="5760"/>
        </w:tabs>
        <w:ind w:left="5760" w:hanging="360"/>
      </w:pPr>
      <w:rPr>
        <w:rFonts w:ascii="Arial" w:hAnsi="Arial" w:hint="default"/>
      </w:rPr>
    </w:lvl>
    <w:lvl w:ilvl="8" w:tplc="C3504E6A" w:tentative="1">
      <w:start w:val="1"/>
      <w:numFmt w:val="bullet"/>
      <w:lvlText w:val="•"/>
      <w:lvlJc w:val="left"/>
      <w:pPr>
        <w:tabs>
          <w:tab w:val="num" w:pos="6480"/>
        </w:tabs>
        <w:ind w:left="6480" w:hanging="360"/>
      </w:pPr>
      <w:rPr>
        <w:rFonts w:ascii="Arial" w:hAnsi="Arial" w:hint="default"/>
      </w:rPr>
    </w:lvl>
  </w:abstractNum>
  <w:abstractNum w:abstractNumId="6">
    <w:nsid w:val="6C8171A1"/>
    <w:multiLevelType w:val="hybridMultilevel"/>
    <w:tmpl w:val="0E9E08E4"/>
    <w:lvl w:ilvl="0" w:tplc="9580CCE8">
      <w:start w:val="1"/>
      <w:numFmt w:val="bullet"/>
      <w:lvlText w:val="•"/>
      <w:lvlJc w:val="left"/>
      <w:pPr>
        <w:tabs>
          <w:tab w:val="num" w:pos="720"/>
        </w:tabs>
        <w:ind w:left="720" w:hanging="360"/>
      </w:pPr>
      <w:rPr>
        <w:rFonts w:ascii="Arial" w:hAnsi="Arial" w:hint="default"/>
      </w:rPr>
    </w:lvl>
    <w:lvl w:ilvl="1" w:tplc="82102506" w:tentative="1">
      <w:start w:val="1"/>
      <w:numFmt w:val="bullet"/>
      <w:lvlText w:val="•"/>
      <w:lvlJc w:val="left"/>
      <w:pPr>
        <w:tabs>
          <w:tab w:val="num" w:pos="1440"/>
        </w:tabs>
        <w:ind w:left="1440" w:hanging="360"/>
      </w:pPr>
      <w:rPr>
        <w:rFonts w:ascii="Arial" w:hAnsi="Arial" w:hint="default"/>
      </w:rPr>
    </w:lvl>
    <w:lvl w:ilvl="2" w:tplc="DEF60D9C" w:tentative="1">
      <w:start w:val="1"/>
      <w:numFmt w:val="bullet"/>
      <w:lvlText w:val="•"/>
      <w:lvlJc w:val="left"/>
      <w:pPr>
        <w:tabs>
          <w:tab w:val="num" w:pos="2160"/>
        </w:tabs>
        <w:ind w:left="2160" w:hanging="360"/>
      </w:pPr>
      <w:rPr>
        <w:rFonts w:ascii="Arial" w:hAnsi="Arial" w:hint="default"/>
      </w:rPr>
    </w:lvl>
    <w:lvl w:ilvl="3" w:tplc="8E386920" w:tentative="1">
      <w:start w:val="1"/>
      <w:numFmt w:val="bullet"/>
      <w:lvlText w:val="•"/>
      <w:lvlJc w:val="left"/>
      <w:pPr>
        <w:tabs>
          <w:tab w:val="num" w:pos="2880"/>
        </w:tabs>
        <w:ind w:left="2880" w:hanging="360"/>
      </w:pPr>
      <w:rPr>
        <w:rFonts w:ascii="Arial" w:hAnsi="Arial" w:hint="default"/>
      </w:rPr>
    </w:lvl>
    <w:lvl w:ilvl="4" w:tplc="49CEB4FE" w:tentative="1">
      <w:start w:val="1"/>
      <w:numFmt w:val="bullet"/>
      <w:lvlText w:val="•"/>
      <w:lvlJc w:val="left"/>
      <w:pPr>
        <w:tabs>
          <w:tab w:val="num" w:pos="3600"/>
        </w:tabs>
        <w:ind w:left="3600" w:hanging="360"/>
      </w:pPr>
      <w:rPr>
        <w:rFonts w:ascii="Arial" w:hAnsi="Arial" w:hint="default"/>
      </w:rPr>
    </w:lvl>
    <w:lvl w:ilvl="5" w:tplc="F9CA434E" w:tentative="1">
      <w:start w:val="1"/>
      <w:numFmt w:val="bullet"/>
      <w:lvlText w:val="•"/>
      <w:lvlJc w:val="left"/>
      <w:pPr>
        <w:tabs>
          <w:tab w:val="num" w:pos="4320"/>
        </w:tabs>
        <w:ind w:left="4320" w:hanging="360"/>
      </w:pPr>
      <w:rPr>
        <w:rFonts w:ascii="Arial" w:hAnsi="Arial" w:hint="default"/>
      </w:rPr>
    </w:lvl>
    <w:lvl w:ilvl="6" w:tplc="645C8078" w:tentative="1">
      <w:start w:val="1"/>
      <w:numFmt w:val="bullet"/>
      <w:lvlText w:val="•"/>
      <w:lvlJc w:val="left"/>
      <w:pPr>
        <w:tabs>
          <w:tab w:val="num" w:pos="5040"/>
        </w:tabs>
        <w:ind w:left="5040" w:hanging="360"/>
      </w:pPr>
      <w:rPr>
        <w:rFonts w:ascii="Arial" w:hAnsi="Arial" w:hint="default"/>
      </w:rPr>
    </w:lvl>
    <w:lvl w:ilvl="7" w:tplc="FA0AE480" w:tentative="1">
      <w:start w:val="1"/>
      <w:numFmt w:val="bullet"/>
      <w:lvlText w:val="•"/>
      <w:lvlJc w:val="left"/>
      <w:pPr>
        <w:tabs>
          <w:tab w:val="num" w:pos="5760"/>
        </w:tabs>
        <w:ind w:left="5760" w:hanging="360"/>
      </w:pPr>
      <w:rPr>
        <w:rFonts w:ascii="Arial" w:hAnsi="Arial" w:hint="default"/>
      </w:rPr>
    </w:lvl>
    <w:lvl w:ilvl="8" w:tplc="C366D482"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4"/>
  </w:num>
  <w:num w:numId="3">
    <w:abstractNumId w:val="2"/>
  </w:num>
  <w:num w:numId="4">
    <w:abstractNumId w:val="1"/>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B8F"/>
    <w:rsid w:val="000F040A"/>
    <w:rsid w:val="0012636D"/>
    <w:rsid w:val="0014321D"/>
    <w:rsid w:val="00297B6B"/>
    <w:rsid w:val="002E0305"/>
    <w:rsid w:val="00361900"/>
    <w:rsid w:val="00400DA5"/>
    <w:rsid w:val="00411C58"/>
    <w:rsid w:val="004425D8"/>
    <w:rsid w:val="00471D2A"/>
    <w:rsid w:val="004D79E1"/>
    <w:rsid w:val="00594B39"/>
    <w:rsid w:val="00653174"/>
    <w:rsid w:val="006A6F5D"/>
    <w:rsid w:val="008020D2"/>
    <w:rsid w:val="00900CDC"/>
    <w:rsid w:val="00900FD7"/>
    <w:rsid w:val="00935F4C"/>
    <w:rsid w:val="00993F27"/>
    <w:rsid w:val="009A0693"/>
    <w:rsid w:val="00A45B8F"/>
    <w:rsid w:val="00AD6C23"/>
    <w:rsid w:val="00B85DFB"/>
    <w:rsid w:val="00BA3FA3"/>
    <w:rsid w:val="00C1734A"/>
    <w:rsid w:val="00C903D6"/>
    <w:rsid w:val="00CA17B7"/>
    <w:rsid w:val="00CE2A3A"/>
    <w:rsid w:val="00CE421D"/>
    <w:rsid w:val="00D673DB"/>
    <w:rsid w:val="00DC611F"/>
    <w:rsid w:val="00DE2131"/>
    <w:rsid w:val="00E14D23"/>
    <w:rsid w:val="00F12818"/>
    <w:rsid w:val="00F25E23"/>
    <w:rsid w:val="00F6218E"/>
    <w:rsid w:val="00F71398"/>
    <w:rsid w:val="00FA0068"/>
    <w:rsid w:val="00FA066E"/>
    <w:rsid w:val="00FF73D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31E75A-7318-4851-9183-D53132C0C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A45B8F"/>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45B8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c-red">
    <w:name w:val="c-red"/>
    <w:basedOn w:val="Fuentedeprrafopredeter"/>
    <w:rsid w:val="00A45B8F"/>
  </w:style>
  <w:style w:type="character" w:styleId="Textoennegrita">
    <w:name w:val="Strong"/>
    <w:basedOn w:val="Fuentedeprrafopredeter"/>
    <w:uiPriority w:val="22"/>
    <w:qFormat/>
    <w:rsid w:val="00A45B8F"/>
    <w:rPr>
      <w:b/>
      <w:bCs/>
    </w:rPr>
  </w:style>
  <w:style w:type="character" w:customStyle="1" w:styleId="Ttulo2Car">
    <w:name w:val="Título 2 Car"/>
    <w:basedOn w:val="Fuentedeprrafopredeter"/>
    <w:link w:val="Ttulo2"/>
    <w:uiPriority w:val="9"/>
    <w:rsid w:val="00A45B8F"/>
    <w:rPr>
      <w:rFonts w:ascii="Times New Roman" w:eastAsia="Times New Roman" w:hAnsi="Times New Roman" w:cs="Times New Roman"/>
      <w:b/>
      <w:bCs/>
      <w:sz w:val="36"/>
      <w:szCs w:val="36"/>
      <w:lang w:eastAsia="es-CO"/>
    </w:rPr>
  </w:style>
  <w:style w:type="character" w:styleId="nfasis">
    <w:name w:val="Emphasis"/>
    <w:basedOn w:val="Fuentedeprrafopredeter"/>
    <w:uiPriority w:val="20"/>
    <w:qFormat/>
    <w:rsid w:val="00A45B8F"/>
    <w:rPr>
      <w:i/>
      <w:iCs/>
    </w:rPr>
  </w:style>
  <w:style w:type="paragraph" w:customStyle="1" w:styleId="Default">
    <w:name w:val="Default"/>
    <w:rsid w:val="00471D2A"/>
    <w:pPr>
      <w:autoSpaceDE w:val="0"/>
      <w:autoSpaceDN w:val="0"/>
      <w:adjustRightInd w:val="0"/>
      <w:spacing w:after="0" w:line="240" w:lineRule="auto"/>
    </w:pPr>
    <w:rPr>
      <w:rFonts w:ascii="Tahoma" w:hAnsi="Tahoma" w:cs="Tahoma"/>
      <w:color w:val="000000"/>
      <w:sz w:val="24"/>
      <w:szCs w:val="24"/>
    </w:rPr>
  </w:style>
  <w:style w:type="paragraph" w:styleId="Textonotapie">
    <w:name w:val="footnote text"/>
    <w:basedOn w:val="Normal"/>
    <w:link w:val="TextonotapieCar"/>
    <w:uiPriority w:val="99"/>
    <w:rsid w:val="00993F27"/>
    <w:pPr>
      <w:spacing w:after="0" w:line="240" w:lineRule="auto"/>
    </w:pPr>
    <w:rPr>
      <w:rFonts w:ascii="Times New Roman" w:eastAsiaTheme="minorEastAsia" w:hAnsi="Times New Roman"/>
      <w:sz w:val="20"/>
      <w:szCs w:val="20"/>
      <w:lang w:val="es-ES" w:eastAsia="es-ES"/>
    </w:rPr>
  </w:style>
  <w:style w:type="character" w:customStyle="1" w:styleId="TextonotapieCar">
    <w:name w:val="Texto nota pie Car"/>
    <w:basedOn w:val="Fuentedeprrafopredeter"/>
    <w:link w:val="Textonotapie"/>
    <w:uiPriority w:val="99"/>
    <w:rsid w:val="00993F27"/>
    <w:rPr>
      <w:rFonts w:ascii="Times New Roman" w:eastAsiaTheme="minorEastAsia" w:hAnsi="Times New Roman"/>
      <w:sz w:val="20"/>
      <w:szCs w:val="20"/>
      <w:lang w:val="es-ES" w:eastAsia="es-ES"/>
    </w:rPr>
  </w:style>
  <w:style w:type="character" w:styleId="Refdenotaalpie">
    <w:name w:val="footnote reference"/>
    <w:basedOn w:val="Fuentedeprrafopredeter"/>
    <w:uiPriority w:val="99"/>
    <w:rsid w:val="00993F27"/>
    <w:rPr>
      <w:rFonts w:cs="Times New Roman"/>
      <w:vertAlign w:val="superscript"/>
    </w:rPr>
  </w:style>
  <w:style w:type="character" w:customStyle="1" w:styleId="apple-converted-space">
    <w:name w:val="apple-converted-space"/>
    <w:basedOn w:val="Fuentedeprrafopredeter"/>
    <w:rsid w:val="00993F27"/>
    <w:rPr>
      <w:rFonts w:cs="Times New Roman"/>
    </w:rPr>
  </w:style>
  <w:style w:type="paragraph" w:styleId="Sinespaciado">
    <w:name w:val="No Spacing"/>
    <w:link w:val="SinespaciadoCar"/>
    <w:uiPriority w:val="1"/>
    <w:qFormat/>
    <w:rsid w:val="00993F27"/>
    <w:pPr>
      <w:spacing w:after="0" w:line="240" w:lineRule="auto"/>
    </w:pPr>
    <w:rPr>
      <w:rFonts w:eastAsiaTheme="minorEastAsia"/>
      <w:sz w:val="20"/>
      <w:szCs w:val="20"/>
      <w:lang w:eastAsia="es-CO"/>
    </w:rPr>
  </w:style>
  <w:style w:type="character" w:customStyle="1" w:styleId="SinespaciadoCar">
    <w:name w:val="Sin espaciado Car"/>
    <w:basedOn w:val="Fuentedeprrafopredeter"/>
    <w:link w:val="Sinespaciado"/>
    <w:uiPriority w:val="1"/>
    <w:locked/>
    <w:rsid w:val="00993F27"/>
    <w:rPr>
      <w:rFonts w:eastAsiaTheme="minorEastAsia"/>
      <w:sz w:val="20"/>
      <w:szCs w:val="20"/>
      <w:lang w:eastAsia="es-CO"/>
    </w:rPr>
  </w:style>
  <w:style w:type="paragraph" w:customStyle="1" w:styleId="yiv907129499msolistparagraph">
    <w:name w:val="yiv907129499msolistparagraph"/>
    <w:basedOn w:val="Normal"/>
    <w:rsid w:val="00993F27"/>
    <w:pPr>
      <w:spacing w:before="100" w:beforeAutospacing="1" w:after="100" w:afterAutospacing="1" w:line="240" w:lineRule="auto"/>
    </w:pPr>
    <w:rPr>
      <w:rFonts w:ascii="Times New Roman" w:eastAsiaTheme="minorEastAsia" w:hAnsi="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549697">
      <w:bodyDiv w:val="1"/>
      <w:marLeft w:val="0"/>
      <w:marRight w:val="0"/>
      <w:marTop w:val="0"/>
      <w:marBottom w:val="0"/>
      <w:divBdr>
        <w:top w:val="none" w:sz="0" w:space="0" w:color="auto"/>
        <w:left w:val="none" w:sz="0" w:space="0" w:color="auto"/>
        <w:bottom w:val="none" w:sz="0" w:space="0" w:color="auto"/>
        <w:right w:val="none" w:sz="0" w:space="0" w:color="auto"/>
      </w:divBdr>
    </w:div>
    <w:div w:id="833572067">
      <w:bodyDiv w:val="1"/>
      <w:marLeft w:val="0"/>
      <w:marRight w:val="0"/>
      <w:marTop w:val="0"/>
      <w:marBottom w:val="0"/>
      <w:divBdr>
        <w:top w:val="none" w:sz="0" w:space="0" w:color="auto"/>
        <w:left w:val="none" w:sz="0" w:space="0" w:color="auto"/>
        <w:bottom w:val="none" w:sz="0" w:space="0" w:color="auto"/>
        <w:right w:val="none" w:sz="0" w:space="0" w:color="auto"/>
      </w:divBdr>
    </w:div>
    <w:div w:id="896472030">
      <w:bodyDiv w:val="1"/>
      <w:marLeft w:val="0"/>
      <w:marRight w:val="0"/>
      <w:marTop w:val="0"/>
      <w:marBottom w:val="0"/>
      <w:divBdr>
        <w:top w:val="none" w:sz="0" w:space="0" w:color="auto"/>
        <w:left w:val="none" w:sz="0" w:space="0" w:color="auto"/>
        <w:bottom w:val="none" w:sz="0" w:space="0" w:color="auto"/>
        <w:right w:val="none" w:sz="0" w:space="0" w:color="auto"/>
      </w:divBdr>
    </w:div>
    <w:div w:id="970206970">
      <w:bodyDiv w:val="1"/>
      <w:marLeft w:val="0"/>
      <w:marRight w:val="0"/>
      <w:marTop w:val="0"/>
      <w:marBottom w:val="0"/>
      <w:divBdr>
        <w:top w:val="none" w:sz="0" w:space="0" w:color="auto"/>
        <w:left w:val="none" w:sz="0" w:space="0" w:color="auto"/>
        <w:bottom w:val="none" w:sz="0" w:space="0" w:color="auto"/>
        <w:right w:val="none" w:sz="0" w:space="0" w:color="auto"/>
      </w:divBdr>
    </w:div>
    <w:div w:id="1230918253">
      <w:bodyDiv w:val="1"/>
      <w:marLeft w:val="0"/>
      <w:marRight w:val="0"/>
      <w:marTop w:val="0"/>
      <w:marBottom w:val="0"/>
      <w:divBdr>
        <w:top w:val="none" w:sz="0" w:space="0" w:color="auto"/>
        <w:left w:val="none" w:sz="0" w:space="0" w:color="auto"/>
        <w:bottom w:val="none" w:sz="0" w:space="0" w:color="auto"/>
        <w:right w:val="none" w:sz="0" w:space="0" w:color="auto"/>
      </w:divBdr>
    </w:div>
    <w:div w:id="1236626985">
      <w:bodyDiv w:val="1"/>
      <w:marLeft w:val="0"/>
      <w:marRight w:val="0"/>
      <w:marTop w:val="0"/>
      <w:marBottom w:val="0"/>
      <w:divBdr>
        <w:top w:val="none" w:sz="0" w:space="0" w:color="auto"/>
        <w:left w:val="none" w:sz="0" w:space="0" w:color="auto"/>
        <w:bottom w:val="none" w:sz="0" w:space="0" w:color="auto"/>
        <w:right w:val="none" w:sz="0" w:space="0" w:color="auto"/>
      </w:divBdr>
    </w:div>
    <w:div w:id="145208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wikipedia.org/wiki/Departamento_del_Magdalena_(Gran_Colombia)" TargetMode="External"/><Relationship Id="rId21" Type="http://schemas.openxmlformats.org/officeDocument/2006/relationships/hyperlink" Target="https://es.wikipedia.org/wiki/Batalla_de_Boyac%C3%A1" TargetMode="External"/><Relationship Id="rId42" Type="http://schemas.openxmlformats.org/officeDocument/2006/relationships/hyperlink" Target="https://es.wikipedia.org/wiki/Km%C2%B2" TargetMode="External"/><Relationship Id="rId47" Type="http://schemas.openxmlformats.org/officeDocument/2006/relationships/image" Target="media/image4.png"/><Relationship Id="rId63" Type="http://schemas.openxmlformats.org/officeDocument/2006/relationships/image" Target="media/image17.jpeg"/><Relationship Id="rId68" Type="http://schemas.openxmlformats.org/officeDocument/2006/relationships/image" Target="media/image2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wikipedia.org/wiki/Audiencia_de_Panam%C3%A1" TargetMode="External"/><Relationship Id="rId29" Type="http://schemas.openxmlformats.org/officeDocument/2006/relationships/hyperlink" Target="https://es.wikipedia.org/wiki/Rep%C3%BAblica_de_la_Nueva_Granada" TargetMode="External"/><Relationship Id="rId11" Type="http://schemas.openxmlformats.org/officeDocument/2006/relationships/hyperlink" Target="https://es.wikipedia.org/wiki/1533" TargetMode="External"/><Relationship Id="rId24" Type="http://schemas.openxmlformats.org/officeDocument/2006/relationships/hyperlink" Target="https://es.wikipedia.org/wiki/Capitan%C3%ADa_General_de_Venezuela" TargetMode="External"/><Relationship Id="rId32" Type="http://schemas.openxmlformats.org/officeDocument/2006/relationships/hyperlink" Target="https://es.wikipedia.org/wiki/Bol%C3%ADvar_(Colombia)" TargetMode="External"/><Relationship Id="rId37" Type="http://schemas.openxmlformats.org/officeDocument/2006/relationships/hyperlink" Target="https://es.wikipedia.org/wiki/Colombia" TargetMode="External"/><Relationship Id="rId40" Type="http://schemas.openxmlformats.org/officeDocument/2006/relationships/hyperlink" Target="https://es.wikipedia.org/wiki/Intendencia_de_San_Andr%C3%A9s_y_Providencia" TargetMode="External"/><Relationship Id="rId45" Type="http://schemas.openxmlformats.org/officeDocument/2006/relationships/image" Target="media/image2.png"/><Relationship Id="rId53" Type="http://schemas.openxmlformats.org/officeDocument/2006/relationships/image" Target="media/image7.png"/><Relationship Id="rId58" Type="http://schemas.openxmlformats.org/officeDocument/2006/relationships/image" Target="media/image12.jpeg"/><Relationship Id="rId66" Type="http://schemas.openxmlformats.org/officeDocument/2006/relationships/image" Target="media/image20.png"/><Relationship Id="rId5" Type="http://schemas.openxmlformats.org/officeDocument/2006/relationships/webSettings" Target="webSettings.xml"/><Relationship Id="rId61" Type="http://schemas.openxmlformats.org/officeDocument/2006/relationships/image" Target="media/image15.jpeg"/><Relationship Id="rId19" Type="http://schemas.openxmlformats.org/officeDocument/2006/relationships/hyperlink" Target="https://es.wikipedia.org/wiki/1811" TargetMode="External"/><Relationship Id="rId14" Type="http://schemas.openxmlformats.org/officeDocument/2006/relationships/hyperlink" Target="https://es.wikipedia.org/wiki/Provincia_de_Cartagena_(Nueva_Granada)" TargetMode="External"/><Relationship Id="rId22" Type="http://schemas.openxmlformats.org/officeDocument/2006/relationships/hyperlink" Target="https://es.wikipedia.org/wiki/Ciudad_Bol%C3%ADvar" TargetMode="External"/><Relationship Id="rId27" Type="http://schemas.openxmlformats.org/officeDocument/2006/relationships/hyperlink" Target="https://es.wikipedia.org/wiki/Llanura_de_Barlovento" TargetMode="External"/><Relationship Id="rId30" Type="http://schemas.openxmlformats.org/officeDocument/2006/relationships/hyperlink" Target="https://es.wikipedia.org/wiki/1857" TargetMode="External"/><Relationship Id="rId35" Type="http://schemas.openxmlformats.org/officeDocument/2006/relationships/hyperlink" Target="https://es.wikipedia.org/wiki/1812" TargetMode="External"/><Relationship Id="rId43" Type="http://schemas.openxmlformats.org/officeDocument/2006/relationships/hyperlink" Target="https://es.wikipedia.org/wiki/Sucre_(Colombia)" TargetMode="External"/><Relationship Id="rId48" Type="http://schemas.openxmlformats.org/officeDocument/2006/relationships/image" Target="media/image5.png"/><Relationship Id="rId56" Type="http://schemas.openxmlformats.org/officeDocument/2006/relationships/image" Target="media/image10.jpeg"/><Relationship Id="rId64" Type="http://schemas.openxmlformats.org/officeDocument/2006/relationships/image" Target="media/image18.png"/><Relationship Id="rId69" Type="http://schemas.openxmlformats.org/officeDocument/2006/relationships/fontTable" Target="fontTable.xml"/><Relationship Id="rId8" Type="http://schemas.openxmlformats.org/officeDocument/2006/relationships/hyperlink" Target="https://es.wikipedia.org/wiki/Rodrigo_de_Bastidas" TargetMode="External"/><Relationship Id="rId51" Type="http://schemas.openxmlformats.org/officeDocument/2006/relationships/chart" Target="charts/chart3.xml"/><Relationship Id="rId3" Type="http://schemas.openxmlformats.org/officeDocument/2006/relationships/styles" Target="styles.xml"/><Relationship Id="rId12" Type="http://schemas.openxmlformats.org/officeDocument/2006/relationships/hyperlink" Target="https://es.wikipedia.org/wiki/Real_c%C3%A9dula" TargetMode="External"/><Relationship Id="rId17" Type="http://schemas.openxmlformats.org/officeDocument/2006/relationships/hyperlink" Target="https://es.wikipedia.org/wiki/Provincia_de_Cartagena_(Nueva_Granada)" TargetMode="External"/><Relationship Id="rId25" Type="http://schemas.openxmlformats.org/officeDocument/2006/relationships/hyperlink" Target="https://es.wikipedia.org/wiki/Provincia_de_Cartagena_(Nueva_Granada)" TargetMode="External"/><Relationship Id="rId33" Type="http://schemas.openxmlformats.org/officeDocument/2006/relationships/hyperlink" Target="https://es.wikipedia.org/wiki/Cartagena_de_Indias" TargetMode="External"/><Relationship Id="rId38" Type="http://schemas.openxmlformats.org/officeDocument/2006/relationships/hyperlink" Target="https://es.wikipedia.org/wiki/Atl%C3%A1ntico_(Colombia)" TargetMode="External"/><Relationship Id="rId46" Type="http://schemas.openxmlformats.org/officeDocument/2006/relationships/image" Target="media/image3.png"/><Relationship Id="rId59" Type="http://schemas.openxmlformats.org/officeDocument/2006/relationships/image" Target="media/image13.jpeg"/><Relationship Id="rId67" Type="http://schemas.openxmlformats.org/officeDocument/2006/relationships/image" Target="media/image21.jpeg"/><Relationship Id="rId20" Type="http://schemas.openxmlformats.org/officeDocument/2006/relationships/hyperlink" Target="https://es.wikipedia.org/wiki/Estado_Libre_de_Cartagena" TargetMode="External"/><Relationship Id="rId41" Type="http://schemas.openxmlformats.org/officeDocument/2006/relationships/hyperlink" Target="https://es.wikipedia.org/wiki/Km%C2%B2" TargetMode="External"/><Relationship Id="rId54" Type="http://schemas.openxmlformats.org/officeDocument/2006/relationships/image" Target="media/image8.png"/><Relationship Id="rId62" Type="http://schemas.openxmlformats.org/officeDocument/2006/relationships/image" Target="media/image16.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wikipedia.org/wiki/R%C3%ADo_Magdalena" TargetMode="External"/><Relationship Id="rId23" Type="http://schemas.openxmlformats.org/officeDocument/2006/relationships/hyperlink" Target="https://es.wikipedia.org/wiki/Gran_Colombia" TargetMode="External"/><Relationship Id="rId28" Type="http://schemas.openxmlformats.org/officeDocument/2006/relationships/hyperlink" Target="https://es.wikipedia.org/wiki/Bol%C3%ADvar_(Colombia)" TargetMode="External"/><Relationship Id="rId36" Type="http://schemas.openxmlformats.org/officeDocument/2006/relationships/hyperlink" Target="https://es.wikipedia.org/wiki/Campa%C3%B1a_Admirable" TargetMode="External"/><Relationship Id="rId49" Type="http://schemas.openxmlformats.org/officeDocument/2006/relationships/chart" Target="charts/chart1.xml"/><Relationship Id="rId57" Type="http://schemas.openxmlformats.org/officeDocument/2006/relationships/image" Target="media/image11.jpeg"/><Relationship Id="rId10" Type="http://schemas.openxmlformats.org/officeDocument/2006/relationships/hyperlink" Target="https://es.wikipedia.org/wiki/Pedro_de_Heredia" TargetMode="External"/><Relationship Id="rId31" Type="http://schemas.openxmlformats.org/officeDocument/2006/relationships/hyperlink" Target="https://es.wikipedia.org/wiki/Estado_Soberano_de_Bol%C3%ADvar" TargetMode="External"/><Relationship Id="rId44" Type="http://schemas.openxmlformats.org/officeDocument/2006/relationships/image" Target="media/image1.png"/><Relationship Id="rId52" Type="http://schemas.openxmlformats.org/officeDocument/2006/relationships/image" Target="media/image6.png"/><Relationship Id="rId60" Type="http://schemas.openxmlformats.org/officeDocument/2006/relationships/image" Target="media/image14.jpeg"/><Relationship Id="rId65" Type="http://schemas.openxmlformats.org/officeDocument/2006/relationships/image" Target="media/image19.emf"/><Relationship Id="rId4" Type="http://schemas.openxmlformats.org/officeDocument/2006/relationships/settings" Target="settings.xml"/><Relationship Id="rId9" Type="http://schemas.openxmlformats.org/officeDocument/2006/relationships/hyperlink" Target="https://es.wikipedia.org/wiki/Juan_de_la_Cosa" TargetMode="External"/><Relationship Id="rId13" Type="http://schemas.openxmlformats.org/officeDocument/2006/relationships/hyperlink" Target="https://es.wikipedia.org/wiki/Provincia_de_Santa_Marta" TargetMode="External"/><Relationship Id="rId18" Type="http://schemas.openxmlformats.org/officeDocument/2006/relationships/hyperlink" Target="https://es.wikipedia.org/wiki/Virreinato_de_Nueva_Granada" TargetMode="External"/><Relationship Id="rId39" Type="http://schemas.openxmlformats.org/officeDocument/2006/relationships/hyperlink" Target="https://es.wikipedia.org/wiki/Km%C2%B2" TargetMode="External"/><Relationship Id="rId34" Type="http://schemas.openxmlformats.org/officeDocument/2006/relationships/hyperlink" Target="https://es.wikipedia.org/wiki/Sim%C3%B3n_Bol%C3%ADvar" TargetMode="External"/><Relationship Id="rId50" Type="http://schemas.openxmlformats.org/officeDocument/2006/relationships/chart" Target="charts/chart2.xml"/><Relationship Id="rId55"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oleObject" Target="file:///E:\Descargas\INDICADORES%20POLITICA%20SAN%20%20%202013-2019%2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Descargas\INDICADORES%20POLITICA%20SAN%20%20%202013-2019%20(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Descargas\INDICADORES%20POLITICA%20SAN%202013-2019%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Hoja1!$A$8</c:f>
              <c:strCache>
                <c:ptCount val="1"/>
                <c:pt idx="0">
                  <c:v>productividad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Hoja1!$B$7:$I$7</c:f>
              <c:numCache>
                <c:formatCode>General</c:formatCode>
                <c:ptCount val="8"/>
                <c:pt idx="0">
                  <c:v>2011</c:v>
                </c:pt>
                <c:pt idx="1">
                  <c:v>2012</c:v>
                </c:pt>
                <c:pt idx="2">
                  <c:v>2013</c:v>
                </c:pt>
                <c:pt idx="3">
                  <c:v>2014</c:v>
                </c:pt>
                <c:pt idx="4">
                  <c:v>2015</c:v>
                </c:pt>
                <c:pt idx="5">
                  <c:v>2016</c:v>
                </c:pt>
                <c:pt idx="6">
                  <c:v>2017</c:v>
                </c:pt>
                <c:pt idx="7">
                  <c:v>2018</c:v>
                </c:pt>
              </c:numCache>
            </c:numRef>
          </c:cat>
          <c:val>
            <c:numRef>
              <c:f>Hoja1!$B$8:$I$8</c:f>
              <c:numCache>
                <c:formatCode>0.0</c:formatCode>
                <c:ptCount val="8"/>
                <c:pt idx="0">
                  <c:v>4.7161109192937065</c:v>
                </c:pt>
                <c:pt idx="1">
                  <c:v>4.6063266044372462</c:v>
                </c:pt>
                <c:pt idx="2">
                  <c:v>4.4627821360458206</c:v>
                </c:pt>
                <c:pt idx="3">
                  <c:v>4.4011964797477381</c:v>
                </c:pt>
                <c:pt idx="4">
                  <c:v>4.0010824660477455</c:v>
                </c:pt>
                <c:pt idx="5">
                  <c:v>4.6870318292865321</c:v>
                </c:pt>
                <c:pt idx="6">
                  <c:v>4.778798735248059</c:v>
                </c:pt>
                <c:pt idx="7">
                  <c:v>4.5733028271613634</c:v>
                </c:pt>
              </c:numCache>
            </c:numRef>
          </c:val>
          <c:smooth val="0"/>
          <c:extLst xmlns:c16r2="http://schemas.microsoft.com/office/drawing/2015/06/chart">
            <c:ext xmlns:c16="http://schemas.microsoft.com/office/drawing/2014/chart" uri="{C3380CC4-5D6E-409C-BE32-E72D297353CC}">
              <c16:uniqueId val="{00000000-21DC-4EDB-82F4-EF5024FD3C25}"/>
            </c:ext>
          </c:extLst>
        </c:ser>
        <c:dLbls>
          <c:showLegendKey val="0"/>
          <c:showVal val="0"/>
          <c:showCatName val="0"/>
          <c:showSerName val="0"/>
          <c:showPercent val="0"/>
          <c:showBubbleSize val="0"/>
        </c:dLbls>
        <c:marker val="1"/>
        <c:smooth val="0"/>
        <c:axId val="281336640"/>
        <c:axId val="281332720"/>
      </c:lineChart>
      <c:catAx>
        <c:axId val="28133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CO"/>
          </a:p>
        </c:txPr>
        <c:crossAx val="281332720"/>
        <c:crosses val="autoZero"/>
        <c:auto val="1"/>
        <c:lblAlgn val="ctr"/>
        <c:lblOffset val="100"/>
        <c:noMultiLvlLbl val="0"/>
      </c:catAx>
      <c:valAx>
        <c:axId val="2813327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vert="horz"/>
          <a:lstStyle/>
          <a:p>
            <a:pPr>
              <a:defRPr/>
            </a:pPr>
            <a:endParaRPr lang="es-CO"/>
          </a:p>
        </c:txPr>
        <c:crossAx val="2813366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dTable>
      <c:spPr>
        <a:noFill/>
        <a:ln>
          <a:noFill/>
        </a:ln>
        <a:effectLst/>
      </c:spPr>
    </c:plotArea>
    <c:plotVisOnly val="1"/>
    <c:dispBlanksAs val="gap"/>
    <c:showDLblsOverMax val="0"/>
  </c:chart>
  <c:spPr>
    <a:noFill/>
    <a:ln>
      <a:noFill/>
    </a:ln>
    <a:effectLst/>
  </c:spPr>
  <c:txPr>
    <a:bodyPr/>
    <a:lstStyle/>
    <a:p>
      <a:pPr>
        <a:defRPr sz="1100" baseline="0"/>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Hoja1!$A$2</c:f>
              <c:strCache>
                <c:ptCount val="1"/>
                <c:pt idx="0">
                  <c:v>A. Sembrada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Hoja1!$B$1:$I$1</c:f>
              <c:numCache>
                <c:formatCode>General</c:formatCode>
                <c:ptCount val="8"/>
                <c:pt idx="0">
                  <c:v>2011</c:v>
                </c:pt>
                <c:pt idx="1">
                  <c:v>2012</c:v>
                </c:pt>
                <c:pt idx="2">
                  <c:v>2013</c:v>
                </c:pt>
                <c:pt idx="3">
                  <c:v>2014</c:v>
                </c:pt>
                <c:pt idx="4">
                  <c:v>2015</c:v>
                </c:pt>
                <c:pt idx="5">
                  <c:v>2016</c:v>
                </c:pt>
                <c:pt idx="6">
                  <c:v>2017</c:v>
                </c:pt>
                <c:pt idx="7">
                  <c:v>2018</c:v>
                </c:pt>
              </c:numCache>
            </c:numRef>
          </c:cat>
          <c:val>
            <c:numRef>
              <c:f>Hoja1!$B$2:$I$2</c:f>
              <c:numCache>
                <c:formatCode>_-* #,##0_-;\-* #,##0_-;_-* "-"??_-;_-@_-</c:formatCode>
                <c:ptCount val="8"/>
                <c:pt idx="0">
                  <c:v>224971.55444815572</c:v>
                </c:pt>
                <c:pt idx="1">
                  <c:v>256807.10979855809</c:v>
                </c:pt>
                <c:pt idx="2">
                  <c:v>265715.22899044189</c:v>
                </c:pt>
                <c:pt idx="3">
                  <c:v>252933.07985204092</c:v>
                </c:pt>
                <c:pt idx="4">
                  <c:v>244143.99022618867</c:v>
                </c:pt>
                <c:pt idx="5">
                  <c:v>269173.89999999997</c:v>
                </c:pt>
                <c:pt idx="6">
                  <c:v>249602.3014527768</c:v>
                </c:pt>
                <c:pt idx="7">
                  <c:v>234470</c:v>
                </c:pt>
              </c:numCache>
            </c:numRef>
          </c:val>
          <c:smooth val="0"/>
          <c:extLst xmlns:c16r2="http://schemas.microsoft.com/office/drawing/2015/06/chart">
            <c:ext xmlns:c16="http://schemas.microsoft.com/office/drawing/2014/chart" uri="{C3380CC4-5D6E-409C-BE32-E72D297353CC}">
              <c16:uniqueId val="{00000000-9D69-41B8-8C93-38EEF5CE4322}"/>
            </c:ext>
          </c:extLst>
        </c:ser>
        <c:ser>
          <c:idx val="1"/>
          <c:order val="1"/>
          <c:tx>
            <c:strRef>
              <c:f>Hoja1!$A$3</c:f>
              <c:strCache>
                <c:ptCount val="1"/>
                <c:pt idx="0">
                  <c:v>Ind. Crecimiento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Hoja1!$B$1:$I$1</c:f>
              <c:numCache>
                <c:formatCode>General</c:formatCode>
                <c:ptCount val="8"/>
                <c:pt idx="0">
                  <c:v>2011</c:v>
                </c:pt>
                <c:pt idx="1">
                  <c:v>2012</c:v>
                </c:pt>
                <c:pt idx="2">
                  <c:v>2013</c:v>
                </c:pt>
                <c:pt idx="3">
                  <c:v>2014</c:v>
                </c:pt>
                <c:pt idx="4">
                  <c:v>2015</c:v>
                </c:pt>
                <c:pt idx="5">
                  <c:v>2016</c:v>
                </c:pt>
                <c:pt idx="6">
                  <c:v>2017</c:v>
                </c:pt>
                <c:pt idx="7">
                  <c:v>2018</c:v>
                </c:pt>
              </c:numCache>
            </c:numRef>
          </c:cat>
          <c:val>
            <c:numRef>
              <c:f>Hoja1!$B$3:$I$3</c:f>
            </c:numRef>
          </c:val>
          <c:smooth val="0"/>
          <c:extLst xmlns:c16r2="http://schemas.microsoft.com/office/drawing/2015/06/chart">
            <c:ext xmlns:c16="http://schemas.microsoft.com/office/drawing/2014/chart" uri="{C3380CC4-5D6E-409C-BE32-E72D297353CC}">
              <c16:uniqueId val="{00000001-9D69-41B8-8C93-38EEF5CE4322}"/>
            </c:ext>
          </c:extLst>
        </c:ser>
        <c:ser>
          <c:idx val="2"/>
          <c:order val="2"/>
          <c:tx>
            <c:strRef>
              <c:f>Hoja1!$A$4</c:f>
              <c:strCache>
                <c:ptCount val="1"/>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Hoja1!$B$1:$I$1</c:f>
              <c:numCache>
                <c:formatCode>General</c:formatCode>
                <c:ptCount val="8"/>
                <c:pt idx="0">
                  <c:v>2011</c:v>
                </c:pt>
                <c:pt idx="1">
                  <c:v>2012</c:v>
                </c:pt>
                <c:pt idx="2">
                  <c:v>2013</c:v>
                </c:pt>
                <c:pt idx="3">
                  <c:v>2014</c:v>
                </c:pt>
                <c:pt idx="4">
                  <c:v>2015</c:v>
                </c:pt>
                <c:pt idx="5">
                  <c:v>2016</c:v>
                </c:pt>
                <c:pt idx="6">
                  <c:v>2017</c:v>
                </c:pt>
                <c:pt idx="7">
                  <c:v>2018</c:v>
                </c:pt>
              </c:numCache>
            </c:numRef>
          </c:cat>
          <c:val>
            <c:numRef>
              <c:f>Hoja1!$B$4:$I$4</c:f>
            </c:numRef>
          </c:val>
          <c:smooth val="0"/>
          <c:extLst xmlns:c16r2="http://schemas.microsoft.com/office/drawing/2015/06/chart">
            <c:ext xmlns:c16="http://schemas.microsoft.com/office/drawing/2014/chart" uri="{C3380CC4-5D6E-409C-BE32-E72D297353CC}">
              <c16:uniqueId val="{00000002-9D69-41B8-8C93-38EEF5CE4322}"/>
            </c:ext>
          </c:extLst>
        </c:ser>
        <c:ser>
          <c:idx val="3"/>
          <c:order val="3"/>
          <c:tx>
            <c:strRef>
              <c:f>Hoja1!$A$5</c:f>
              <c:strCache>
                <c:ptCount val="1"/>
                <c:pt idx="0">
                  <c:v>A. cosechada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Hoja1!$B$1:$I$1</c:f>
              <c:numCache>
                <c:formatCode>General</c:formatCode>
                <c:ptCount val="8"/>
                <c:pt idx="0">
                  <c:v>2011</c:v>
                </c:pt>
                <c:pt idx="1">
                  <c:v>2012</c:v>
                </c:pt>
                <c:pt idx="2">
                  <c:v>2013</c:v>
                </c:pt>
                <c:pt idx="3">
                  <c:v>2014</c:v>
                </c:pt>
                <c:pt idx="4">
                  <c:v>2015</c:v>
                </c:pt>
                <c:pt idx="5">
                  <c:v>2016</c:v>
                </c:pt>
                <c:pt idx="6">
                  <c:v>2017</c:v>
                </c:pt>
                <c:pt idx="7">
                  <c:v>2018</c:v>
                </c:pt>
              </c:numCache>
            </c:numRef>
          </c:cat>
          <c:val>
            <c:numRef>
              <c:f>Hoja1!$B$5:$I$5</c:f>
              <c:numCache>
                <c:formatCode>_-* #,##0_-;\-* #,##0_-;_-* "-"??_-;_-@_-</c:formatCode>
                <c:ptCount val="8"/>
                <c:pt idx="0">
                  <c:v>184858.05444815572</c:v>
                </c:pt>
                <c:pt idx="1">
                  <c:v>225507.60979855809</c:v>
                </c:pt>
                <c:pt idx="2">
                  <c:v>232510.83899044243</c:v>
                </c:pt>
                <c:pt idx="3">
                  <c:v>205981.4563836077</c:v>
                </c:pt>
                <c:pt idx="4">
                  <c:v>185019.888762855</c:v>
                </c:pt>
                <c:pt idx="5">
                  <c:v>214990.38000617782</c:v>
                </c:pt>
                <c:pt idx="6">
                  <c:v>216954.34478099074</c:v>
                </c:pt>
                <c:pt idx="7">
                  <c:v>201238.5</c:v>
                </c:pt>
              </c:numCache>
            </c:numRef>
          </c:val>
          <c:smooth val="0"/>
          <c:extLst xmlns:c16r2="http://schemas.microsoft.com/office/drawing/2015/06/chart">
            <c:ext xmlns:c16="http://schemas.microsoft.com/office/drawing/2014/chart" uri="{C3380CC4-5D6E-409C-BE32-E72D297353CC}">
              <c16:uniqueId val="{00000003-9D69-41B8-8C93-38EEF5CE4322}"/>
            </c:ext>
          </c:extLst>
        </c:ser>
        <c:dLbls>
          <c:showLegendKey val="0"/>
          <c:showVal val="0"/>
          <c:showCatName val="0"/>
          <c:showSerName val="0"/>
          <c:showPercent val="0"/>
          <c:showBubbleSize val="0"/>
        </c:dLbls>
        <c:marker val="1"/>
        <c:smooth val="0"/>
        <c:axId val="281341120"/>
        <c:axId val="281341680"/>
      </c:lineChart>
      <c:catAx>
        <c:axId val="28134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CO"/>
          </a:p>
        </c:txPr>
        <c:crossAx val="281341680"/>
        <c:crosses val="autoZero"/>
        <c:auto val="1"/>
        <c:lblAlgn val="ctr"/>
        <c:lblOffset val="100"/>
        <c:noMultiLvlLbl val="0"/>
      </c:catAx>
      <c:valAx>
        <c:axId val="281341680"/>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vert="horz"/>
          <a:lstStyle/>
          <a:p>
            <a:pPr>
              <a:defRPr/>
            </a:pPr>
            <a:endParaRPr lang="es-CO"/>
          </a:p>
        </c:txPr>
        <c:crossAx val="2813411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dTable>
      <c:spPr>
        <a:noFill/>
        <a:ln>
          <a:noFill/>
        </a:ln>
        <a:effectLst/>
      </c:spPr>
    </c:plotArea>
    <c:legend>
      <c:legendPos val="b"/>
      <c:overlay val="0"/>
      <c:spPr>
        <a:noFill/>
        <a:ln>
          <a:noFill/>
        </a:ln>
        <a:effectLst/>
      </c:spPr>
      <c:txPr>
        <a:bodyPr rot="0" vert="horz"/>
        <a:lstStyle/>
        <a:p>
          <a:pPr>
            <a:defRPr/>
          </a:pPr>
          <a:endParaRPr lang="es-CO"/>
        </a:p>
      </c:txPr>
    </c:legend>
    <c:plotVisOnly val="1"/>
    <c:dispBlanksAs val="gap"/>
    <c:showDLblsOverMax val="0"/>
  </c:chart>
  <c:spPr>
    <a:noFill/>
    <a:ln>
      <a:noFill/>
    </a:ln>
    <a:effectLst/>
  </c:spPr>
  <c:txPr>
    <a:bodyPr/>
    <a:lstStyle/>
    <a:p>
      <a:pPr>
        <a:defRPr sz="1000"/>
      </a:pPr>
      <a:endParaRPr lang="es-C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Hoja2!$A$11</c:f>
              <c:strCache>
                <c:ptCount val="1"/>
                <c:pt idx="0">
                  <c:v>Areas sembradas en cultivos transitorios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Hoja2!$B$10:$E$10</c:f>
              <c:numCache>
                <c:formatCode>General</c:formatCode>
                <c:ptCount val="4"/>
                <c:pt idx="0">
                  <c:v>2015</c:v>
                </c:pt>
                <c:pt idx="1">
                  <c:v>2016</c:v>
                </c:pt>
                <c:pt idx="2">
                  <c:v>2017</c:v>
                </c:pt>
                <c:pt idx="3">
                  <c:v>2018</c:v>
                </c:pt>
              </c:numCache>
            </c:numRef>
          </c:cat>
          <c:val>
            <c:numRef>
              <c:f>Hoja2!$B$11:$E$11</c:f>
              <c:numCache>
                <c:formatCode>0</c:formatCode>
                <c:ptCount val="4"/>
                <c:pt idx="0" formatCode="#,##0">
                  <c:v>168000</c:v>
                </c:pt>
                <c:pt idx="1">
                  <c:v>132966.96</c:v>
                </c:pt>
                <c:pt idx="2">
                  <c:v>124213.82145277744</c:v>
                </c:pt>
                <c:pt idx="3">
                  <c:v>120985.5</c:v>
                </c:pt>
              </c:numCache>
            </c:numRef>
          </c:val>
          <c:smooth val="0"/>
          <c:extLst xmlns:c16r2="http://schemas.microsoft.com/office/drawing/2015/06/chart">
            <c:ext xmlns:c16="http://schemas.microsoft.com/office/drawing/2014/chart" uri="{C3380CC4-5D6E-409C-BE32-E72D297353CC}">
              <c16:uniqueId val="{00000000-6E57-4C86-AF3E-FE3DE71BF6EB}"/>
            </c:ext>
          </c:extLst>
        </c:ser>
        <c:ser>
          <c:idx val="1"/>
          <c:order val="1"/>
          <c:tx>
            <c:strRef>
              <c:f>Hoja2!$A$12</c:f>
              <c:strCache>
                <c:ptCount val="1"/>
                <c:pt idx="0">
                  <c:v>Area cosechada de cultivos transitorios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Hoja2!$B$10:$E$10</c:f>
              <c:numCache>
                <c:formatCode>General</c:formatCode>
                <c:ptCount val="4"/>
                <c:pt idx="0">
                  <c:v>2015</c:v>
                </c:pt>
                <c:pt idx="1">
                  <c:v>2016</c:v>
                </c:pt>
                <c:pt idx="2">
                  <c:v>2017</c:v>
                </c:pt>
                <c:pt idx="3">
                  <c:v>2018</c:v>
                </c:pt>
              </c:numCache>
            </c:numRef>
          </c:cat>
          <c:val>
            <c:numRef>
              <c:f>Hoja2!$B$12:$E$12</c:f>
              <c:numCache>
                <c:formatCode>0</c:formatCode>
                <c:ptCount val="4"/>
                <c:pt idx="0" formatCode="#,##0">
                  <c:v>135000</c:v>
                </c:pt>
                <c:pt idx="1">
                  <c:v>106575.8964964422</c:v>
                </c:pt>
                <c:pt idx="2">
                  <c:v>106341.12478099133</c:v>
                </c:pt>
                <c:pt idx="3">
                  <c:v>103419</c:v>
                </c:pt>
              </c:numCache>
            </c:numRef>
          </c:val>
          <c:smooth val="0"/>
          <c:extLst xmlns:c16r2="http://schemas.microsoft.com/office/drawing/2015/06/chart">
            <c:ext xmlns:c16="http://schemas.microsoft.com/office/drawing/2014/chart" uri="{C3380CC4-5D6E-409C-BE32-E72D297353CC}">
              <c16:uniqueId val="{00000001-6E57-4C86-AF3E-FE3DE71BF6EB}"/>
            </c:ext>
          </c:extLst>
        </c:ser>
        <c:dLbls>
          <c:showLegendKey val="0"/>
          <c:showVal val="0"/>
          <c:showCatName val="0"/>
          <c:showSerName val="0"/>
          <c:showPercent val="0"/>
          <c:showBubbleSize val="0"/>
        </c:dLbls>
        <c:marker val="1"/>
        <c:smooth val="0"/>
        <c:axId val="281345040"/>
        <c:axId val="281345600"/>
      </c:lineChart>
      <c:catAx>
        <c:axId val="28134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s-CO"/>
          </a:p>
        </c:txPr>
        <c:crossAx val="281345600"/>
        <c:crosses val="autoZero"/>
        <c:auto val="1"/>
        <c:lblAlgn val="ctr"/>
        <c:lblOffset val="100"/>
        <c:noMultiLvlLbl val="0"/>
      </c:catAx>
      <c:valAx>
        <c:axId val="281345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s-CO"/>
          </a:p>
        </c:txPr>
        <c:crossAx val="2813450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50" b="0" i="0" u="none" strike="noStrike" kern="1200" baseline="0">
                <a:solidFill>
                  <a:schemeClr val="tx1">
                    <a:lumMod val="65000"/>
                    <a:lumOff val="35000"/>
                  </a:schemeClr>
                </a:solidFill>
                <a:latin typeface="+mn-lt"/>
                <a:ea typeface="+mn-ea"/>
                <a:cs typeface="+mn-cs"/>
              </a:defRPr>
            </a:pPr>
            <a:endParaRPr lang="es-CO"/>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noFill/>
    <a:ln>
      <a:noFill/>
    </a:ln>
    <a:effectLst/>
  </c:spPr>
  <c:txPr>
    <a:bodyPr/>
    <a:lstStyle/>
    <a:p>
      <a:pPr>
        <a:defRPr sz="1050"/>
      </a:pPr>
      <a:endParaRPr lang="es-C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45</Pages>
  <Words>8391</Words>
  <Characters>46153</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54436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CARACTERIZACION DE USUARIOS Y GRUPOS DE VALOR GOBERNACION DE BOLIVAR.</dc:subject>
  <dc:creator>Anibal Millan Gandara</dc:creator>
  <cp:keywords/>
  <dc:description/>
  <cp:lastModifiedBy>Anibal Millan Gandara</cp:lastModifiedBy>
  <cp:revision>8</cp:revision>
  <dcterms:created xsi:type="dcterms:W3CDTF">2019-10-31T15:25:00Z</dcterms:created>
  <dcterms:modified xsi:type="dcterms:W3CDTF">2019-11-22T16:40:00Z</dcterms:modified>
</cp:coreProperties>
</file>