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DC4B3" w14:textId="77777777" w:rsidR="00EE7ED5" w:rsidRDefault="00EE7ED5">
      <w:pPr>
        <w:widowControl w:val="0"/>
        <w:pBdr>
          <w:top w:val="nil"/>
          <w:left w:val="nil"/>
          <w:bottom w:val="nil"/>
          <w:right w:val="nil"/>
          <w:between w:val="nil"/>
        </w:pBdr>
        <w:spacing w:line="276" w:lineRule="auto"/>
      </w:pPr>
    </w:p>
    <w:p w14:paraId="786FD506" w14:textId="77777777" w:rsidR="00EE7ED5" w:rsidRDefault="001B2C44">
      <w:pPr>
        <w:widowControl w:val="0"/>
        <w:numPr>
          <w:ilvl w:val="0"/>
          <w:numId w:val="3"/>
        </w:numPr>
        <w:pBdr>
          <w:top w:val="nil"/>
          <w:left w:val="nil"/>
          <w:bottom w:val="nil"/>
          <w:right w:val="nil"/>
          <w:between w:val="nil"/>
        </w:pBdr>
        <w:spacing w:line="276" w:lineRule="auto"/>
        <w:jc w:val="both"/>
        <w:rPr>
          <w:rFonts w:ascii="Arial" w:eastAsia="Arial" w:hAnsi="Arial" w:cs="Arial"/>
          <w:b/>
          <w:color w:val="000000"/>
        </w:rPr>
      </w:pPr>
      <w:bookmarkStart w:id="0" w:name="_heading=h.gjdgxs" w:colFirst="0" w:colLast="0"/>
      <w:bookmarkEnd w:id="0"/>
      <w:r>
        <w:rPr>
          <w:rFonts w:ascii="Arial" w:eastAsia="Arial" w:hAnsi="Arial" w:cs="Arial"/>
          <w:b/>
          <w:color w:val="000000"/>
        </w:rPr>
        <w:t xml:space="preserve">OBJETO  </w:t>
      </w:r>
    </w:p>
    <w:p w14:paraId="754C4AC0" w14:textId="77777777" w:rsidR="00EE7ED5" w:rsidRDefault="00EE7ED5">
      <w:pPr>
        <w:widowControl w:val="0"/>
        <w:spacing w:line="276" w:lineRule="auto"/>
        <w:jc w:val="both"/>
        <w:rPr>
          <w:rFonts w:ascii="Arial" w:eastAsia="Arial" w:hAnsi="Arial" w:cs="Arial"/>
        </w:rPr>
      </w:pPr>
    </w:p>
    <w:p w14:paraId="0ADCA675" w14:textId="77777777" w:rsidR="00EE7ED5" w:rsidRDefault="001B2C44">
      <w:pPr>
        <w:widowControl w:val="0"/>
        <w:spacing w:line="276" w:lineRule="auto"/>
        <w:jc w:val="both"/>
        <w:rPr>
          <w:rFonts w:ascii="Arial" w:eastAsia="Arial" w:hAnsi="Arial" w:cs="Arial"/>
          <w:b/>
        </w:rPr>
      </w:pPr>
      <w:r>
        <w:rPr>
          <w:rFonts w:ascii="Arial" w:eastAsia="Arial" w:hAnsi="Arial" w:cs="Arial"/>
        </w:rPr>
        <w:t xml:space="preserve">Mantener y promover la salud de los trabajadores, frente a los riesgos ocupacionales que pueden desencadenar enfermedades de origen laboral, mediante la consolidación de un sistema de información de seguridad y salud en el </w:t>
      </w:r>
      <w:bookmarkStart w:id="1" w:name="_GoBack"/>
      <w:bookmarkEnd w:id="1"/>
      <w:r>
        <w:rPr>
          <w:rFonts w:ascii="Arial" w:eastAsia="Arial" w:hAnsi="Arial" w:cs="Arial"/>
        </w:rPr>
        <w:t>trabajo que permita obtener los insumos necesarios que alimenten el mismo.</w:t>
      </w:r>
    </w:p>
    <w:p w14:paraId="4DEA8FF9" w14:textId="77777777" w:rsidR="00EE7ED5" w:rsidRDefault="00EE7ED5">
      <w:pPr>
        <w:widowControl w:val="0"/>
        <w:spacing w:line="276" w:lineRule="auto"/>
        <w:rPr>
          <w:rFonts w:ascii="Arial" w:eastAsia="Arial" w:hAnsi="Arial" w:cs="Arial"/>
          <w:b/>
        </w:rPr>
      </w:pPr>
    </w:p>
    <w:p w14:paraId="3AA22983" w14:textId="77777777" w:rsidR="00EE7ED5" w:rsidRDefault="00EE7ED5">
      <w:pPr>
        <w:widowControl w:val="0"/>
        <w:spacing w:line="276" w:lineRule="auto"/>
        <w:rPr>
          <w:rFonts w:ascii="Arial" w:eastAsia="Arial" w:hAnsi="Arial" w:cs="Arial"/>
          <w:b/>
        </w:rPr>
      </w:pPr>
    </w:p>
    <w:p w14:paraId="7A1F4933" w14:textId="77777777" w:rsidR="00EE7ED5" w:rsidRDefault="001B2C44">
      <w:pPr>
        <w:widowControl w:val="0"/>
        <w:numPr>
          <w:ilvl w:val="0"/>
          <w:numId w:val="3"/>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ALCANCE </w:t>
      </w:r>
    </w:p>
    <w:p w14:paraId="1D4815BA" w14:textId="77777777" w:rsidR="00EE7ED5" w:rsidRDefault="00EE7ED5">
      <w:pPr>
        <w:widowControl w:val="0"/>
        <w:spacing w:line="276" w:lineRule="auto"/>
        <w:jc w:val="both"/>
        <w:rPr>
          <w:rFonts w:ascii="Arial" w:eastAsia="Arial" w:hAnsi="Arial" w:cs="Arial"/>
        </w:rPr>
      </w:pPr>
    </w:p>
    <w:p w14:paraId="71763F22" w14:textId="1802A98A" w:rsidR="00EE7ED5" w:rsidRDefault="001B2C44">
      <w:pPr>
        <w:widowControl w:val="0"/>
        <w:spacing w:line="276" w:lineRule="auto"/>
        <w:jc w:val="both"/>
        <w:rPr>
          <w:rFonts w:ascii="Arial" w:eastAsia="Arial" w:hAnsi="Arial" w:cs="Arial"/>
          <w:b/>
          <w:i/>
          <w:highlight w:val="yellow"/>
        </w:rPr>
      </w:pPr>
      <w:r>
        <w:rPr>
          <w:rFonts w:ascii="Arial" w:eastAsia="Arial" w:hAnsi="Arial" w:cs="Arial"/>
        </w:rPr>
        <w:t xml:space="preserve">Este procedimiento es aplicable a todos los procesos, servicios y/o actividades que desarrolle la </w:t>
      </w:r>
      <w:r w:rsidR="003C61A3">
        <w:rPr>
          <w:rFonts w:ascii="Arial" w:eastAsia="Arial" w:hAnsi="Arial" w:cs="Arial"/>
          <w:b/>
          <w:i/>
        </w:rPr>
        <w:t>GOBERNACION DE BOLIVAR</w:t>
      </w:r>
      <w:r>
        <w:rPr>
          <w:rFonts w:ascii="Arial" w:eastAsia="Arial" w:hAnsi="Arial" w:cs="Arial"/>
          <w:b/>
          <w:i/>
        </w:rPr>
        <w:t>.</w:t>
      </w:r>
    </w:p>
    <w:p w14:paraId="6060EEE4" w14:textId="77777777" w:rsidR="00EE7ED5" w:rsidRDefault="00EE7ED5">
      <w:pPr>
        <w:widowControl w:val="0"/>
        <w:spacing w:line="276" w:lineRule="auto"/>
        <w:jc w:val="both"/>
        <w:rPr>
          <w:rFonts w:ascii="Arial" w:eastAsia="Arial" w:hAnsi="Arial" w:cs="Arial"/>
          <w:b/>
        </w:rPr>
      </w:pPr>
    </w:p>
    <w:p w14:paraId="01B97E45" w14:textId="77777777" w:rsidR="00EE7ED5" w:rsidRDefault="00EE7ED5">
      <w:pPr>
        <w:widowControl w:val="0"/>
        <w:spacing w:line="276" w:lineRule="auto"/>
        <w:rPr>
          <w:rFonts w:ascii="Arial" w:eastAsia="Arial" w:hAnsi="Arial" w:cs="Arial"/>
          <w:b/>
        </w:rPr>
      </w:pPr>
    </w:p>
    <w:p w14:paraId="442DBD96" w14:textId="77777777" w:rsidR="00EE7ED5" w:rsidRDefault="00EE7ED5">
      <w:pPr>
        <w:widowControl w:val="0"/>
        <w:spacing w:line="276" w:lineRule="auto"/>
        <w:rPr>
          <w:rFonts w:ascii="Arial" w:eastAsia="Arial" w:hAnsi="Arial" w:cs="Arial"/>
          <w:b/>
        </w:rPr>
      </w:pPr>
    </w:p>
    <w:p w14:paraId="29CEF6E4" w14:textId="77777777" w:rsidR="00EE7ED5" w:rsidRDefault="001B2C44">
      <w:pPr>
        <w:widowControl w:val="0"/>
        <w:numPr>
          <w:ilvl w:val="0"/>
          <w:numId w:val="3"/>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DEFINICIONES</w:t>
      </w:r>
    </w:p>
    <w:p w14:paraId="03E259AE" w14:textId="77777777" w:rsidR="00EE7ED5" w:rsidRDefault="00EE7ED5">
      <w:pPr>
        <w:widowControl w:val="0"/>
        <w:pBdr>
          <w:top w:val="nil"/>
          <w:left w:val="nil"/>
          <w:bottom w:val="nil"/>
          <w:right w:val="nil"/>
          <w:between w:val="nil"/>
        </w:pBdr>
        <w:spacing w:line="276" w:lineRule="auto"/>
        <w:ind w:left="360"/>
        <w:jc w:val="both"/>
        <w:rPr>
          <w:rFonts w:ascii="Arial" w:eastAsia="Arial" w:hAnsi="Arial" w:cs="Arial"/>
          <w:color w:val="000000"/>
        </w:rPr>
      </w:pPr>
    </w:p>
    <w:p w14:paraId="1D971B51" w14:textId="77777777" w:rsidR="00EE7ED5" w:rsidRDefault="001B2C44">
      <w:pPr>
        <w:numPr>
          <w:ilvl w:val="1"/>
          <w:numId w:val="5"/>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Medicina Preventiva.  </w:t>
      </w:r>
      <w:r>
        <w:rPr>
          <w:rFonts w:ascii="Arial" w:eastAsia="Arial" w:hAnsi="Arial" w:cs="Arial"/>
          <w:color w:val="000000"/>
        </w:rPr>
        <w:t xml:space="preserve">Es el conjunto de actividades que se encargan de la promoción, protección, recuperación y rehabilitación de la salud de los trabajadores, así como la correcta ubicación del trabajador en una ocupación adaptada a su constitución fisiológica y </w:t>
      </w:r>
      <w:r>
        <w:rPr>
          <w:rFonts w:ascii="Arial" w:eastAsia="Arial" w:hAnsi="Arial" w:cs="Arial"/>
        </w:rPr>
        <w:t>psicológica</w:t>
      </w:r>
      <w:r>
        <w:rPr>
          <w:rFonts w:ascii="Arial" w:eastAsia="Arial" w:hAnsi="Arial" w:cs="Arial"/>
          <w:color w:val="000000"/>
        </w:rPr>
        <w:t xml:space="preserve">. Se encarga del </w:t>
      </w:r>
      <w:r>
        <w:rPr>
          <w:rFonts w:ascii="Arial" w:eastAsia="Arial" w:hAnsi="Arial" w:cs="Arial"/>
        </w:rPr>
        <w:t>diagnóstico, prevención</w:t>
      </w:r>
      <w:r>
        <w:rPr>
          <w:rFonts w:ascii="Arial" w:eastAsia="Arial" w:hAnsi="Arial" w:cs="Arial"/>
          <w:color w:val="000000"/>
        </w:rPr>
        <w:t xml:space="preserve"> y control de enfermedades de origen común</w:t>
      </w:r>
      <w:r>
        <w:rPr>
          <w:rFonts w:ascii="Arial" w:eastAsia="Arial" w:hAnsi="Arial" w:cs="Arial"/>
          <w:b/>
          <w:color w:val="000000"/>
        </w:rPr>
        <w:t>.</w:t>
      </w:r>
    </w:p>
    <w:p w14:paraId="48FFA141" w14:textId="77777777" w:rsidR="00EE7ED5" w:rsidRDefault="00EE7ED5">
      <w:pPr>
        <w:pBdr>
          <w:top w:val="nil"/>
          <w:left w:val="nil"/>
          <w:bottom w:val="nil"/>
          <w:right w:val="nil"/>
          <w:between w:val="nil"/>
        </w:pBdr>
        <w:spacing w:line="276" w:lineRule="auto"/>
        <w:ind w:left="792"/>
        <w:jc w:val="both"/>
        <w:rPr>
          <w:rFonts w:ascii="Arial" w:eastAsia="Arial" w:hAnsi="Arial" w:cs="Arial"/>
          <w:b/>
          <w:color w:val="000000"/>
        </w:rPr>
      </w:pPr>
    </w:p>
    <w:p w14:paraId="11DA289C" w14:textId="77777777" w:rsidR="00EE7ED5" w:rsidRDefault="001B2C44">
      <w:pPr>
        <w:numPr>
          <w:ilvl w:val="1"/>
          <w:numId w:val="5"/>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 xml:space="preserve">Medicina del Trabajo.  </w:t>
      </w:r>
      <w:r>
        <w:rPr>
          <w:rFonts w:ascii="Arial" w:eastAsia="Arial" w:hAnsi="Arial" w:cs="Arial"/>
          <w:color w:val="000000"/>
        </w:rPr>
        <w:t xml:space="preserve">Es el conjunto de actividades médicas y paramédicas destinadas a promover y mejorar la salud del trabajador. Evaluar su capacidad laboral y ubicarlo en lugares de trabajo de acuerdo a sus condiciones psicobiológicas. Se encarga del </w:t>
      </w:r>
      <w:r>
        <w:rPr>
          <w:rFonts w:ascii="Arial" w:eastAsia="Arial" w:hAnsi="Arial" w:cs="Arial"/>
        </w:rPr>
        <w:t>diagnóstico, prevención</w:t>
      </w:r>
      <w:r>
        <w:rPr>
          <w:rFonts w:ascii="Arial" w:eastAsia="Arial" w:hAnsi="Arial" w:cs="Arial"/>
          <w:color w:val="000000"/>
        </w:rPr>
        <w:t xml:space="preserve"> y control de enfermedades de origen laboral.</w:t>
      </w:r>
    </w:p>
    <w:p w14:paraId="7954B505" w14:textId="77777777" w:rsidR="00EE7ED5" w:rsidRDefault="00EE7ED5">
      <w:pPr>
        <w:pBdr>
          <w:top w:val="nil"/>
          <w:left w:val="nil"/>
          <w:bottom w:val="nil"/>
          <w:right w:val="nil"/>
          <w:between w:val="nil"/>
        </w:pBdr>
        <w:ind w:left="720"/>
        <w:rPr>
          <w:rFonts w:ascii="Arial" w:eastAsia="Arial" w:hAnsi="Arial" w:cs="Arial"/>
          <w:b/>
          <w:color w:val="000000"/>
        </w:rPr>
      </w:pPr>
    </w:p>
    <w:p w14:paraId="41B1848A" w14:textId="77777777" w:rsidR="00EE7ED5" w:rsidRDefault="001B2C44">
      <w:pPr>
        <w:numPr>
          <w:ilvl w:val="1"/>
          <w:numId w:val="5"/>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lastRenderedPageBreak/>
        <w:t xml:space="preserve">Seguridad y Salud en el Trabajo. </w:t>
      </w:r>
      <w:r>
        <w:rPr>
          <w:rFonts w:ascii="Arial" w:eastAsia="Arial" w:hAnsi="Arial" w:cs="Arial"/>
          <w:color w:val="000000"/>
        </w:rPr>
        <w:t>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p>
    <w:p w14:paraId="5236888F" w14:textId="77777777" w:rsidR="00EE7ED5" w:rsidRDefault="00EE7ED5">
      <w:pPr>
        <w:widowControl w:val="0"/>
        <w:pBdr>
          <w:top w:val="nil"/>
          <w:left w:val="nil"/>
          <w:bottom w:val="nil"/>
          <w:right w:val="nil"/>
          <w:between w:val="nil"/>
        </w:pBdr>
        <w:spacing w:line="276" w:lineRule="auto"/>
        <w:ind w:left="360"/>
        <w:jc w:val="both"/>
        <w:rPr>
          <w:rFonts w:ascii="Arial" w:eastAsia="Arial" w:hAnsi="Arial" w:cs="Arial"/>
          <w:color w:val="000000"/>
        </w:rPr>
      </w:pPr>
    </w:p>
    <w:p w14:paraId="1121BB68" w14:textId="77777777" w:rsidR="00EE7ED5" w:rsidRDefault="00EE7ED5">
      <w:pPr>
        <w:spacing w:line="276" w:lineRule="auto"/>
        <w:jc w:val="both"/>
        <w:rPr>
          <w:rFonts w:ascii="Arial" w:eastAsia="Arial" w:hAnsi="Arial" w:cs="Arial"/>
        </w:rPr>
      </w:pPr>
    </w:p>
    <w:p w14:paraId="561F3602" w14:textId="77777777" w:rsidR="00EE7ED5" w:rsidRDefault="001B2C44">
      <w:pPr>
        <w:widowControl w:val="0"/>
        <w:numPr>
          <w:ilvl w:val="0"/>
          <w:numId w:val="5"/>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RESPONSABLES</w:t>
      </w:r>
    </w:p>
    <w:p w14:paraId="0667D188" w14:textId="77777777" w:rsidR="00EE7ED5" w:rsidRDefault="00EE7ED5">
      <w:pPr>
        <w:widowControl w:val="0"/>
        <w:spacing w:line="276" w:lineRule="auto"/>
        <w:rPr>
          <w:rFonts w:ascii="Arial" w:eastAsia="Arial" w:hAnsi="Arial" w:cs="Arial"/>
          <w:b/>
        </w:rPr>
      </w:pPr>
    </w:p>
    <w:p w14:paraId="57DE09F9" w14:textId="77777777" w:rsidR="00EE7ED5" w:rsidRDefault="001B2C44">
      <w:pPr>
        <w:widowControl w:val="0"/>
        <w:numPr>
          <w:ilvl w:val="1"/>
          <w:numId w:val="5"/>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 xml:space="preserve">Responsable    Por    El    Mantenimiento    Y    Control    De    Este Procedimiento: </w:t>
      </w:r>
    </w:p>
    <w:p w14:paraId="7C317ECE" w14:textId="77777777" w:rsidR="00EE7ED5" w:rsidRDefault="00EE7ED5">
      <w:pPr>
        <w:widowControl w:val="0"/>
        <w:spacing w:line="276" w:lineRule="auto"/>
        <w:rPr>
          <w:rFonts w:ascii="Arial" w:eastAsia="Arial" w:hAnsi="Arial" w:cs="Arial"/>
        </w:rPr>
      </w:pPr>
    </w:p>
    <w:p w14:paraId="11DA8D84" w14:textId="77777777" w:rsidR="00EE7ED5" w:rsidRDefault="001B2C44">
      <w:pPr>
        <w:widowControl w:val="0"/>
        <w:spacing w:line="276" w:lineRule="auto"/>
        <w:rPr>
          <w:rFonts w:ascii="Arial" w:eastAsia="Arial" w:hAnsi="Arial" w:cs="Arial"/>
        </w:rPr>
      </w:pPr>
      <w:r>
        <w:rPr>
          <w:rFonts w:ascii="Arial" w:eastAsia="Arial" w:hAnsi="Arial" w:cs="Arial"/>
        </w:rPr>
        <w:t>Responsable del Sistema de Gestión de la Seguridad y Salud en el Trabajo.</w:t>
      </w:r>
    </w:p>
    <w:p w14:paraId="0873AAFE" w14:textId="77777777" w:rsidR="00EE7ED5" w:rsidRDefault="00EE7ED5">
      <w:pPr>
        <w:widowControl w:val="0"/>
        <w:spacing w:line="276" w:lineRule="auto"/>
        <w:ind w:left="358"/>
        <w:rPr>
          <w:rFonts w:ascii="Arial" w:eastAsia="Arial" w:hAnsi="Arial" w:cs="Arial"/>
          <w:b/>
        </w:rPr>
      </w:pPr>
    </w:p>
    <w:p w14:paraId="587381ED" w14:textId="77777777" w:rsidR="00EE7ED5" w:rsidRDefault="001B2C44">
      <w:pPr>
        <w:numPr>
          <w:ilvl w:val="1"/>
          <w:numId w:val="5"/>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Responsable Por La Ejecución De Este Procedimiento:</w:t>
      </w:r>
    </w:p>
    <w:p w14:paraId="624C4F04" w14:textId="77777777" w:rsidR="00EE7ED5" w:rsidRDefault="00EE7ED5">
      <w:pPr>
        <w:spacing w:line="276" w:lineRule="auto"/>
        <w:rPr>
          <w:rFonts w:ascii="Arial" w:eastAsia="Arial" w:hAnsi="Arial" w:cs="Arial"/>
          <w:b/>
        </w:rPr>
      </w:pPr>
    </w:p>
    <w:p w14:paraId="24803834" w14:textId="77777777" w:rsidR="00EE7ED5" w:rsidRDefault="001B2C44">
      <w:pPr>
        <w:widowControl w:val="0"/>
        <w:spacing w:line="276" w:lineRule="auto"/>
        <w:rPr>
          <w:rFonts w:ascii="Arial" w:eastAsia="Arial" w:hAnsi="Arial" w:cs="Arial"/>
        </w:rPr>
      </w:pPr>
      <w:r>
        <w:rPr>
          <w:rFonts w:ascii="Arial" w:eastAsia="Arial" w:hAnsi="Arial" w:cs="Arial"/>
        </w:rPr>
        <w:t>Responsable del Sistema de Gestión de la Seguridad y Salud en el Trabajo.</w:t>
      </w:r>
    </w:p>
    <w:p w14:paraId="65F8DE02" w14:textId="77777777" w:rsidR="00EE7ED5" w:rsidRDefault="00EE7ED5">
      <w:pPr>
        <w:widowControl w:val="0"/>
        <w:spacing w:line="276" w:lineRule="auto"/>
        <w:rPr>
          <w:rFonts w:ascii="Arial" w:eastAsia="Arial" w:hAnsi="Arial" w:cs="Arial"/>
        </w:rPr>
      </w:pPr>
    </w:p>
    <w:p w14:paraId="1769D8A2" w14:textId="77777777" w:rsidR="00EE7ED5" w:rsidRDefault="00EE7ED5">
      <w:pPr>
        <w:widowControl w:val="0"/>
        <w:spacing w:line="276" w:lineRule="auto"/>
        <w:rPr>
          <w:rFonts w:ascii="Arial" w:eastAsia="Arial" w:hAnsi="Arial" w:cs="Arial"/>
        </w:rPr>
      </w:pPr>
    </w:p>
    <w:p w14:paraId="52A87386" w14:textId="77777777" w:rsidR="00EE7ED5" w:rsidRDefault="001B2C44">
      <w:pPr>
        <w:widowControl w:val="0"/>
        <w:numPr>
          <w:ilvl w:val="0"/>
          <w:numId w:val="5"/>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rPr>
        <w:t>DOCUMENTOS</w:t>
      </w:r>
      <w:r>
        <w:rPr>
          <w:rFonts w:ascii="Arial" w:eastAsia="Arial" w:hAnsi="Arial" w:cs="Arial"/>
          <w:b/>
          <w:color w:val="000000"/>
        </w:rPr>
        <w:t xml:space="preserve"> RELACIONADOS</w:t>
      </w:r>
    </w:p>
    <w:p w14:paraId="2364D01F" w14:textId="77777777" w:rsidR="00EE7ED5" w:rsidRDefault="00EE7ED5">
      <w:pPr>
        <w:widowControl w:val="0"/>
        <w:spacing w:line="276" w:lineRule="auto"/>
        <w:rPr>
          <w:rFonts w:ascii="Arial" w:eastAsia="Arial" w:hAnsi="Arial" w:cs="Arial"/>
          <w:b/>
        </w:rPr>
      </w:pPr>
      <w:bookmarkStart w:id="2" w:name="_heading=h.30j0zll" w:colFirst="0" w:colLast="0"/>
      <w:bookmarkEnd w:id="2"/>
    </w:p>
    <w:p w14:paraId="6D90F313" w14:textId="77777777" w:rsidR="00EE7ED5" w:rsidRDefault="001B2C44">
      <w:pPr>
        <w:widowControl w:val="0"/>
        <w:numPr>
          <w:ilvl w:val="1"/>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Legislación vigente.</w:t>
      </w:r>
    </w:p>
    <w:p w14:paraId="6CCA1A7C" w14:textId="77777777" w:rsidR="00EE7ED5" w:rsidRDefault="001B2C44">
      <w:pPr>
        <w:widowControl w:val="0"/>
        <w:numPr>
          <w:ilvl w:val="1"/>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Norma Técnica Colombiana NTC 4115.</w:t>
      </w:r>
    </w:p>
    <w:p w14:paraId="2066E72F" w14:textId="77777777" w:rsidR="00EE7ED5" w:rsidRDefault="001B2C44">
      <w:pPr>
        <w:widowControl w:val="0"/>
        <w:numPr>
          <w:ilvl w:val="1"/>
          <w:numId w:val="6"/>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Decreto 1072 de 2015.</w:t>
      </w:r>
    </w:p>
    <w:p w14:paraId="26BFAB5A" w14:textId="77777777" w:rsidR="00EE7ED5" w:rsidRDefault="00EE7ED5">
      <w:pPr>
        <w:widowControl w:val="0"/>
        <w:spacing w:line="276" w:lineRule="auto"/>
        <w:ind w:left="358"/>
        <w:rPr>
          <w:rFonts w:ascii="Arial" w:eastAsia="Arial" w:hAnsi="Arial" w:cs="Arial"/>
          <w:b/>
        </w:rPr>
      </w:pPr>
    </w:p>
    <w:p w14:paraId="221D54CB" w14:textId="77777777" w:rsidR="00EE7ED5" w:rsidRDefault="00EE7ED5">
      <w:pPr>
        <w:widowControl w:val="0"/>
        <w:spacing w:line="276" w:lineRule="auto"/>
        <w:rPr>
          <w:rFonts w:ascii="Arial" w:eastAsia="Arial" w:hAnsi="Arial" w:cs="Arial"/>
          <w:sz w:val="21"/>
          <w:szCs w:val="21"/>
        </w:rPr>
      </w:pPr>
    </w:p>
    <w:p w14:paraId="5A4AB2F5" w14:textId="77777777" w:rsidR="00EE7ED5" w:rsidRDefault="001B2C44">
      <w:pPr>
        <w:widowControl w:val="0"/>
        <w:numPr>
          <w:ilvl w:val="0"/>
          <w:numId w:val="6"/>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DESCRIPCIÓN</w:t>
      </w:r>
    </w:p>
    <w:p w14:paraId="7EC03838" w14:textId="77777777" w:rsidR="00EE7ED5" w:rsidRDefault="00EE7ED5">
      <w:pPr>
        <w:spacing w:line="276" w:lineRule="auto"/>
        <w:rPr>
          <w:rFonts w:ascii="Arial" w:eastAsia="Arial" w:hAnsi="Arial" w:cs="Arial"/>
        </w:rPr>
      </w:pPr>
    </w:p>
    <w:p w14:paraId="2F39A6AB" w14:textId="77777777" w:rsidR="00EE7ED5" w:rsidRDefault="001B2C44">
      <w:pPr>
        <w:widowControl w:val="0"/>
        <w:spacing w:line="276" w:lineRule="auto"/>
        <w:jc w:val="both"/>
        <w:rPr>
          <w:rFonts w:ascii="Arial" w:eastAsia="Arial" w:hAnsi="Arial" w:cs="Arial"/>
        </w:rPr>
      </w:pPr>
      <w:r>
        <w:rPr>
          <w:rFonts w:ascii="Arial" w:eastAsia="Arial" w:hAnsi="Arial" w:cs="Arial"/>
        </w:rPr>
        <w:t xml:space="preserve">En el Programa de Gestión en Medicina Preventiva y del Trabajo se deben diseñar, </w:t>
      </w:r>
      <w:r>
        <w:rPr>
          <w:rFonts w:ascii="Arial" w:eastAsia="Arial" w:hAnsi="Arial" w:cs="Arial"/>
        </w:rPr>
        <w:lastRenderedPageBreak/>
        <w:t>implementar y optimizar los siguientes procesos:</w:t>
      </w:r>
    </w:p>
    <w:p w14:paraId="51BBBE5E" w14:textId="77777777" w:rsidR="00EE7ED5" w:rsidRDefault="00EE7ED5">
      <w:pPr>
        <w:widowControl w:val="0"/>
        <w:spacing w:line="276" w:lineRule="auto"/>
        <w:jc w:val="both"/>
        <w:rPr>
          <w:rFonts w:ascii="Arial" w:eastAsia="Arial" w:hAnsi="Arial" w:cs="Arial"/>
        </w:rPr>
      </w:pPr>
    </w:p>
    <w:p w14:paraId="2A830A98" w14:textId="371702F1" w:rsidR="00EE7ED5" w:rsidRDefault="001B2C44">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Realización  y/o  seguimiento  al diagnóstico  de condiciones  de salud  (DX):</w:t>
      </w:r>
      <w:r>
        <w:rPr>
          <w:rFonts w:ascii="Arial" w:eastAsia="Arial" w:hAnsi="Arial" w:cs="Arial"/>
          <w:color w:val="000000"/>
        </w:rPr>
        <w:t xml:space="preserve"> La </w:t>
      </w:r>
      <w:r w:rsidR="003C61A3">
        <w:rPr>
          <w:rFonts w:ascii="Arial" w:eastAsia="Arial" w:hAnsi="Arial" w:cs="Arial"/>
          <w:b/>
          <w:i/>
        </w:rPr>
        <w:t>GOBERNACION DE BOLIVAR</w:t>
      </w:r>
      <w:r>
        <w:rPr>
          <w:rFonts w:ascii="Arial" w:eastAsia="Arial" w:hAnsi="Arial" w:cs="Arial"/>
          <w:b/>
          <w:i/>
          <w:color w:val="000000"/>
        </w:rPr>
        <w:t xml:space="preserve">, </w:t>
      </w:r>
      <w:r>
        <w:rPr>
          <w:rFonts w:ascii="Arial" w:eastAsia="Arial" w:hAnsi="Arial" w:cs="Arial"/>
          <w:color w:val="000000"/>
        </w:rPr>
        <w:t xml:space="preserve">debe elaborar y/o actualizar el diagnóstico  de  condiciones  de  salud  de  sus  trabajadores  de  conformidad  con  lo descrito en la resolución 2346 de 2007 y la resolución 1918 de 2009 expedidas por el ministerio de la protección social o las normas que las modifiquen o sustituyan, para lograrlo los trabajadores deben realizarse los exámenes médicos ocupacionales,  de </w:t>
      </w:r>
      <w:r>
        <w:rPr>
          <w:rFonts w:ascii="Arial" w:eastAsia="Arial" w:hAnsi="Arial" w:cs="Arial"/>
        </w:rPr>
        <w:t>ingresó</w:t>
      </w:r>
      <w:r>
        <w:rPr>
          <w:rFonts w:ascii="Arial" w:eastAsia="Arial" w:hAnsi="Arial" w:cs="Arial"/>
          <w:color w:val="000000"/>
        </w:rPr>
        <w:t>, periódicos, periódicos por cambio de ocupación y de egreso o de retiro, para lo cual se diseñó el procedimiento para la realización de las exámenes médicos ocupacionales P-SST-007.</w:t>
      </w:r>
    </w:p>
    <w:p w14:paraId="003A3906" w14:textId="77777777" w:rsidR="00EE7ED5" w:rsidRDefault="00EE7ED5">
      <w:pPr>
        <w:widowControl w:val="0"/>
        <w:pBdr>
          <w:top w:val="nil"/>
          <w:left w:val="nil"/>
          <w:bottom w:val="nil"/>
          <w:right w:val="nil"/>
          <w:between w:val="nil"/>
        </w:pBdr>
        <w:spacing w:line="276" w:lineRule="auto"/>
        <w:ind w:left="792"/>
        <w:jc w:val="both"/>
        <w:rPr>
          <w:rFonts w:ascii="Arial" w:eastAsia="Arial" w:hAnsi="Arial" w:cs="Arial"/>
          <w:color w:val="000000"/>
        </w:rPr>
      </w:pPr>
    </w:p>
    <w:p w14:paraId="54AA3973" w14:textId="77777777" w:rsidR="00EE7ED5" w:rsidRDefault="001B2C44">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Sistemas de vigilancia epidemiológica ocupacional (SVE): </w:t>
      </w:r>
      <w:r>
        <w:rPr>
          <w:rFonts w:ascii="Arial" w:eastAsia="Arial" w:hAnsi="Arial" w:cs="Arial"/>
          <w:color w:val="000000"/>
        </w:rPr>
        <w:t>A través de los SVE se hará seguimiento a casos sospechosos de enfermedad laboral, haciendo énfasis en las oportunas asistencias a las diferentes valoraciones que en principio deben ser realizadas por la EPS correspondiente, así mismo para aquellos casos en los cuales haya calificación de primera instancia como enfermedad laboral por la EPS. Cada caso que se presente debe quedar registrado en el SVE y continuar con los procesos de diseño, implementación, seguimiento, intervención, evaluación.</w:t>
      </w:r>
    </w:p>
    <w:p w14:paraId="216AD94E"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1B1F561C" w14:textId="77777777" w:rsidR="00EE7ED5" w:rsidRDefault="001B2C44">
      <w:pPr>
        <w:widowControl w:val="0"/>
        <w:spacing w:line="276" w:lineRule="auto"/>
        <w:jc w:val="both"/>
        <w:rPr>
          <w:rFonts w:ascii="Arial" w:eastAsia="Arial" w:hAnsi="Arial" w:cs="Arial"/>
          <w:b/>
        </w:rPr>
      </w:pPr>
      <w:r>
        <w:rPr>
          <w:rFonts w:ascii="Arial" w:eastAsia="Arial" w:hAnsi="Arial" w:cs="Arial"/>
          <w:b/>
        </w:rPr>
        <w:t>Lesiones músculo esqueléticas:</w:t>
      </w:r>
    </w:p>
    <w:p w14:paraId="1C3742AC" w14:textId="77777777" w:rsidR="00EE7ED5" w:rsidRDefault="00EE7ED5">
      <w:pPr>
        <w:widowControl w:val="0"/>
        <w:spacing w:line="276" w:lineRule="auto"/>
        <w:jc w:val="both"/>
        <w:rPr>
          <w:rFonts w:ascii="Arial" w:eastAsia="Arial" w:hAnsi="Arial" w:cs="Arial"/>
        </w:rPr>
      </w:pPr>
    </w:p>
    <w:p w14:paraId="0F057370" w14:textId="77777777" w:rsidR="00EE7ED5" w:rsidRDefault="001B2C44">
      <w:pPr>
        <w:widowControl w:val="0"/>
        <w:spacing w:line="276" w:lineRule="auto"/>
        <w:jc w:val="both"/>
        <w:rPr>
          <w:rFonts w:ascii="Arial" w:eastAsia="Arial" w:hAnsi="Arial" w:cs="Arial"/>
        </w:rPr>
      </w:pPr>
      <w:proofErr w:type="gramStart"/>
      <w:r>
        <w:rPr>
          <w:rFonts w:ascii="Arial" w:eastAsia="Arial" w:hAnsi="Arial" w:cs="Arial"/>
        </w:rPr>
        <w:t>La  intervención</w:t>
      </w:r>
      <w:proofErr w:type="gramEnd"/>
      <w:r>
        <w:rPr>
          <w:rFonts w:ascii="Arial" w:eastAsia="Arial" w:hAnsi="Arial" w:cs="Arial"/>
        </w:rPr>
        <w:t xml:space="preserve">   ergonómica   analiza  las  informaciones   que  los  trabajadores detectan  en  el  entorno  de  trabajo,  teniendo  en  cuenta  su  formación  y  su experiencia profesional, así como los razonamientos y regulaciones que realizan para decidir las acciones. Igualmente analiza los gestos, los esfuerzos que realizan y las posturas que adoptan, para la manipulación de herramientas y objetos, en últimas analiza tanto la demanda cognitiva como física que impone la tarea y el entorno de trabajo.</w:t>
      </w:r>
    </w:p>
    <w:p w14:paraId="5F2A56F1" w14:textId="77777777" w:rsidR="00EE7ED5" w:rsidRDefault="00EE7ED5">
      <w:pPr>
        <w:widowControl w:val="0"/>
        <w:spacing w:line="276" w:lineRule="auto"/>
        <w:jc w:val="both"/>
        <w:rPr>
          <w:rFonts w:ascii="Arial" w:eastAsia="Arial" w:hAnsi="Arial" w:cs="Arial"/>
        </w:rPr>
      </w:pPr>
    </w:p>
    <w:p w14:paraId="765651C9" w14:textId="77777777" w:rsidR="00EE7ED5" w:rsidRDefault="001B2C44">
      <w:pPr>
        <w:widowControl w:val="0"/>
        <w:spacing w:line="276" w:lineRule="auto"/>
        <w:jc w:val="both"/>
        <w:rPr>
          <w:rFonts w:ascii="Arial" w:eastAsia="Arial" w:hAnsi="Arial" w:cs="Arial"/>
        </w:rPr>
      </w:pPr>
      <w:r>
        <w:rPr>
          <w:rFonts w:ascii="Arial" w:eastAsia="Arial" w:hAnsi="Arial" w:cs="Arial"/>
        </w:rPr>
        <w:t xml:space="preserve">El médico ocupacional debe hacerse seguimiento de todos los casos en proceso o pendientes de calificación de origen o de porcentaje de pérdida capacidad laboral por la Administradora del Fondo de Pensiones o por las juntas de calificación Regional y Nacional.  Toda enfermedad calificada como laboral debe ser notificada oportunamente como parte de los indicadores de gestión. Es imprescindible facilitar y dar cumplimiento oportuno a las </w:t>
      </w:r>
      <w:proofErr w:type="gramStart"/>
      <w:r>
        <w:rPr>
          <w:rFonts w:ascii="Arial" w:eastAsia="Arial" w:hAnsi="Arial" w:cs="Arial"/>
        </w:rPr>
        <w:t>recomendaciones,  indicaciones</w:t>
      </w:r>
      <w:proofErr w:type="gramEnd"/>
      <w:r>
        <w:rPr>
          <w:rFonts w:ascii="Arial" w:eastAsia="Arial" w:hAnsi="Arial" w:cs="Arial"/>
        </w:rPr>
        <w:t xml:space="preserve"> o restricciones que por motivo de valoraciones médicas de salud ocupacional o medicina laboral de las EPS y la ARL se emitan a funcionarios con enfermedades generales de interés ocupacional,  enfermedades  laborales y aquellas condiciones de salud derivadas de accidentes comunes y de accidentes de trabajo.</w:t>
      </w:r>
    </w:p>
    <w:p w14:paraId="688C7DFC" w14:textId="77777777" w:rsidR="00EE7ED5" w:rsidRDefault="00EE7ED5">
      <w:pPr>
        <w:widowControl w:val="0"/>
        <w:spacing w:line="276" w:lineRule="auto"/>
        <w:jc w:val="both"/>
        <w:rPr>
          <w:rFonts w:ascii="Arial" w:eastAsia="Arial" w:hAnsi="Arial" w:cs="Arial"/>
        </w:rPr>
      </w:pPr>
    </w:p>
    <w:p w14:paraId="70CA1106" w14:textId="6A4FB113"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Diseño del profesiograma. </w:t>
      </w:r>
      <w:r>
        <w:rPr>
          <w:rFonts w:ascii="Arial" w:eastAsia="Arial" w:hAnsi="Arial" w:cs="Arial"/>
          <w:color w:val="000000"/>
        </w:rPr>
        <w:t xml:space="preserve">El médico ocupacional debe diseñar un profesiograma, a </w:t>
      </w:r>
      <w:proofErr w:type="gramStart"/>
      <w:r>
        <w:rPr>
          <w:rFonts w:ascii="Arial" w:eastAsia="Arial" w:hAnsi="Arial" w:cs="Arial"/>
          <w:color w:val="000000"/>
        </w:rPr>
        <w:t>partir  del</w:t>
      </w:r>
      <w:proofErr w:type="gramEnd"/>
      <w:r>
        <w:rPr>
          <w:rFonts w:ascii="Arial" w:eastAsia="Arial" w:hAnsi="Arial" w:cs="Arial"/>
          <w:color w:val="000000"/>
        </w:rPr>
        <w:t xml:space="preserve"> establecimiento  de la relación  existente  entre  cargo,  funciones  y riesgos ocupacionales a los que está expuesto y hacer énfasis sobre qué aspectos clínicos deben enfocarse las evaluaciones médicas ocupacionales, ya sean de ingreso, exámenes periódicos o de retiro, así como los exámenes complementarios indicados para cada uno de los casos. En </w:t>
      </w:r>
      <w:r w:rsidR="003C61A3">
        <w:rPr>
          <w:rFonts w:ascii="Arial" w:eastAsia="Arial" w:hAnsi="Arial" w:cs="Arial"/>
          <w:color w:val="000000"/>
        </w:rPr>
        <w:t xml:space="preserve">la </w:t>
      </w:r>
      <w:r w:rsidR="003C61A3">
        <w:rPr>
          <w:rFonts w:ascii="Arial" w:eastAsia="Arial" w:hAnsi="Arial" w:cs="Arial"/>
          <w:b/>
          <w:i/>
        </w:rPr>
        <w:t>GOBERNACION DE BOLIVAR</w:t>
      </w:r>
      <w:r w:rsidR="003C61A3">
        <w:rPr>
          <w:rFonts w:ascii="Arial" w:eastAsia="Arial" w:hAnsi="Arial" w:cs="Arial"/>
          <w:color w:val="000000"/>
        </w:rPr>
        <w:t xml:space="preserve"> </w:t>
      </w:r>
      <w:r>
        <w:rPr>
          <w:rFonts w:ascii="Arial" w:eastAsia="Arial" w:hAnsi="Arial" w:cs="Arial"/>
          <w:color w:val="000000"/>
        </w:rPr>
        <w:t xml:space="preserve">se diseñó el formato Profesiograma </w:t>
      </w:r>
      <w:r>
        <w:rPr>
          <w:rFonts w:ascii="Arial" w:eastAsia="Arial" w:hAnsi="Arial" w:cs="Arial"/>
          <w:b/>
          <w:color w:val="000000"/>
        </w:rPr>
        <w:t>FT-SST-046.</w:t>
      </w:r>
    </w:p>
    <w:p w14:paraId="12FC0347" w14:textId="77777777" w:rsidR="00EE7ED5" w:rsidRDefault="00EE7ED5">
      <w:pPr>
        <w:widowControl w:val="0"/>
        <w:pBdr>
          <w:top w:val="nil"/>
          <w:left w:val="nil"/>
          <w:bottom w:val="nil"/>
          <w:right w:val="nil"/>
          <w:between w:val="nil"/>
        </w:pBdr>
        <w:spacing w:line="276" w:lineRule="auto"/>
        <w:ind w:left="720"/>
        <w:jc w:val="both"/>
        <w:rPr>
          <w:rFonts w:ascii="Arial" w:eastAsia="Arial" w:hAnsi="Arial" w:cs="Arial"/>
          <w:color w:val="000000"/>
        </w:rPr>
      </w:pPr>
    </w:p>
    <w:p w14:paraId="69166414" w14:textId="2DAB285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Enfermedades generales de interés ocupacional. </w:t>
      </w:r>
      <w:r>
        <w:rPr>
          <w:rFonts w:ascii="Arial" w:eastAsia="Arial" w:hAnsi="Arial" w:cs="Arial"/>
          <w:color w:val="000000"/>
        </w:rPr>
        <w:t xml:space="preserve">Es claro que la prioridad número uno para el Sistema de Gestión de la Seguridad y Salud en el Trabajo de la </w:t>
      </w:r>
      <w:r w:rsidR="003C61A3">
        <w:rPr>
          <w:rFonts w:ascii="Arial" w:eastAsia="Arial" w:hAnsi="Arial" w:cs="Arial"/>
          <w:b/>
          <w:i/>
        </w:rPr>
        <w:t>GOBERNACION DE BOLIVAR</w:t>
      </w:r>
      <w:r w:rsidR="003C61A3">
        <w:rPr>
          <w:rFonts w:ascii="Arial" w:eastAsia="Arial" w:hAnsi="Arial" w:cs="Arial"/>
          <w:color w:val="000000"/>
        </w:rPr>
        <w:t xml:space="preserve"> </w:t>
      </w:r>
      <w:r>
        <w:rPr>
          <w:rFonts w:ascii="Arial" w:eastAsia="Arial" w:hAnsi="Arial" w:cs="Arial"/>
          <w:color w:val="000000"/>
        </w:rPr>
        <w:t xml:space="preserve">es prevenir la aparición de enfermedades laborales  y mitigar  la  ocurrencia  de  accidentes  de  trabajo,  mas  no  desconoce  la importancia   de   prevenir   la   aparición   de   enfermedades   generales   que   tienen importancia  en el ámbito ocupacional,  por lo anterior se recomienda  que todas las acciones que directamente no son relacionadas con el deber ser de la prevención y la promoción  en  el  ámbito  de  la  seguridad  y  la  salud  en  el  trabajo,  pero  que  son importantes desde el punto de vista de la salud pública, procuren ser incluidas a través de acciones concertadas que están incluidas </w:t>
      </w:r>
      <w:r>
        <w:rPr>
          <w:rFonts w:ascii="Arial" w:eastAsia="Arial" w:hAnsi="Arial" w:cs="Arial"/>
          <w:color w:val="000000"/>
        </w:rPr>
        <w:lastRenderedPageBreak/>
        <w:t>dentro de los programas de promoción y prevención  de la salud que las EPS por ley tienen encargado de realizar para sus afiliados cotizantes.</w:t>
      </w:r>
    </w:p>
    <w:p w14:paraId="1B0A3054"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70ECD0EB" w14:textId="77777777" w:rsidR="00EE7ED5" w:rsidRDefault="001B2C44">
      <w:pPr>
        <w:widowControl w:val="0"/>
        <w:spacing w:line="276" w:lineRule="auto"/>
        <w:jc w:val="both"/>
        <w:rPr>
          <w:rFonts w:ascii="Arial" w:eastAsia="Arial" w:hAnsi="Arial" w:cs="Arial"/>
        </w:rPr>
      </w:pPr>
      <w:r>
        <w:rPr>
          <w:rFonts w:ascii="Arial" w:eastAsia="Arial" w:hAnsi="Arial" w:cs="Arial"/>
        </w:rPr>
        <w:t>Los programas de promoción y prevención que pueden ser incluidos en ámbito institucional a través de las EPS son:</w:t>
      </w:r>
    </w:p>
    <w:p w14:paraId="4817AF5F" w14:textId="77777777" w:rsidR="00EE7ED5" w:rsidRDefault="00EE7ED5">
      <w:pPr>
        <w:widowControl w:val="0"/>
        <w:spacing w:line="276" w:lineRule="auto"/>
        <w:jc w:val="both"/>
        <w:rPr>
          <w:rFonts w:ascii="Arial" w:eastAsia="Arial" w:hAnsi="Arial" w:cs="Arial"/>
        </w:rPr>
      </w:pPr>
    </w:p>
    <w:p w14:paraId="4FAFADD9"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Aplicación de vacunas en adultos según él programa ampliado de inmunización de la Secretaría de Salud local.</w:t>
      </w:r>
    </w:p>
    <w:p w14:paraId="21AD2B9C" w14:textId="77777777" w:rsidR="00EE7ED5" w:rsidRDefault="00EE7ED5">
      <w:pPr>
        <w:widowControl w:val="0"/>
        <w:pBdr>
          <w:top w:val="nil"/>
          <w:left w:val="nil"/>
          <w:bottom w:val="nil"/>
          <w:right w:val="nil"/>
          <w:between w:val="nil"/>
        </w:pBdr>
        <w:spacing w:line="276" w:lineRule="auto"/>
        <w:ind w:left="720"/>
        <w:jc w:val="both"/>
        <w:rPr>
          <w:rFonts w:ascii="Arial" w:eastAsia="Arial" w:hAnsi="Arial" w:cs="Arial"/>
          <w:color w:val="000000"/>
        </w:rPr>
      </w:pPr>
    </w:p>
    <w:p w14:paraId="0B6EC7FB"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detección temprana de alteraciones de la agudeza visual.</w:t>
      </w:r>
    </w:p>
    <w:p w14:paraId="33FAA686" w14:textId="77777777" w:rsidR="00EE7ED5" w:rsidRDefault="00EE7ED5">
      <w:pPr>
        <w:pBdr>
          <w:top w:val="nil"/>
          <w:left w:val="nil"/>
          <w:bottom w:val="nil"/>
          <w:right w:val="nil"/>
          <w:between w:val="nil"/>
        </w:pBdr>
        <w:ind w:left="720"/>
        <w:rPr>
          <w:rFonts w:ascii="Arial" w:eastAsia="Arial" w:hAnsi="Arial" w:cs="Arial"/>
          <w:color w:val="000000"/>
        </w:rPr>
      </w:pPr>
    </w:p>
    <w:p w14:paraId="31D34151"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detección temprana de alteraciones de la salud en población hasta de 29 años de edad.</w:t>
      </w:r>
    </w:p>
    <w:p w14:paraId="107D83B7"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3A32BB4D"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detección temprana de alteraciones de la salud en población mayor de 45 años de edad.</w:t>
      </w:r>
    </w:p>
    <w:p w14:paraId="47485F2D"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3E7811E5"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detección temprana del cáncer de cuello uterino.</w:t>
      </w:r>
    </w:p>
    <w:p w14:paraId="1F536226"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5CE90B1E"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detección temprana del cáncer de seno.</w:t>
      </w:r>
    </w:p>
    <w:p w14:paraId="735C6A64"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3B6A7F21"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prevención en salud oral.</w:t>
      </w:r>
    </w:p>
    <w:p w14:paraId="7F9BF81D"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1D8A7CA7"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promoción de alimentación y nutrición saludables.  (ley 1355 de 2009)</w:t>
      </w:r>
    </w:p>
    <w:p w14:paraId="64DCDFEB"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08871EA1"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Campañas de promoción de hábitos de vida saludables.  Prevención fármaco dependencia, alcoholismo y tabaquismo Resolución 1075 de 1992.</w:t>
      </w:r>
    </w:p>
    <w:p w14:paraId="42AEBB50"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4454C813"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Campañas y capacitación en temas relacionados a la sexualidad, la salud </w:t>
      </w:r>
      <w:r>
        <w:rPr>
          <w:rFonts w:ascii="Arial" w:eastAsia="Arial" w:hAnsi="Arial" w:cs="Arial"/>
          <w:color w:val="000000"/>
        </w:rPr>
        <w:lastRenderedPageBreak/>
        <w:t>reproductiva y la anticoncepción.</w:t>
      </w:r>
    </w:p>
    <w:p w14:paraId="038C5CD8"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3AD27913"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Participación en la realización de cursos </w:t>
      </w:r>
      <w:r>
        <w:rPr>
          <w:rFonts w:ascii="Arial" w:eastAsia="Arial" w:hAnsi="Arial" w:cs="Arial"/>
        </w:rPr>
        <w:t>psicoprofilácticos</w:t>
      </w:r>
      <w:r>
        <w:rPr>
          <w:rFonts w:ascii="Arial" w:eastAsia="Arial" w:hAnsi="Arial" w:cs="Arial"/>
          <w:color w:val="000000"/>
        </w:rPr>
        <w:t xml:space="preserve"> la que para las mujeres gestantes.</w:t>
      </w:r>
    </w:p>
    <w:p w14:paraId="377BA6FE"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1DC236FE" w14:textId="77777777" w:rsidR="00EE7ED5" w:rsidRDefault="001B2C44">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Inclusión de afiliados a los grupos de hipertensión arterial y diabetes.</w:t>
      </w:r>
    </w:p>
    <w:p w14:paraId="3EC46426" w14:textId="77777777" w:rsidR="00EE7ED5" w:rsidRDefault="00EE7ED5">
      <w:pPr>
        <w:widowControl w:val="0"/>
        <w:spacing w:line="276" w:lineRule="auto"/>
        <w:jc w:val="both"/>
        <w:rPr>
          <w:rFonts w:ascii="Arial" w:eastAsia="Arial" w:hAnsi="Arial" w:cs="Arial"/>
        </w:rPr>
      </w:pPr>
    </w:p>
    <w:p w14:paraId="0F42D049"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Realizar visitas a los puestos de trabajo para conocer los riesgos relacionados con la patología laboral, emitiendo informes a la gerencia, con el objeto de establecer los correctivos necesarios.</w:t>
      </w:r>
    </w:p>
    <w:p w14:paraId="113D4921" w14:textId="77777777" w:rsidR="00EE7ED5" w:rsidRDefault="00EE7ED5">
      <w:pPr>
        <w:widowControl w:val="0"/>
        <w:pBdr>
          <w:top w:val="nil"/>
          <w:left w:val="nil"/>
          <w:bottom w:val="nil"/>
          <w:right w:val="nil"/>
          <w:between w:val="nil"/>
        </w:pBdr>
        <w:spacing w:line="276" w:lineRule="auto"/>
        <w:ind w:left="720"/>
        <w:jc w:val="both"/>
        <w:rPr>
          <w:rFonts w:ascii="Arial" w:eastAsia="Arial" w:hAnsi="Arial" w:cs="Arial"/>
          <w:color w:val="000000"/>
        </w:rPr>
      </w:pPr>
    </w:p>
    <w:p w14:paraId="772B2AD6"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Diseñar y ejecutar programas para la prevención, detección y control de enfermedades relacionadas o agravadas por el trabajo.</w:t>
      </w:r>
    </w:p>
    <w:p w14:paraId="4E174841" w14:textId="77777777" w:rsidR="00EE7ED5" w:rsidRDefault="00EE7ED5">
      <w:pPr>
        <w:widowControl w:val="0"/>
        <w:spacing w:line="276" w:lineRule="auto"/>
        <w:jc w:val="both"/>
        <w:rPr>
          <w:rFonts w:ascii="Arial" w:eastAsia="Arial" w:hAnsi="Arial" w:cs="Arial"/>
        </w:rPr>
      </w:pPr>
    </w:p>
    <w:p w14:paraId="6E3BD0D5"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Investigar y analizar las enfermedades ocurridas, determinar sus causas y establecer las medidas preventivas correctivas necesarias.</w:t>
      </w:r>
    </w:p>
    <w:p w14:paraId="07C778D0"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0A7279BD"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Organizar e implantar un servicio oportuno y eficiente de primeros auxilios.</w:t>
      </w:r>
    </w:p>
    <w:p w14:paraId="64B507A6"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0FF349CB"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Elaborar y mantener actualizadas las estadísticas de morbilidad y mortalidad de los trabajadores e investigar las posibles relaciones con sus actividades.</w:t>
      </w:r>
    </w:p>
    <w:p w14:paraId="0362A619"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7A8ACD24"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Capacitaciones en promoción y prevención de las diferentes enfermedades de origen común, con el objetivo que los empleados conozcan el diagnóstico, prevención y control de este tipo de enfermedades.</w:t>
      </w:r>
    </w:p>
    <w:p w14:paraId="39ECE9E5" w14:textId="77777777" w:rsidR="00EE7ED5" w:rsidRDefault="00EE7ED5">
      <w:pPr>
        <w:pBdr>
          <w:top w:val="nil"/>
          <w:left w:val="nil"/>
          <w:bottom w:val="nil"/>
          <w:right w:val="nil"/>
          <w:between w:val="nil"/>
        </w:pBdr>
        <w:spacing w:line="276" w:lineRule="auto"/>
        <w:ind w:left="720"/>
        <w:rPr>
          <w:rFonts w:ascii="Arial" w:eastAsia="Arial" w:hAnsi="Arial" w:cs="Arial"/>
          <w:color w:val="000000"/>
        </w:rPr>
      </w:pPr>
    </w:p>
    <w:p w14:paraId="50D5CDEF" w14:textId="77777777" w:rsidR="00EE7ED5" w:rsidRDefault="001B2C44">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Realizar actividades de recreación y deporte con todos los empleados de la organización desde la parte administrativa y operativa.</w:t>
      </w:r>
    </w:p>
    <w:p w14:paraId="354A1833" w14:textId="77777777" w:rsidR="00EE7ED5" w:rsidRDefault="00EE7ED5">
      <w:pPr>
        <w:widowControl w:val="0"/>
        <w:spacing w:line="276" w:lineRule="auto"/>
        <w:jc w:val="both"/>
        <w:rPr>
          <w:rFonts w:ascii="Arial" w:eastAsia="Arial" w:hAnsi="Arial" w:cs="Arial"/>
        </w:rPr>
      </w:pPr>
    </w:p>
    <w:p w14:paraId="768F3637" w14:textId="77777777" w:rsidR="00EE7ED5" w:rsidRDefault="00EE7ED5">
      <w:pPr>
        <w:widowControl w:val="0"/>
        <w:pBdr>
          <w:top w:val="nil"/>
          <w:left w:val="nil"/>
          <w:bottom w:val="nil"/>
          <w:right w:val="nil"/>
          <w:between w:val="nil"/>
        </w:pBdr>
        <w:spacing w:line="276" w:lineRule="auto"/>
        <w:ind w:left="720"/>
        <w:jc w:val="both"/>
        <w:rPr>
          <w:rFonts w:ascii="Arial" w:eastAsia="Arial" w:hAnsi="Arial" w:cs="Arial"/>
          <w:color w:val="000000"/>
        </w:rPr>
      </w:pPr>
    </w:p>
    <w:p w14:paraId="6F1FC614" w14:textId="77777777" w:rsidR="00EE7ED5" w:rsidRDefault="001B2C44">
      <w:pPr>
        <w:widowControl w:val="0"/>
        <w:numPr>
          <w:ilvl w:val="0"/>
          <w:numId w:val="2"/>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lastRenderedPageBreak/>
        <w:t>REGISTROS Y ANEXOS</w:t>
      </w:r>
    </w:p>
    <w:p w14:paraId="30FECEE6" w14:textId="77777777" w:rsidR="00EE7ED5" w:rsidRDefault="00EE7ED5">
      <w:pPr>
        <w:widowControl w:val="0"/>
        <w:spacing w:line="276" w:lineRule="auto"/>
        <w:rPr>
          <w:rFonts w:ascii="Arial" w:eastAsia="Arial" w:hAnsi="Arial" w:cs="Arial"/>
        </w:rPr>
      </w:pPr>
    </w:p>
    <w:p w14:paraId="3A541B1B" w14:textId="17FF7A76" w:rsidR="00EE7ED5" w:rsidRPr="003C61A3" w:rsidRDefault="001B2C44" w:rsidP="003C61A3">
      <w:pPr>
        <w:pStyle w:val="Prrafodelista"/>
        <w:widowControl w:val="0"/>
        <w:numPr>
          <w:ilvl w:val="0"/>
          <w:numId w:val="7"/>
        </w:numPr>
        <w:spacing w:line="276" w:lineRule="auto"/>
        <w:rPr>
          <w:rFonts w:ascii="Arial" w:eastAsia="Arial" w:hAnsi="Arial" w:cs="Arial"/>
        </w:rPr>
      </w:pPr>
      <w:r w:rsidRPr="003C61A3">
        <w:rPr>
          <w:rFonts w:ascii="Arial" w:eastAsia="Arial" w:hAnsi="Arial" w:cs="Arial"/>
        </w:rPr>
        <w:t>Formato de registro de asistencia</w:t>
      </w:r>
    </w:p>
    <w:p w14:paraId="47A0B493" w14:textId="1476C3B6" w:rsidR="00EE7ED5" w:rsidRPr="003C61A3" w:rsidRDefault="003C61A3" w:rsidP="003C61A3">
      <w:pPr>
        <w:pStyle w:val="Prrafodelista"/>
        <w:widowControl w:val="0"/>
        <w:numPr>
          <w:ilvl w:val="0"/>
          <w:numId w:val="7"/>
        </w:numPr>
        <w:spacing w:line="276" w:lineRule="auto"/>
        <w:rPr>
          <w:rFonts w:ascii="Arial" w:eastAsia="Arial" w:hAnsi="Arial" w:cs="Arial"/>
        </w:rPr>
      </w:pPr>
      <w:r w:rsidRPr="003C61A3">
        <w:rPr>
          <w:rFonts w:ascii="Arial" w:eastAsia="Arial" w:hAnsi="Arial" w:cs="Arial"/>
          <w:bCs/>
        </w:rPr>
        <w:t>F</w:t>
      </w:r>
      <w:r w:rsidR="001B2C44" w:rsidRPr="003C61A3">
        <w:rPr>
          <w:rFonts w:ascii="Arial" w:eastAsia="Arial" w:hAnsi="Arial" w:cs="Arial"/>
        </w:rPr>
        <w:t>ormato Profesiograma</w:t>
      </w:r>
    </w:p>
    <w:p w14:paraId="7B3C361A" w14:textId="77777777" w:rsidR="00EE7ED5" w:rsidRDefault="00EE7ED5">
      <w:pPr>
        <w:widowControl w:val="0"/>
        <w:spacing w:line="276" w:lineRule="auto"/>
        <w:jc w:val="both"/>
        <w:rPr>
          <w:rFonts w:ascii="Arial" w:eastAsia="Arial" w:hAnsi="Arial" w:cs="Arial"/>
        </w:rPr>
      </w:pPr>
    </w:p>
    <w:p w14:paraId="239E4063" w14:textId="77777777" w:rsidR="003C61A3" w:rsidRDefault="003C61A3">
      <w:pPr>
        <w:widowControl w:val="0"/>
        <w:spacing w:line="276" w:lineRule="auto"/>
        <w:jc w:val="both"/>
        <w:rPr>
          <w:rFonts w:ascii="Arial" w:eastAsia="Arial" w:hAnsi="Arial" w:cs="Arial"/>
        </w:rPr>
      </w:pPr>
    </w:p>
    <w:p w14:paraId="385385CC" w14:textId="77777777" w:rsidR="003C61A3" w:rsidRPr="00396520" w:rsidRDefault="003C61A3" w:rsidP="003C61A3">
      <w:pPr>
        <w:rPr>
          <w:rFonts w:ascii="Arial" w:eastAsia="Arial" w:hAnsi="Arial" w:cs="Arial"/>
          <w:lang w:val="es-CO"/>
        </w:rPr>
      </w:pPr>
      <w:r w:rsidRPr="00396520">
        <w:rPr>
          <w:rFonts w:ascii="Arial" w:eastAsia="Arial" w:hAnsi="Arial" w:cs="Arial"/>
          <w:b/>
          <w:bCs/>
          <w:lang w:val="es-CO"/>
        </w:rPr>
        <w:t xml:space="preserve">CONTROL DE CAMBIOS </w:t>
      </w:r>
    </w:p>
    <w:p w14:paraId="7740C1F7" w14:textId="77777777" w:rsidR="003C61A3" w:rsidRPr="00396520" w:rsidRDefault="003C61A3" w:rsidP="003C61A3">
      <w:pPr>
        <w:pStyle w:val="Prrafodelista"/>
        <w:rPr>
          <w:rFonts w:ascii="Arial" w:eastAsia="Arial" w:hAnsi="Arial" w:cs="Arial"/>
          <w:lang w:val="es-CO"/>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3C61A3" w:rsidRPr="00FB0AA7" w14:paraId="57E3056A" w14:textId="77777777" w:rsidTr="00C975CD">
        <w:trPr>
          <w:trHeight w:val="84"/>
        </w:trPr>
        <w:tc>
          <w:tcPr>
            <w:tcW w:w="8696" w:type="dxa"/>
            <w:gridSpan w:val="4"/>
          </w:tcPr>
          <w:p w14:paraId="0A5E1F4A" w14:textId="77777777" w:rsidR="003C61A3" w:rsidRPr="00FB0AA7" w:rsidRDefault="003C61A3" w:rsidP="00C975CD">
            <w:pPr>
              <w:jc w:val="center"/>
              <w:rPr>
                <w:rFonts w:ascii="Arial" w:eastAsia="Arial" w:hAnsi="Arial" w:cs="Arial"/>
                <w:lang w:val="es-CO"/>
              </w:rPr>
            </w:pPr>
            <w:r>
              <w:rPr>
                <w:rFonts w:ascii="Arial" w:eastAsia="Arial" w:hAnsi="Arial" w:cs="Arial"/>
                <w:lang w:val="es-CO"/>
              </w:rPr>
              <w:t>CONTROL DE CAMBIOS</w:t>
            </w:r>
          </w:p>
        </w:tc>
      </w:tr>
      <w:tr w:rsidR="003C61A3" w:rsidRPr="00FB0AA7" w14:paraId="6E8F2F17" w14:textId="77777777" w:rsidTr="00C975CD">
        <w:trPr>
          <w:trHeight w:val="187"/>
        </w:trPr>
        <w:tc>
          <w:tcPr>
            <w:tcW w:w="2174" w:type="dxa"/>
          </w:tcPr>
          <w:p w14:paraId="3B53A1CE" w14:textId="77777777" w:rsidR="003C61A3" w:rsidRPr="00FB0AA7" w:rsidRDefault="003C61A3" w:rsidP="00C975CD">
            <w:pPr>
              <w:jc w:val="center"/>
              <w:rPr>
                <w:rFonts w:ascii="Arial" w:eastAsia="Arial" w:hAnsi="Arial" w:cs="Arial"/>
                <w:lang w:val="es-CO"/>
              </w:rPr>
            </w:pPr>
            <w:r w:rsidRPr="00FB0AA7">
              <w:rPr>
                <w:rFonts w:ascii="Arial" w:eastAsia="Arial" w:hAnsi="Arial" w:cs="Arial"/>
                <w:lang w:val="es-CO"/>
              </w:rPr>
              <w:t xml:space="preserve">VERSION </w:t>
            </w:r>
          </w:p>
        </w:tc>
        <w:tc>
          <w:tcPr>
            <w:tcW w:w="2174" w:type="dxa"/>
          </w:tcPr>
          <w:p w14:paraId="12731DB3" w14:textId="77777777" w:rsidR="003C61A3" w:rsidRPr="00FB0AA7" w:rsidRDefault="003C61A3" w:rsidP="00C975CD">
            <w:pPr>
              <w:jc w:val="center"/>
              <w:rPr>
                <w:rFonts w:ascii="Arial" w:eastAsia="Arial" w:hAnsi="Arial" w:cs="Arial"/>
                <w:lang w:val="es-CO"/>
              </w:rPr>
            </w:pPr>
            <w:r w:rsidRPr="00FB0AA7">
              <w:rPr>
                <w:rFonts w:ascii="Arial" w:eastAsia="Arial" w:hAnsi="Arial" w:cs="Arial"/>
                <w:lang w:val="es-CO"/>
              </w:rPr>
              <w:t xml:space="preserve">FECHA </w:t>
            </w:r>
          </w:p>
        </w:tc>
        <w:tc>
          <w:tcPr>
            <w:tcW w:w="2174" w:type="dxa"/>
          </w:tcPr>
          <w:p w14:paraId="654728E7" w14:textId="77777777" w:rsidR="003C61A3" w:rsidRPr="00FB0AA7" w:rsidRDefault="003C61A3" w:rsidP="00C975CD">
            <w:pPr>
              <w:jc w:val="center"/>
              <w:rPr>
                <w:rFonts w:ascii="Arial" w:eastAsia="Arial" w:hAnsi="Arial" w:cs="Arial"/>
                <w:lang w:val="es-CO"/>
              </w:rPr>
            </w:pPr>
            <w:r w:rsidRPr="00FB0AA7">
              <w:rPr>
                <w:rFonts w:ascii="Arial" w:eastAsia="Arial" w:hAnsi="Arial" w:cs="Arial"/>
                <w:lang w:val="es-CO"/>
              </w:rPr>
              <w:t xml:space="preserve">DESCRIPCION DEL CAMBIO </w:t>
            </w:r>
          </w:p>
        </w:tc>
        <w:tc>
          <w:tcPr>
            <w:tcW w:w="2174" w:type="dxa"/>
          </w:tcPr>
          <w:p w14:paraId="75F90DB1" w14:textId="77777777" w:rsidR="003C61A3" w:rsidRPr="00FB0AA7" w:rsidRDefault="003C61A3" w:rsidP="00C975CD">
            <w:pPr>
              <w:jc w:val="center"/>
              <w:rPr>
                <w:rFonts w:ascii="Arial" w:eastAsia="Arial" w:hAnsi="Arial" w:cs="Arial"/>
                <w:lang w:val="es-CO"/>
              </w:rPr>
            </w:pPr>
            <w:r w:rsidRPr="00FB0AA7">
              <w:rPr>
                <w:rFonts w:ascii="Arial" w:eastAsia="Arial" w:hAnsi="Arial" w:cs="Arial"/>
                <w:lang w:val="es-CO"/>
              </w:rPr>
              <w:t xml:space="preserve">RESPONSABLE APROBACION </w:t>
            </w:r>
          </w:p>
        </w:tc>
      </w:tr>
      <w:tr w:rsidR="003C61A3" w:rsidRPr="00FB0AA7" w14:paraId="69214EF0" w14:textId="77777777" w:rsidTr="00C975CD">
        <w:trPr>
          <w:trHeight w:val="187"/>
        </w:trPr>
        <w:tc>
          <w:tcPr>
            <w:tcW w:w="2174" w:type="dxa"/>
          </w:tcPr>
          <w:p w14:paraId="060E85DD" w14:textId="77777777" w:rsidR="003C61A3" w:rsidRPr="00FB0AA7" w:rsidRDefault="003C61A3" w:rsidP="00C975CD">
            <w:pPr>
              <w:jc w:val="center"/>
              <w:rPr>
                <w:rFonts w:ascii="Arial" w:eastAsia="Arial" w:hAnsi="Arial" w:cs="Arial"/>
                <w:lang w:val="es-CO"/>
              </w:rPr>
            </w:pPr>
          </w:p>
        </w:tc>
        <w:tc>
          <w:tcPr>
            <w:tcW w:w="2174" w:type="dxa"/>
          </w:tcPr>
          <w:p w14:paraId="7632102D" w14:textId="77777777" w:rsidR="003C61A3" w:rsidRPr="00FB0AA7" w:rsidRDefault="003C61A3" w:rsidP="00C975CD">
            <w:pPr>
              <w:jc w:val="center"/>
              <w:rPr>
                <w:rFonts w:ascii="Arial" w:eastAsia="Arial" w:hAnsi="Arial" w:cs="Arial"/>
                <w:lang w:val="es-CO"/>
              </w:rPr>
            </w:pPr>
          </w:p>
        </w:tc>
        <w:tc>
          <w:tcPr>
            <w:tcW w:w="2174" w:type="dxa"/>
          </w:tcPr>
          <w:p w14:paraId="79A38495" w14:textId="77777777" w:rsidR="003C61A3" w:rsidRPr="00FB0AA7" w:rsidRDefault="003C61A3" w:rsidP="00C975CD">
            <w:pPr>
              <w:jc w:val="center"/>
              <w:rPr>
                <w:rFonts w:ascii="Arial" w:eastAsia="Arial" w:hAnsi="Arial" w:cs="Arial"/>
                <w:lang w:val="es-CO"/>
              </w:rPr>
            </w:pPr>
          </w:p>
        </w:tc>
        <w:tc>
          <w:tcPr>
            <w:tcW w:w="2174" w:type="dxa"/>
          </w:tcPr>
          <w:p w14:paraId="11223A3F" w14:textId="77777777" w:rsidR="003C61A3" w:rsidRPr="00FB0AA7" w:rsidRDefault="003C61A3" w:rsidP="00C975CD">
            <w:pPr>
              <w:jc w:val="center"/>
              <w:rPr>
                <w:rFonts w:ascii="Arial" w:eastAsia="Arial" w:hAnsi="Arial" w:cs="Arial"/>
                <w:lang w:val="es-CO"/>
              </w:rPr>
            </w:pPr>
          </w:p>
        </w:tc>
      </w:tr>
    </w:tbl>
    <w:p w14:paraId="3DDE350A" w14:textId="77777777" w:rsidR="003C61A3" w:rsidRPr="00396520" w:rsidRDefault="003C61A3" w:rsidP="003C61A3">
      <w:pPr>
        <w:pStyle w:val="Prrafodelista"/>
        <w:rPr>
          <w:rFonts w:ascii="Arial" w:eastAsia="Arial" w:hAnsi="Arial" w:cs="Arial"/>
        </w:rPr>
      </w:pPr>
    </w:p>
    <w:p w14:paraId="4FF48752" w14:textId="77777777" w:rsidR="00EE7ED5" w:rsidRDefault="00EE7ED5">
      <w:pPr>
        <w:widowControl w:val="0"/>
        <w:spacing w:line="276" w:lineRule="auto"/>
        <w:rPr>
          <w:rFonts w:ascii="Arial" w:eastAsia="Arial" w:hAnsi="Arial" w:cs="Arial"/>
        </w:rPr>
      </w:pPr>
    </w:p>
    <w:p w14:paraId="647A8C0B" w14:textId="77777777" w:rsidR="00EE7ED5" w:rsidRDefault="00EE7ED5">
      <w:pPr>
        <w:widowControl w:val="0"/>
        <w:spacing w:line="276" w:lineRule="auto"/>
        <w:rPr>
          <w:rFonts w:ascii="Arial" w:eastAsia="Arial" w:hAnsi="Arial" w:cs="Arial"/>
          <w:sz w:val="20"/>
          <w:szCs w:val="20"/>
        </w:rPr>
      </w:pPr>
    </w:p>
    <w:p w14:paraId="4622D34D" w14:textId="77777777" w:rsidR="00EE7ED5" w:rsidRDefault="00EE7ED5">
      <w:pPr>
        <w:spacing w:line="276" w:lineRule="auto"/>
        <w:rPr>
          <w:rFonts w:ascii="Arial" w:eastAsia="Arial" w:hAnsi="Arial" w:cs="Arial"/>
        </w:rPr>
      </w:pPr>
    </w:p>
    <w:sectPr w:rsidR="00EE7ED5">
      <w:headerReference w:type="default" r:id="rId8"/>
      <w:footerReference w:type="default" r:id="rId9"/>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4E5CC" w14:textId="77777777" w:rsidR="00C5376E" w:rsidRDefault="00C5376E">
      <w:r>
        <w:separator/>
      </w:r>
    </w:p>
  </w:endnote>
  <w:endnote w:type="continuationSeparator" w:id="0">
    <w:p w14:paraId="302AE8FC" w14:textId="77777777" w:rsidR="00C5376E" w:rsidRDefault="00C5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E151" w14:textId="61950F0F" w:rsidR="00EE7ED5" w:rsidRDefault="00EE7ED5">
    <w:pPr>
      <w:widowControl w:val="0"/>
      <w:pBdr>
        <w:top w:val="nil"/>
        <w:left w:val="nil"/>
        <w:bottom w:val="nil"/>
        <w:right w:val="nil"/>
        <w:between w:val="nil"/>
      </w:pBdr>
      <w:spacing w:line="276" w:lineRule="auto"/>
      <w:rPr>
        <w:color w:val="000000"/>
      </w:rPr>
    </w:pP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3C61A3" w:rsidRPr="00396520" w14:paraId="32D6F3B8" w14:textId="77777777" w:rsidTr="00647E6B">
      <w:trPr>
        <w:trHeight w:val="84"/>
      </w:trPr>
      <w:tc>
        <w:tcPr>
          <w:tcW w:w="3510" w:type="dxa"/>
        </w:tcPr>
        <w:p w14:paraId="1A309927" w14:textId="4F7569BD"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ELABORÓ</w:t>
          </w:r>
        </w:p>
      </w:tc>
      <w:tc>
        <w:tcPr>
          <w:tcW w:w="2727" w:type="dxa"/>
        </w:tcPr>
        <w:p w14:paraId="5570365F" w14:textId="09432426"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REVISÓ</w:t>
          </w:r>
        </w:p>
      </w:tc>
      <w:tc>
        <w:tcPr>
          <w:tcW w:w="2802" w:type="dxa"/>
        </w:tcPr>
        <w:p w14:paraId="4CE2C61C" w14:textId="77777777"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APROBÓ</w:t>
          </w:r>
        </w:p>
      </w:tc>
    </w:tr>
    <w:tr w:rsidR="003C61A3" w:rsidRPr="00396520" w14:paraId="7D89D505" w14:textId="77777777" w:rsidTr="00647E6B">
      <w:trPr>
        <w:trHeight w:val="84"/>
      </w:trPr>
      <w:tc>
        <w:tcPr>
          <w:tcW w:w="3510" w:type="dxa"/>
        </w:tcPr>
        <w:p w14:paraId="7B50A19F" w14:textId="61A39EE0"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ROSSE</w:t>
          </w:r>
          <w:r w:rsidR="00647E6B">
            <w:rPr>
              <w:color w:val="000000"/>
              <w:lang w:val="es-CO" w:eastAsia="es-419"/>
            </w:rPr>
            <w:t xml:space="preserve"> MARY </w:t>
          </w:r>
          <w:r w:rsidRPr="00396520">
            <w:rPr>
              <w:color w:val="000000"/>
              <w:lang w:val="es-CO" w:eastAsia="es-419"/>
            </w:rPr>
            <w:t>ECHEVERRY</w:t>
          </w:r>
        </w:p>
      </w:tc>
      <w:tc>
        <w:tcPr>
          <w:tcW w:w="2727" w:type="dxa"/>
        </w:tcPr>
        <w:p w14:paraId="5F555169" w14:textId="3164EE33" w:rsidR="003C61A3" w:rsidRPr="00396520" w:rsidRDefault="00647E6B" w:rsidP="003C61A3">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ROSSE MARY ECHEVERRY</w:t>
          </w:r>
        </w:p>
      </w:tc>
      <w:tc>
        <w:tcPr>
          <w:tcW w:w="2802" w:type="dxa"/>
        </w:tcPr>
        <w:p w14:paraId="672124B3" w14:textId="6A1A3EDA" w:rsidR="003C61A3" w:rsidRPr="00396520" w:rsidRDefault="00647E6B" w:rsidP="003C61A3">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JULIANA SINNING CIODARO</w:t>
          </w:r>
        </w:p>
      </w:tc>
    </w:tr>
    <w:tr w:rsidR="003C61A3" w:rsidRPr="00396520" w14:paraId="4A6CCE17" w14:textId="77777777" w:rsidTr="00647E6B">
      <w:trPr>
        <w:trHeight w:val="84"/>
      </w:trPr>
      <w:tc>
        <w:tcPr>
          <w:tcW w:w="3510" w:type="dxa"/>
        </w:tcPr>
        <w:p w14:paraId="2BBE1388" w14:textId="506AF5D0"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eastAsia="es-419"/>
            </w:rPr>
            <w:t>PROF. UNIVERSITARIO S.S. T</w:t>
          </w:r>
        </w:p>
      </w:tc>
      <w:tc>
        <w:tcPr>
          <w:tcW w:w="2727" w:type="dxa"/>
        </w:tcPr>
        <w:p w14:paraId="360025D8" w14:textId="0812DA4C" w:rsidR="003C61A3" w:rsidRPr="00396520" w:rsidRDefault="00647E6B" w:rsidP="003C61A3">
          <w:pPr>
            <w:pBdr>
              <w:top w:val="nil"/>
              <w:left w:val="nil"/>
              <w:bottom w:val="nil"/>
              <w:right w:val="nil"/>
              <w:between w:val="nil"/>
            </w:pBdr>
            <w:tabs>
              <w:tab w:val="center" w:pos="4419"/>
              <w:tab w:val="right" w:pos="8838"/>
            </w:tabs>
            <w:jc w:val="center"/>
            <w:rPr>
              <w:color w:val="000000"/>
              <w:lang w:val="es-CO" w:eastAsia="es-419"/>
            </w:rPr>
          </w:pPr>
          <w:r>
            <w:rPr>
              <w:noProof/>
              <w:color w:val="000000"/>
              <w:lang w:val="es-CO" w:eastAsia="es-CO"/>
            </w:rPr>
            <w:drawing>
              <wp:anchor distT="0" distB="0" distL="114300" distR="114300" simplePos="0" relativeHeight="251662336" behindDoc="1" locked="0" layoutInCell="1" allowOverlap="1" wp14:anchorId="6990997B" wp14:editId="0CCDDF9D">
                <wp:simplePos x="0" y="0"/>
                <wp:positionH relativeFrom="column">
                  <wp:posOffset>-110490</wp:posOffset>
                </wp:positionH>
                <wp:positionV relativeFrom="paragraph">
                  <wp:posOffset>-437999</wp:posOffset>
                </wp:positionV>
                <wp:extent cx="1628775" cy="1102844"/>
                <wp:effectExtent l="0" t="0" r="0" b="0"/>
                <wp:wrapNone/>
                <wp:docPr id="2025703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2500" cy="1105366"/>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es-CO" w:eastAsia="es-419"/>
            </w:rPr>
            <w:t>PROF. UNIVERSITARIO S.S.T</w:t>
          </w:r>
        </w:p>
      </w:tc>
      <w:tc>
        <w:tcPr>
          <w:tcW w:w="2802" w:type="dxa"/>
        </w:tcPr>
        <w:p w14:paraId="3EB8965A" w14:textId="21A42AF9" w:rsidR="003C61A3" w:rsidRPr="00396520" w:rsidRDefault="00647E6B" w:rsidP="003C61A3">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DIRECTOR ADMINISTRATIVO</w:t>
          </w:r>
        </w:p>
      </w:tc>
    </w:tr>
    <w:tr w:rsidR="003C61A3" w:rsidRPr="00396520" w14:paraId="204897D0" w14:textId="77777777" w:rsidTr="00647E6B">
      <w:trPr>
        <w:trHeight w:val="84"/>
      </w:trPr>
      <w:tc>
        <w:tcPr>
          <w:tcW w:w="3510" w:type="dxa"/>
        </w:tcPr>
        <w:p w14:paraId="4B2B2890" w14:textId="5D12E328" w:rsidR="003C61A3" w:rsidRPr="00396520" w:rsidRDefault="00647E6B" w:rsidP="003C61A3">
          <w:pPr>
            <w:pBdr>
              <w:top w:val="nil"/>
              <w:left w:val="nil"/>
              <w:bottom w:val="nil"/>
              <w:right w:val="nil"/>
              <w:between w:val="nil"/>
            </w:pBdr>
            <w:tabs>
              <w:tab w:val="center" w:pos="4419"/>
              <w:tab w:val="right" w:pos="8838"/>
            </w:tabs>
            <w:jc w:val="center"/>
            <w:rPr>
              <w:color w:val="000000"/>
              <w:lang w:val="es-CO" w:eastAsia="es-419"/>
            </w:rPr>
          </w:pPr>
          <w:r>
            <w:rPr>
              <w:noProof/>
              <w:color w:val="000000"/>
              <w:lang w:val="es-CO" w:eastAsia="es-CO"/>
            </w:rPr>
            <w:drawing>
              <wp:anchor distT="0" distB="0" distL="114300" distR="114300" simplePos="0" relativeHeight="251661312" behindDoc="1" locked="0" layoutInCell="1" allowOverlap="1" wp14:anchorId="1DBBFCF1" wp14:editId="3D0D96B2">
                <wp:simplePos x="0" y="0"/>
                <wp:positionH relativeFrom="margin">
                  <wp:posOffset>-392430</wp:posOffset>
                </wp:positionH>
                <wp:positionV relativeFrom="paragraph">
                  <wp:posOffset>-663575</wp:posOffset>
                </wp:positionV>
                <wp:extent cx="2019300" cy="1462693"/>
                <wp:effectExtent l="0" t="0" r="0" b="4445"/>
                <wp:wrapNone/>
                <wp:docPr id="1387793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1462693"/>
                        </a:xfrm>
                        <a:prstGeom prst="rect">
                          <a:avLst/>
                        </a:prstGeom>
                        <a:noFill/>
                      </pic:spPr>
                    </pic:pic>
                  </a:graphicData>
                </a:graphic>
                <wp14:sizeRelH relativeFrom="page">
                  <wp14:pctWidth>0</wp14:pctWidth>
                </wp14:sizeRelH>
                <wp14:sizeRelV relativeFrom="page">
                  <wp14:pctHeight>0</wp14:pctHeight>
                </wp14:sizeRelV>
              </wp:anchor>
            </w:drawing>
          </w:r>
        </w:p>
      </w:tc>
      <w:tc>
        <w:tcPr>
          <w:tcW w:w="2727" w:type="dxa"/>
        </w:tcPr>
        <w:p w14:paraId="51BFFED8" w14:textId="4CE75FFF"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p>
      </w:tc>
      <w:tc>
        <w:tcPr>
          <w:tcW w:w="2802" w:type="dxa"/>
        </w:tcPr>
        <w:p w14:paraId="4DA078D6" w14:textId="77777777" w:rsidR="003C61A3" w:rsidRPr="00396520" w:rsidRDefault="003C61A3" w:rsidP="003C61A3">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FIRMA</w:t>
          </w:r>
        </w:p>
      </w:tc>
    </w:tr>
  </w:tbl>
  <w:p w14:paraId="14A47079" w14:textId="77777777" w:rsidR="00EE7ED5" w:rsidRDefault="00EE7ED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F8B2" w14:textId="77777777" w:rsidR="00C5376E" w:rsidRDefault="00C5376E">
      <w:r>
        <w:separator/>
      </w:r>
    </w:p>
  </w:footnote>
  <w:footnote w:type="continuationSeparator" w:id="0">
    <w:p w14:paraId="481244FA" w14:textId="77777777" w:rsidR="00C5376E" w:rsidRDefault="00C537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6A6D4F" w:rsidRPr="00E67355" w14:paraId="5682B737" w14:textId="77777777" w:rsidTr="00F92C9B">
      <w:trPr>
        <w:trHeight w:val="699"/>
      </w:trPr>
      <w:tc>
        <w:tcPr>
          <w:tcW w:w="2082" w:type="dxa"/>
          <w:vMerge w:val="restart"/>
          <w:shd w:val="clear" w:color="auto" w:fill="auto"/>
          <w:vAlign w:val="center"/>
        </w:tcPr>
        <w:p w14:paraId="474EA105" w14:textId="77777777" w:rsidR="006A6D4F" w:rsidRPr="006F4945" w:rsidRDefault="006A6D4F" w:rsidP="006A6D4F">
          <w:pPr>
            <w:tabs>
              <w:tab w:val="center" w:pos="4419"/>
              <w:tab w:val="right" w:pos="8838"/>
            </w:tabs>
            <w:jc w:val="center"/>
            <w:rPr>
              <w:rFonts w:ascii="Calibri" w:eastAsia="Calibri" w:hAnsi="Calibri" w:cs="Calibri"/>
              <w:b/>
              <w:i/>
            </w:rPr>
          </w:pPr>
          <w:r>
            <w:rPr>
              <w:noProof/>
            </w:rPr>
            <w:drawing>
              <wp:inline distT="0" distB="0" distL="0" distR="0" wp14:anchorId="7D476C62" wp14:editId="3815F83E">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2E84165B" w14:textId="77777777" w:rsidR="006A6D4F" w:rsidRPr="00E67355" w:rsidRDefault="006A6D4F" w:rsidP="006A6D4F">
          <w:pPr>
            <w:snapToGrid w:val="0"/>
            <w:jc w:val="center"/>
            <w:rPr>
              <w:rFonts w:ascii="Arial" w:eastAsia="Calibri" w:hAnsi="Arial" w:cs="Arial"/>
              <w:b/>
              <w:iCs/>
            </w:rPr>
          </w:pPr>
          <w:r w:rsidRPr="00E67355">
            <w:rPr>
              <w:rFonts w:ascii="Arial" w:eastAsia="Calibri" w:hAnsi="Arial" w:cs="Arial"/>
              <w:b/>
              <w:iCs/>
            </w:rPr>
            <w:t>GOBERNACION DE BOLIVAR</w:t>
          </w:r>
        </w:p>
      </w:tc>
      <w:tc>
        <w:tcPr>
          <w:tcW w:w="3089" w:type="dxa"/>
          <w:shd w:val="clear" w:color="auto" w:fill="D9D9D9" w:themeFill="background1" w:themeFillShade="D9"/>
          <w:vAlign w:val="center"/>
        </w:tcPr>
        <w:p w14:paraId="1C5A7D39" w14:textId="77777777" w:rsidR="006A6D4F" w:rsidRPr="00E67355" w:rsidRDefault="006A6D4F" w:rsidP="006A6D4F">
          <w:pPr>
            <w:snapToGrid w:val="0"/>
            <w:rPr>
              <w:rFonts w:ascii="Arial" w:eastAsia="Calibri" w:hAnsi="Arial" w:cs="Arial"/>
              <w:b/>
              <w:iCs/>
            </w:rPr>
          </w:pPr>
          <w:r>
            <w:rPr>
              <w:rFonts w:ascii="Arial" w:eastAsia="Calibri" w:hAnsi="Arial" w:cs="Arial"/>
              <w:b/>
              <w:iCs/>
            </w:rPr>
            <w:t xml:space="preserve"> COD</w:t>
          </w:r>
          <w:r w:rsidRPr="00E67355">
            <w:rPr>
              <w:rFonts w:ascii="Arial" w:eastAsia="Calibri" w:hAnsi="Arial" w:cs="Arial"/>
              <w:b/>
              <w:iCs/>
            </w:rPr>
            <w:t>:</w:t>
          </w:r>
          <w:r>
            <w:rPr>
              <w:rFonts w:ascii="Arial" w:eastAsia="Calibri" w:hAnsi="Arial" w:cs="Arial"/>
              <w:b/>
              <w:iCs/>
            </w:rPr>
            <w:t xml:space="preserve">  FP-BIS-SST-FO-28</w:t>
          </w:r>
        </w:p>
      </w:tc>
    </w:tr>
    <w:tr w:rsidR="006A6D4F" w:rsidRPr="00E67355" w14:paraId="42199DE8" w14:textId="77777777" w:rsidTr="00F92C9B">
      <w:tblPrEx>
        <w:tblCellMar>
          <w:left w:w="108" w:type="dxa"/>
          <w:right w:w="108" w:type="dxa"/>
        </w:tblCellMar>
      </w:tblPrEx>
      <w:trPr>
        <w:trHeight w:hRule="exact" w:val="755"/>
      </w:trPr>
      <w:tc>
        <w:tcPr>
          <w:tcW w:w="2082" w:type="dxa"/>
          <w:vMerge/>
          <w:shd w:val="clear" w:color="auto" w:fill="auto"/>
        </w:tcPr>
        <w:p w14:paraId="6FBBAC11" w14:textId="77777777" w:rsidR="006A6D4F" w:rsidRPr="006F4945" w:rsidRDefault="006A6D4F" w:rsidP="006A6D4F">
          <w:pPr>
            <w:tabs>
              <w:tab w:val="center" w:pos="4419"/>
              <w:tab w:val="right" w:pos="8838"/>
            </w:tabs>
            <w:jc w:val="center"/>
            <w:rPr>
              <w:rFonts w:ascii="Calibri" w:eastAsia="Calibri" w:hAnsi="Calibri" w:cs="Calibri"/>
              <w:b/>
              <w:i/>
            </w:rPr>
          </w:pPr>
        </w:p>
      </w:tc>
      <w:tc>
        <w:tcPr>
          <w:tcW w:w="5710" w:type="dxa"/>
          <w:shd w:val="clear" w:color="auto" w:fill="D9D9D9" w:themeFill="background1" w:themeFillShade="D9"/>
          <w:vAlign w:val="center"/>
        </w:tcPr>
        <w:p w14:paraId="0DC50862" w14:textId="77777777" w:rsidR="006A6D4F" w:rsidRPr="00E67355" w:rsidRDefault="006A6D4F" w:rsidP="006A6D4F">
          <w:pPr>
            <w:jc w:val="center"/>
            <w:rPr>
              <w:rFonts w:ascii="Arial" w:eastAsia="Calibri" w:hAnsi="Arial" w:cs="Arial"/>
              <w:b/>
              <w:iCs/>
            </w:rPr>
          </w:pPr>
          <w:r w:rsidRPr="00E67355">
            <w:rPr>
              <w:rFonts w:ascii="Arial" w:eastAsia="Calibri" w:hAnsi="Arial" w:cs="Arial"/>
              <w:b/>
            </w:rPr>
            <w:t>SISTEMA DE GESTIÓN DE SEGURIDAD Y SALUD EN EL TRABAJO</w:t>
          </w:r>
        </w:p>
      </w:tc>
      <w:tc>
        <w:tcPr>
          <w:tcW w:w="3089" w:type="dxa"/>
          <w:shd w:val="clear" w:color="auto" w:fill="D9D9D9" w:themeFill="background1" w:themeFillShade="D9"/>
          <w:vAlign w:val="center"/>
        </w:tcPr>
        <w:p w14:paraId="5ADF42FC" w14:textId="77777777" w:rsidR="006A6D4F" w:rsidRPr="00E67355" w:rsidRDefault="006A6D4F" w:rsidP="006A6D4F">
          <w:pPr>
            <w:snapToGrid w:val="0"/>
            <w:jc w:val="center"/>
            <w:rPr>
              <w:rFonts w:ascii="Arial" w:eastAsia="Calibri" w:hAnsi="Arial" w:cs="Arial"/>
              <w:b/>
              <w:iCs/>
            </w:rPr>
          </w:pPr>
          <w:r w:rsidRPr="00E67355">
            <w:rPr>
              <w:rFonts w:ascii="Arial" w:eastAsia="Calibri" w:hAnsi="Arial" w:cs="Arial"/>
              <w:b/>
              <w:iCs/>
            </w:rPr>
            <w:t>VERSIÓN: 01</w:t>
          </w:r>
        </w:p>
      </w:tc>
    </w:tr>
    <w:tr w:rsidR="006A6D4F" w:rsidRPr="00E67355" w14:paraId="09AAECB4" w14:textId="77777777" w:rsidTr="00F92C9B">
      <w:tblPrEx>
        <w:tblCellMar>
          <w:left w:w="108" w:type="dxa"/>
          <w:right w:w="108" w:type="dxa"/>
        </w:tblCellMar>
      </w:tblPrEx>
      <w:trPr>
        <w:trHeight w:hRule="exact" w:val="811"/>
      </w:trPr>
      <w:tc>
        <w:tcPr>
          <w:tcW w:w="2082" w:type="dxa"/>
          <w:vMerge/>
          <w:shd w:val="clear" w:color="auto" w:fill="auto"/>
        </w:tcPr>
        <w:p w14:paraId="6BCB9762" w14:textId="77777777" w:rsidR="006A6D4F" w:rsidRPr="006F4945" w:rsidRDefault="006A6D4F" w:rsidP="006A6D4F">
          <w:pPr>
            <w:snapToGrid w:val="0"/>
            <w:jc w:val="both"/>
            <w:rPr>
              <w:rFonts w:ascii="Arial" w:eastAsia="Calibri" w:hAnsi="Arial" w:cs="Arial"/>
              <w:b/>
              <w:i/>
            </w:rPr>
          </w:pPr>
        </w:p>
      </w:tc>
      <w:tc>
        <w:tcPr>
          <w:tcW w:w="5710" w:type="dxa"/>
          <w:shd w:val="clear" w:color="auto" w:fill="D9D9D9" w:themeFill="background1" w:themeFillShade="D9"/>
          <w:vAlign w:val="center"/>
        </w:tcPr>
        <w:p w14:paraId="7C7B7D17" w14:textId="77777777" w:rsidR="006A6D4F" w:rsidRPr="00E67355" w:rsidRDefault="006A6D4F" w:rsidP="006A6D4F">
          <w:pPr>
            <w:snapToGrid w:val="0"/>
            <w:jc w:val="center"/>
            <w:rPr>
              <w:rFonts w:ascii="Arial" w:eastAsia="Calibri" w:hAnsi="Arial" w:cs="Arial"/>
              <w:b/>
              <w:iCs/>
            </w:rPr>
          </w:pPr>
          <w:r>
            <w:rPr>
              <w:rFonts w:ascii="Arial" w:eastAsia="Arial" w:hAnsi="Arial" w:cs="Arial"/>
              <w:b/>
            </w:rPr>
            <w:t>PROGRAMA DE MEDICINA PREVENTIVA Y DEL                               TRABAJO</w:t>
          </w:r>
        </w:p>
      </w:tc>
      <w:tc>
        <w:tcPr>
          <w:tcW w:w="3089" w:type="dxa"/>
          <w:shd w:val="clear" w:color="auto" w:fill="D9D9D9" w:themeFill="background1" w:themeFillShade="D9"/>
          <w:vAlign w:val="center"/>
        </w:tcPr>
        <w:p w14:paraId="287ACA2D" w14:textId="77777777" w:rsidR="006A6D4F" w:rsidRPr="00E67355" w:rsidRDefault="006A6D4F" w:rsidP="006A6D4F">
          <w:pPr>
            <w:snapToGrid w:val="0"/>
            <w:jc w:val="center"/>
            <w:rPr>
              <w:rFonts w:ascii="Arial" w:eastAsia="Calibri" w:hAnsi="Arial" w:cs="Arial"/>
              <w:b/>
              <w:iCs/>
            </w:rPr>
          </w:pPr>
          <w:r w:rsidRPr="00E67355">
            <w:rPr>
              <w:rFonts w:ascii="Arial" w:eastAsia="Calibri" w:hAnsi="Arial" w:cs="Arial"/>
              <w:b/>
              <w:iCs/>
            </w:rPr>
            <w:t xml:space="preserve">FECHA: </w:t>
          </w:r>
          <w:r>
            <w:rPr>
              <w:rFonts w:ascii="Arial" w:eastAsia="Calibri" w:hAnsi="Arial" w:cs="Arial"/>
              <w:b/>
              <w:iCs/>
            </w:rPr>
            <w:t xml:space="preserve"> 04/06/</w:t>
          </w:r>
          <w:r w:rsidRPr="00E67355">
            <w:rPr>
              <w:rFonts w:ascii="Arial" w:eastAsia="Calibri" w:hAnsi="Arial" w:cs="Arial"/>
              <w:b/>
              <w:iCs/>
            </w:rPr>
            <w:t>2025</w:t>
          </w:r>
        </w:p>
      </w:tc>
    </w:tr>
  </w:tbl>
  <w:p w14:paraId="4986DCE3" w14:textId="77777777" w:rsidR="00EE7ED5" w:rsidRDefault="00EE7ED5">
    <w:pPr>
      <w:widowControl w:val="0"/>
      <w:pBdr>
        <w:top w:val="nil"/>
        <w:left w:val="nil"/>
        <w:bottom w:val="nil"/>
        <w:right w:val="nil"/>
        <w:between w:val="nil"/>
      </w:pBdr>
      <w:spacing w:line="276" w:lineRule="auto"/>
      <w:rPr>
        <w:rFonts w:ascii="Arial" w:eastAsia="Arial" w:hAnsi="Arial" w:cs="Arial"/>
      </w:rPr>
    </w:pPr>
  </w:p>
  <w:p w14:paraId="494FEEBA" w14:textId="77777777" w:rsidR="00EE7ED5" w:rsidRDefault="00EE7ED5">
    <w:pPr>
      <w:pBdr>
        <w:top w:val="nil"/>
        <w:left w:val="nil"/>
        <w:bottom w:val="nil"/>
        <w:right w:val="nil"/>
        <w:between w:val="nil"/>
      </w:pBdr>
      <w:tabs>
        <w:tab w:val="center" w:pos="4419"/>
        <w:tab w:val="right" w:pos="8838"/>
      </w:tabs>
      <w:rPr>
        <w:color w:val="000000"/>
      </w:rPr>
    </w:pPr>
    <w:bookmarkStart w:id="3" w:name="bookmark=id.3dy6vkm" w:colFirst="0" w:colLast="0"/>
    <w:bookmarkStart w:id="4" w:name="bookmark=id.2et92p0" w:colFirst="0" w:colLast="0"/>
    <w:bookmarkStart w:id="5" w:name="bookmark=id.3znysh7" w:colFirst="0" w:colLast="0"/>
    <w:bookmarkStart w:id="6" w:name="bookmark=id.tyjcwt" w:colFirst="0" w:colLast="0"/>
    <w:bookmarkStart w:id="7" w:name="bookmark=id.1t3h5sf" w:colFirst="0" w:colLast="0"/>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22DE7"/>
    <w:multiLevelType w:val="multilevel"/>
    <w:tmpl w:val="409E41E0"/>
    <w:lvl w:ilvl="0">
      <w:start w:val="5"/>
      <w:numFmt w:val="decimal"/>
      <w:lvlText w:val="%1."/>
      <w:lvlJc w:val="left"/>
      <w:pPr>
        <w:ind w:left="0" w:firstLine="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0358F3"/>
    <w:multiLevelType w:val="multilevel"/>
    <w:tmpl w:val="733E847C"/>
    <w:lvl w:ilvl="0">
      <w:start w:val="1"/>
      <w:numFmt w:val="decimal"/>
      <w:lvlText w:val="%1."/>
      <w:lvlJc w:val="left"/>
      <w:pPr>
        <w:ind w:left="0" w:firstLine="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604209"/>
    <w:multiLevelType w:val="multilevel"/>
    <w:tmpl w:val="4372FA2C"/>
    <w:lvl w:ilvl="0">
      <w:start w:val="3"/>
      <w:numFmt w:val="decimal"/>
      <w:lvlText w:val="%1."/>
      <w:lvlJc w:val="left"/>
      <w:pPr>
        <w:ind w:left="0" w:firstLine="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544EF7"/>
    <w:multiLevelType w:val="multilevel"/>
    <w:tmpl w:val="4F9EDFEE"/>
    <w:lvl w:ilvl="0">
      <w:start w:val="1"/>
      <w:numFmt w:val="decimal"/>
      <w:lvlText w:val="%1)"/>
      <w:lvlJc w:val="left"/>
      <w:pPr>
        <w:ind w:left="17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9B26E6"/>
    <w:multiLevelType w:val="hybridMultilevel"/>
    <w:tmpl w:val="E46A513A"/>
    <w:lvl w:ilvl="0" w:tplc="5CFE16F4">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E6B004F"/>
    <w:multiLevelType w:val="multilevel"/>
    <w:tmpl w:val="24149FD8"/>
    <w:lvl w:ilvl="0">
      <w:start w:val="6"/>
      <w:numFmt w:val="decimal"/>
      <w:lvlText w:val="%1."/>
      <w:lvlJc w:val="left"/>
      <w:pPr>
        <w:ind w:left="0" w:firstLine="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F151DC"/>
    <w:multiLevelType w:val="multilevel"/>
    <w:tmpl w:val="6F08251C"/>
    <w:lvl w:ilvl="0">
      <w:start w:val="1"/>
      <w:numFmt w:val="lowerLetter"/>
      <w:lvlText w:val="%1)"/>
      <w:lvlJc w:val="left"/>
      <w:pPr>
        <w:ind w:left="34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ED5"/>
    <w:rsid w:val="000A61C2"/>
    <w:rsid w:val="001B2C44"/>
    <w:rsid w:val="003C61A3"/>
    <w:rsid w:val="004C21FF"/>
    <w:rsid w:val="00647E6B"/>
    <w:rsid w:val="006A6D4F"/>
    <w:rsid w:val="00C5376E"/>
    <w:rsid w:val="00EE7E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44563"/>
  <w15:docId w15:val="{4AD1570D-B587-4DFE-BBEA-4E8AF9D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EB8"/>
    <w:rPr>
      <w:lang w:eastAsia="es-ES"/>
    </w:rPr>
  </w:style>
  <w:style w:type="paragraph" w:styleId="Ttulo1">
    <w:name w:val="heading 1"/>
    <w:basedOn w:val="Normal"/>
    <w:link w:val="Ttulo1Car"/>
    <w:uiPriority w:val="9"/>
    <w:qFormat/>
    <w:rsid w:val="000E5698"/>
    <w:pPr>
      <w:spacing w:before="100" w:beforeAutospacing="1" w:after="100" w:afterAutospacing="1"/>
      <w:outlineLvl w:val="0"/>
    </w:pPr>
    <w:rPr>
      <w:b/>
      <w:bCs/>
      <w:kern w:val="36"/>
      <w:sz w:val="48"/>
      <w:szCs w:val="48"/>
      <w:lang w:eastAsia="es-CO"/>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0E5698"/>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0E5698"/>
    <w:pPr>
      <w:spacing w:before="100" w:beforeAutospacing="1" w:after="100" w:afterAutospacing="1"/>
    </w:pPr>
    <w:rPr>
      <w:lang w:eastAsia="es-CO"/>
    </w:rPr>
  </w:style>
  <w:style w:type="character" w:styleId="Hipervnculo">
    <w:name w:val="Hyperlink"/>
    <w:basedOn w:val="Fuentedeprrafopredeter"/>
    <w:uiPriority w:val="99"/>
    <w:unhideWhenUsed/>
    <w:rsid w:val="000E5698"/>
    <w:rPr>
      <w:color w:val="0000FF"/>
      <w:u w:val="single"/>
    </w:rPr>
  </w:style>
  <w:style w:type="character" w:customStyle="1" w:styleId="apple-tab-span">
    <w:name w:val="apple-tab-span"/>
    <w:basedOn w:val="Fuentedeprrafopredeter"/>
    <w:rsid w:val="000E5698"/>
  </w:style>
  <w:style w:type="paragraph" w:styleId="Encabezado">
    <w:name w:val="header"/>
    <w:aliases w:val="Encabezado1"/>
    <w:basedOn w:val="Normal"/>
    <w:link w:val="EncabezadoCar"/>
    <w:unhideWhenUsed/>
    <w:rsid w:val="00002636"/>
    <w:pPr>
      <w:tabs>
        <w:tab w:val="center" w:pos="4419"/>
        <w:tab w:val="right" w:pos="8838"/>
      </w:tabs>
    </w:pPr>
  </w:style>
  <w:style w:type="character" w:customStyle="1" w:styleId="EncabezadoCar">
    <w:name w:val="Encabezado Car"/>
    <w:aliases w:val="Encabezado1 Car"/>
    <w:basedOn w:val="Fuentedeprrafopredeter"/>
    <w:link w:val="Encabezado"/>
    <w:rsid w:val="00002636"/>
  </w:style>
  <w:style w:type="paragraph" w:styleId="Piedepgina">
    <w:name w:val="footer"/>
    <w:basedOn w:val="Normal"/>
    <w:link w:val="PiedepginaCar"/>
    <w:uiPriority w:val="99"/>
    <w:unhideWhenUsed/>
    <w:rsid w:val="00002636"/>
    <w:pPr>
      <w:tabs>
        <w:tab w:val="center" w:pos="4419"/>
        <w:tab w:val="right" w:pos="8838"/>
      </w:tabs>
    </w:pPr>
  </w:style>
  <w:style w:type="character" w:customStyle="1" w:styleId="PiedepginaCar">
    <w:name w:val="Pie de página Car"/>
    <w:basedOn w:val="Fuentedeprrafopredeter"/>
    <w:link w:val="Piedepgina"/>
    <w:uiPriority w:val="99"/>
    <w:rsid w:val="00002636"/>
  </w:style>
  <w:style w:type="paragraph" w:styleId="Textodeglobo">
    <w:name w:val="Balloon Text"/>
    <w:basedOn w:val="Normal"/>
    <w:link w:val="TextodegloboCar"/>
    <w:uiPriority w:val="99"/>
    <w:semiHidden/>
    <w:unhideWhenUsed/>
    <w:rsid w:val="00002636"/>
    <w:rPr>
      <w:rFonts w:ascii="Tahoma" w:hAnsi="Tahoma" w:cs="Tahoma"/>
      <w:sz w:val="16"/>
      <w:szCs w:val="16"/>
    </w:rPr>
  </w:style>
  <w:style w:type="character" w:customStyle="1" w:styleId="TextodegloboCar">
    <w:name w:val="Texto de globo Car"/>
    <w:basedOn w:val="Fuentedeprrafopredeter"/>
    <w:link w:val="Textodeglobo"/>
    <w:uiPriority w:val="99"/>
    <w:semiHidden/>
    <w:rsid w:val="00002636"/>
    <w:rPr>
      <w:rFonts w:ascii="Tahoma" w:hAnsi="Tahoma" w:cs="Tahoma"/>
      <w:sz w:val="16"/>
      <w:szCs w:val="16"/>
    </w:rPr>
  </w:style>
  <w:style w:type="paragraph" w:styleId="Prrafodelista">
    <w:name w:val="List Paragraph"/>
    <w:basedOn w:val="Normal"/>
    <w:uiPriority w:val="34"/>
    <w:qFormat/>
    <w:rsid w:val="00F4134E"/>
    <w:pPr>
      <w:ind w:left="720"/>
      <w:contextualSpacing/>
    </w:pPr>
  </w:style>
  <w:style w:type="table" w:styleId="Tablaconcuadrcula">
    <w:name w:val="Table Grid"/>
    <w:basedOn w:val="Tablanormal"/>
    <w:uiPriority w:val="39"/>
    <w:rsid w:val="00C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B44D93"/>
  </w:style>
  <w:style w:type="table" w:customStyle="1" w:styleId="Tablaconcuadrcula1">
    <w:name w:val="Tabla con cuadrícula1"/>
    <w:basedOn w:val="Tablanormal"/>
    <w:next w:val="Tablaconcuadrcula"/>
    <w:uiPriority w:val="59"/>
    <w:rsid w:val="00360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paragraph" w:styleId="Textonotapie">
    <w:name w:val="footnote text"/>
    <w:basedOn w:val="Normal"/>
    <w:link w:val="TextonotapieCar"/>
    <w:rsid w:val="003C61A3"/>
    <w:rPr>
      <w:sz w:val="20"/>
      <w:szCs w:val="20"/>
    </w:rPr>
  </w:style>
  <w:style w:type="character" w:customStyle="1" w:styleId="TextonotapieCar">
    <w:name w:val="Texto nota pie Car"/>
    <w:basedOn w:val="Fuentedeprrafopredeter"/>
    <w:link w:val="Textonotapie"/>
    <w:rsid w:val="003C61A3"/>
    <w:rPr>
      <w:sz w:val="20"/>
      <w:szCs w:val="20"/>
      <w:lang w:eastAsia="es-ES"/>
    </w:rPr>
  </w:style>
  <w:style w:type="table" w:customStyle="1" w:styleId="Tablaconcuadrcula2">
    <w:name w:val="Tabla con cuadrícula2"/>
    <w:basedOn w:val="Tablanormal"/>
    <w:next w:val="Tablaconcuadrcula"/>
    <w:uiPriority w:val="39"/>
    <w:rsid w:val="003C61A3"/>
    <w:rPr>
      <w:rFonts w:ascii="Calibri" w:eastAsia="Calibri" w:hAnsi="Calibri" w:cs="Calibri"/>
      <w:sz w:val="22"/>
      <w:szCs w:val="22"/>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lv28dSqRdXBgAnvf5kBmAUwOA==">CgMxLjAyCGguZ2pkZ3hzMgloLjMwajB6bGwyCWguMWZvYjl0ZTIKaWQuM2R5NnZrbTIKaWQuMmV0OTJwMDIKaWQuM3pueXNoNzIJaWQudHlqY3d0MgppZC4xdDNoNXNmOAByITF1OTVpWWxfX25UOVAyeFl3QlFJcHhuNTd3UFMxbnlQNg==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1310</Words>
  <Characters>7209</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Hector Pinedo</cp:lastModifiedBy>
  <cp:revision>6</cp:revision>
  <dcterms:created xsi:type="dcterms:W3CDTF">2023-07-28T19:13:00Z</dcterms:created>
  <dcterms:modified xsi:type="dcterms:W3CDTF">2025-06-12T14:45:00Z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2025-05-05T18:04:30Z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89a0424f-69d9-41f3-9047-fea4955b8960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