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39231" w14:textId="77777777" w:rsidR="008C42C1" w:rsidRDefault="00911021">
      <w:pPr>
        <w:jc w:val="center"/>
        <w:rPr>
          <w:rFonts w:ascii="Arial" w:eastAsia="Arial" w:hAnsi="Arial" w:cs="Arial"/>
          <w:b/>
          <w:sz w:val="24"/>
          <w:szCs w:val="24"/>
        </w:rPr>
      </w:pPr>
      <w:r>
        <w:rPr>
          <w:rFonts w:ascii="Arial" w:eastAsia="Arial" w:hAnsi="Arial" w:cs="Arial"/>
          <w:b/>
          <w:sz w:val="24"/>
          <w:szCs w:val="24"/>
        </w:rPr>
        <w:t>INTRODUCCIÓN</w:t>
      </w:r>
    </w:p>
    <w:p w14:paraId="308C5617" w14:textId="77777777" w:rsidR="008C42C1" w:rsidRDefault="00911021">
      <w:pPr>
        <w:jc w:val="both"/>
        <w:rPr>
          <w:rFonts w:ascii="Arial" w:eastAsia="Arial" w:hAnsi="Arial" w:cs="Arial"/>
          <w:sz w:val="24"/>
          <w:szCs w:val="24"/>
        </w:rPr>
      </w:pPr>
      <w:r>
        <w:rPr>
          <w:rFonts w:ascii="Arial" w:eastAsia="Arial" w:hAnsi="Arial" w:cs="Arial"/>
          <w:sz w:val="24"/>
          <w:szCs w:val="24"/>
        </w:rPr>
        <w:t>La evidencia señala que las Enfermedades Cardiovasculares (ECV) son la principal causa de muerte en todo el mundo. La carga económica y social de estas enfermedades en los sistemas de salud es enorme, a pesar de que la mayoría de las ECV pueden prevenirse si se toman acciones contra los factores de riesgo.</w:t>
      </w:r>
    </w:p>
    <w:p w14:paraId="12CF869A" w14:textId="77777777" w:rsidR="008C42C1" w:rsidRDefault="00911021">
      <w:pPr>
        <w:jc w:val="both"/>
        <w:rPr>
          <w:rFonts w:ascii="Arial" w:eastAsia="Arial" w:hAnsi="Arial" w:cs="Arial"/>
          <w:sz w:val="24"/>
          <w:szCs w:val="24"/>
        </w:rPr>
      </w:pPr>
      <w:r>
        <w:rPr>
          <w:rFonts w:ascii="Arial" w:eastAsia="Arial" w:hAnsi="Arial" w:cs="Arial"/>
          <w:sz w:val="24"/>
          <w:szCs w:val="24"/>
        </w:rPr>
        <w:t xml:space="preserve">Así mismo, estas enfermedades tienen un origen multifactorial, siendo claves en su origen los factores de riesgo cardiovascular, tanto los no modificables (como la edad, el sexo, la etnia y la herencia) como los denominados modificables entre los </w:t>
      </w:r>
      <w:bookmarkStart w:id="0" w:name="_GoBack"/>
      <w:bookmarkEnd w:id="0"/>
      <w:r>
        <w:rPr>
          <w:rFonts w:ascii="Arial" w:eastAsia="Arial" w:hAnsi="Arial" w:cs="Arial"/>
          <w:sz w:val="24"/>
          <w:szCs w:val="24"/>
        </w:rPr>
        <w:t>que podemos destacar el tabaquismo, la alimentación desequilibrada, sedentarismo, la hipertensión arterial, la dislipidemia, obesidad y la diabetes mellitus.</w:t>
      </w:r>
    </w:p>
    <w:p w14:paraId="3E6B780B" w14:textId="77777777" w:rsidR="008C42C1" w:rsidRDefault="00911021">
      <w:pPr>
        <w:jc w:val="both"/>
        <w:rPr>
          <w:rFonts w:ascii="Arial" w:eastAsia="Arial" w:hAnsi="Arial" w:cs="Arial"/>
          <w:sz w:val="24"/>
          <w:szCs w:val="24"/>
        </w:rPr>
      </w:pPr>
      <w:r>
        <w:rPr>
          <w:rFonts w:ascii="Arial" w:eastAsia="Arial" w:hAnsi="Arial" w:cs="Arial"/>
          <w:sz w:val="24"/>
          <w:szCs w:val="24"/>
        </w:rPr>
        <w:t xml:space="preserve">Del mismo modo, otros riesgos potenciales de la enfermedad cardiovascular incluyen variables socioeconómicas entre las que se encuentran condiciones medioambientales y laborales. No existen dudas sobre el problema de salud pública que suponen este tipo de enfermedades en nuestro medio y de la necesidad de realizar intervenciones para disminuir su incidencia. </w:t>
      </w:r>
    </w:p>
    <w:p w14:paraId="3BE91D61" w14:textId="6C46E35D" w:rsidR="008C42C1" w:rsidRDefault="00911021">
      <w:pPr>
        <w:jc w:val="both"/>
        <w:rPr>
          <w:rFonts w:ascii="Arial" w:eastAsia="Arial" w:hAnsi="Arial" w:cs="Arial"/>
          <w:sz w:val="24"/>
          <w:szCs w:val="24"/>
        </w:rPr>
      </w:pPr>
      <w:r>
        <w:rPr>
          <w:rFonts w:ascii="Arial" w:eastAsia="Arial" w:hAnsi="Arial" w:cs="Arial"/>
          <w:sz w:val="24"/>
          <w:szCs w:val="24"/>
        </w:rPr>
        <w:t>El fomento de estilos de vida y trabajo saludable cobran cada vez más importancia en el ámbito empresarial, razón por la cual</w:t>
      </w:r>
      <w:r>
        <w:rPr>
          <w:rFonts w:ascii="Arial" w:eastAsia="Arial" w:hAnsi="Arial" w:cs="Arial"/>
          <w:b/>
          <w:sz w:val="24"/>
          <w:szCs w:val="24"/>
        </w:rPr>
        <w:t xml:space="preserve"> la GOBERNACION DE BOLIVAR</w:t>
      </w:r>
      <w:r>
        <w:rPr>
          <w:rFonts w:ascii="Arial" w:eastAsia="Arial" w:hAnsi="Arial" w:cs="Arial"/>
          <w:sz w:val="24"/>
          <w:szCs w:val="24"/>
        </w:rPr>
        <w:t>, consciente de los beneficios de su implementación se une a la promoción de la salud y prevención de enfermedades en sus trabajadores.</w:t>
      </w:r>
    </w:p>
    <w:p w14:paraId="7918F4D7" w14:textId="77777777" w:rsidR="008C42C1" w:rsidRDefault="00911021">
      <w:pPr>
        <w:jc w:val="both"/>
        <w:rPr>
          <w:rFonts w:ascii="Arial" w:eastAsia="Arial" w:hAnsi="Arial" w:cs="Arial"/>
          <w:sz w:val="24"/>
          <w:szCs w:val="24"/>
        </w:rPr>
      </w:pPr>
      <w:r>
        <w:rPr>
          <w:rFonts w:ascii="Arial" w:eastAsia="Arial" w:hAnsi="Arial" w:cs="Arial"/>
          <w:sz w:val="24"/>
          <w:szCs w:val="24"/>
        </w:rPr>
        <w:t>Existe amplia evidencia que demuestra que, a largo plazo, las compañías más exitosas y competitivas, son aquellas que tienen los mejores registros de salud y seguridad, y los trabajadores más seguros, sanos y satisfechos.</w:t>
      </w:r>
    </w:p>
    <w:p w14:paraId="4D75DDCE" w14:textId="77777777" w:rsidR="008C42C1" w:rsidRDefault="00911021">
      <w:pPr>
        <w:jc w:val="both"/>
        <w:rPr>
          <w:rFonts w:ascii="Arial" w:eastAsia="Arial" w:hAnsi="Arial" w:cs="Arial"/>
          <w:sz w:val="24"/>
          <w:szCs w:val="24"/>
        </w:rPr>
      </w:pPr>
      <w:r>
        <w:rPr>
          <w:rFonts w:ascii="Arial" w:eastAsia="Arial" w:hAnsi="Arial" w:cs="Arial"/>
          <w:sz w:val="24"/>
          <w:szCs w:val="24"/>
        </w:rPr>
        <w:t xml:space="preserve">Este documento contiene medidas que buscan promover la salud y prevenir enfermedades, como las cardiovasculares u otras prioritarias para la estación de </w:t>
      </w:r>
      <w:r>
        <w:rPr>
          <w:rFonts w:ascii="Arial" w:eastAsia="Arial" w:hAnsi="Arial" w:cs="Arial"/>
          <w:sz w:val="24"/>
          <w:szCs w:val="24"/>
        </w:rPr>
        <w:lastRenderedPageBreak/>
        <w:t>servicio con el fin de generar una cultura de autocuidado en el ámbito laboral y familiar.</w:t>
      </w:r>
    </w:p>
    <w:p w14:paraId="3DCB11DC" w14:textId="77777777" w:rsidR="008C42C1" w:rsidRDefault="008C42C1">
      <w:pPr>
        <w:rPr>
          <w:rFonts w:ascii="Arial" w:eastAsia="Arial" w:hAnsi="Arial" w:cs="Arial"/>
          <w:sz w:val="24"/>
          <w:szCs w:val="24"/>
        </w:rPr>
      </w:pPr>
    </w:p>
    <w:p w14:paraId="3278FF96" w14:textId="77777777" w:rsidR="008C42C1" w:rsidRDefault="00911021">
      <w:pPr>
        <w:tabs>
          <w:tab w:val="left" w:pos="1305"/>
        </w:tabs>
        <w:rPr>
          <w:rFonts w:ascii="Arial" w:eastAsia="Arial" w:hAnsi="Arial" w:cs="Arial"/>
          <w:sz w:val="24"/>
          <w:szCs w:val="24"/>
        </w:rPr>
      </w:pPr>
      <w:r>
        <w:rPr>
          <w:rFonts w:ascii="Arial" w:eastAsia="Arial" w:hAnsi="Arial" w:cs="Arial"/>
          <w:sz w:val="24"/>
          <w:szCs w:val="24"/>
        </w:rPr>
        <w:tab/>
      </w:r>
    </w:p>
    <w:p w14:paraId="66F1EF16" w14:textId="77777777" w:rsidR="008C42C1" w:rsidRDefault="00911021">
      <w:pPr>
        <w:jc w:val="both"/>
        <w:rPr>
          <w:rFonts w:ascii="Arial" w:eastAsia="Arial" w:hAnsi="Arial" w:cs="Arial"/>
          <w:b/>
          <w:sz w:val="24"/>
          <w:szCs w:val="24"/>
        </w:rPr>
      </w:pPr>
      <w:r>
        <w:rPr>
          <w:rFonts w:ascii="Arial" w:eastAsia="Arial" w:hAnsi="Arial" w:cs="Arial"/>
          <w:sz w:val="24"/>
          <w:szCs w:val="24"/>
        </w:rPr>
        <w:t>Esto es importante no solo para los trabajadores en lo individual y sus familias sino también para la productividad, competitividad, sustentabilidad de la empresa, la economía nacional del país y finalmente para la economía global.</w:t>
      </w:r>
    </w:p>
    <w:p w14:paraId="6A6E17C6" w14:textId="77777777" w:rsidR="008C42C1" w:rsidRDefault="00911021">
      <w:pPr>
        <w:jc w:val="both"/>
        <w:rPr>
          <w:rFonts w:ascii="Arial" w:eastAsia="Arial" w:hAnsi="Arial" w:cs="Arial"/>
          <w:b/>
          <w:sz w:val="24"/>
          <w:szCs w:val="24"/>
        </w:rPr>
      </w:pPr>
      <w:r>
        <w:rPr>
          <w:rFonts w:ascii="Arial" w:eastAsia="Arial" w:hAnsi="Arial" w:cs="Arial"/>
          <w:b/>
          <w:sz w:val="24"/>
          <w:szCs w:val="24"/>
        </w:rPr>
        <w:t>OBJETIVOS</w:t>
      </w:r>
    </w:p>
    <w:p w14:paraId="1C92FFA4" w14:textId="77777777" w:rsidR="008C42C1" w:rsidRDefault="00911021">
      <w:pPr>
        <w:spacing w:after="0" w:line="360" w:lineRule="auto"/>
        <w:jc w:val="both"/>
        <w:rPr>
          <w:rFonts w:ascii="Arial" w:eastAsia="Arial" w:hAnsi="Arial" w:cs="Arial"/>
          <w:b/>
          <w:sz w:val="24"/>
          <w:szCs w:val="24"/>
        </w:rPr>
      </w:pPr>
      <w:r>
        <w:rPr>
          <w:rFonts w:ascii="Arial" w:eastAsia="Arial" w:hAnsi="Arial" w:cs="Arial"/>
          <w:b/>
          <w:sz w:val="24"/>
          <w:szCs w:val="24"/>
        </w:rPr>
        <w:t>OBJETIVO GENERAL</w:t>
      </w:r>
    </w:p>
    <w:p w14:paraId="4E6601F5" w14:textId="64661412" w:rsidR="008C42C1" w:rsidRDefault="00911021">
      <w:pPr>
        <w:spacing w:after="0" w:line="360" w:lineRule="auto"/>
        <w:jc w:val="both"/>
        <w:rPr>
          <w:rFonts w:ascii="Arial" w:eastAsia="Arial" w:hAnsi="Arial" w:cs="Arial"/>
          <w:sz w:val="24"/>
          <w:szCs w:val="24"/>
        </w:rPr>
      </w:pPr>
      <w:r>
        <w:rPr>
          <w:rFonts w:ascii="Arial" w:eastAsia="Arial" w:hAnsi="Arial" w:cs="Arial"/>
          <w:sz w:val="24"/>
          <w:szCs w:val="24"/>
        </w:rPr>
        <w:t xml:space="preserve">Promover la adopción de hábitos saludables en los empleados de </w:t>
      </w:r>
      <w:r>
        <w:rPr>
          <w:rFonts w:ascii="Arial" w:eastAsia="Arial" w:hAnsi="Arial" w:cs="Arial"/>
          <w:b/>
          <w:sz w:val="24"/>
          <w:szCs w:val="24"/>
        </w:rPr>
        <w:t>la GOBERNACION DE BOLIVAR</w:t>
      </w:r>
      <w:r>
        <w:rPr>
          <w:rFonts w:ascii="Arial" w:eastAsia="Arial" w:hAnsi="Arial" w:cs="Arial"/>
          <w:sz w:val="24"/>
          <w:szCs w:val="24"/>
        </w:rPr>
        <w:t xml:space="preserve">, con el fin de mejorar su calidad de vida en el entorno personal, laboral y social. </w:t>
      </w:r>
    </w:p>
    <w:p w14:paraId="3A65E381" w14:textId="77777777" w:rsidR="008C42C1" w:rsidRDefault="008C42C1">
      <w:pPr>
        <w:spacing w:after="0" w:line="360" w:lineRule="auto"/>
        <w:jc w:val="both"/>
        <w:rPr>
          <w:rFonts w:ascii="Arial" w:eastAsia="Arial" w:hAnsi="Arial" w:cs="Arial"/>
          <w:sz w:val="24"/>
          <w:szCs w:val="24"/>
        </w:rPr>
      </w:pPr>
    </w:p>
    <w:p w14:paraId="71D59AFC" w14:textId="77777777" w:rsidR="008C42C1" w:rsidRDefault="00911021">
      <w:pPr>
        <w:spacing w:after="0" w:line="360" w:lineRule="auto"/>
        <w:jc w:val="both"/>
        <w:rPr>
          <w:rFonts w:ascii="Arial" w:eastAsia="Arial" w:hAnsi="Arial" w:cs="Arial"/>
          <w:b/>
          <w:sz w:val="24"/>
          <w:szCs w:val="24"/>
        </w:rPr>
      </w:pPr>
      <w:r>
        <w:rPr>
          <w:rFonts w:ascii="Arial" w:eastAsia="Arial" w:hAnsi="Arial" w:cs="Arial"/>
          <w:b/>
          <w:sz w:val="24"/>
          <w:szCs w:val="24"/>
        </w:rPr>
        <w:t>OBJETIVOS ESPECÍFICOS</w:t>
      </w:r>
    </w:p>
    <w:p w14:paraId="2AA7AE8F" w14:textId="77777777" w:rsidR="008C42C1" w:rsidRDefault="008C42C1">
      <w:pPr>
        <w:spacing w:after="0" w:line="360" w:lineRule="auto"/>
        <w:jc w:val="both"/>
        <w:rPr>
          <w:rFonts w:ascii="Arial" w:eastAsia="Arial" w:hAnsi="Arial" w:cs="Arial"/>
          <w:b/>
          <w:sz w:val="24"/>
          <w:szCs w:val="24"/>
        </w:rPr>
      </w:pPr>
    </w:p>
    <w:p w14:paraId="7DE064E9" w14:textId="77777777" w:rsidR="008C42C1" w:rsidRDefault="00911021">
      <w:pPr>
        <w:widowControl w:val="0"/>
        <w:numPr>
          <w:ilvl w:val="0"/>
          <w:numId w:val="6"/>
        </w:numPr>
        <w:pBdr>
          <w:top w:val="nil"/>
          <w:left w:val="nil"/>
          <w:bottom w:val="nil"/>
          <w:right w:val="nil"/>
          <w:between w:val="nil"/>
        </w:pBdr>
        <w:tabs>
          <w:tab w:val="left" w:pos="5012"/>
        </w:tabs>
        <w:spacing w:after="0" w:line="240" w:lineRule="auto"/>
        <w:jc w:val="both"/>
        <w:rPr>
          <w:rFonts w:ascii="Arial" w:eastAsia="Arial" w:hAnsi="Arial" w:cs="Arial"/>
          <w:b/>
          <w:color w:val="000000"/>
          <w:sz w:val="24"/>
          <w:szCs w:val="24"/>
        </w:rPr>
      </w:pPr>
      <w:r>
        <w:rPr>
          <w:rFonts w:ascii="Arial" w:eastAsia="Arial" w:hAnsi="Arial" w:cs="Arial"/>
          <w:color w:val="000000"/>
          <w:sz w:val="24"/>
          <w:szCs w:val="24"/>
        </w:rPr>
        <w:t xml:space="preserve">Realizar actividades y estrategias de promoción de la salud en los trabajadores. </w:t>
      </w:r>
    </w:p>
    <w:p w14:paraId="248C2AFE" w14:textId="77777777" w:rsidR="008C42C1" w:rsidRDefault="008C42C1">
      <w:pPr>
        <w:widowControl w:val="0"/>
        <w:pBdr>
          <w:top w:val="nil"/>
          <w:left w:val="nil"/>
          <w:bottom w:val="nil"/>
          <w:right w:val="nil"/>
          <w:between w:val="nil"/>
        </w:pBdr>
        <w:tabs>
          <w:tab w:val="left" w:pos="5012"/>
        </w:tabs>
        <w:spacing w:after="0" w:line="240" w:lineRule="auto"/>
        <w:ind w:left="720"/>
        <w:jc w:val="both"/>
        <w:rPr>
          <w:rFonts w:ascii="Arial" w:eastAsia="Arial" w:hAnsi="Arial" w:cs="Arial"/>
          <w:b/>
          <w:color w:val="000000"/>
          <w:sz w:val="24"/>
          <w:szCs w:val="24"/>
        </w:rPr>
      </w:pPr>
    </w:p>
    <w:p w14:paraId="305A1EED" w14:textId="77777777" w:rsidR="008C42C1" w:rsidRDefault="00911021">
      <w:pPr>
        <w:widowControl w:val="0"/>
        <w:numPr>
          <w:ilvl w:val="0"/>
          <w:numId w:val="6"/>
        </w:numPr>
        <w:pBdr>
          <w:top w:val="nil"/>
          <w:left w:val="nil"/>
          <w:bottom w:val="nil"/>
          <w:right w:val="nil"/>
          <w:between w:val="nil"/>
        </w:pBdr>
        <w:tabs>
          <w:tab w:val="left" w:pos="5012"/>
        </w:tabs>
        <w:spacing w:after="0" w:line="240" w:lineRule="auto"/>
        <w:jc w:val="both"/>
        <w:rPr>
          <w:rFonts w:ascii="Arial" w:eastAsia="Arial" w:hAnsi="Arial" w:cs="Arial"/>
          <w:b/>
          <w:color w:val="000000"/>
          <w:sz w:val="24"/>
          <w:szCs w:val="24"/>
        </w:rPr>
      </w:pPr>
      <w:r>
        <w:rPr>
          <w:rFonts w:ascii="Arial" w:eastAsia="Arial" w:hAnsi="Arial" w:cs="Arial"/>
          <w:color w:val="000000"/>
          <w:sz w:val="24"/>
          <w:szCs w:val="24"/>
        </w:rPr>
        <w:t>Conocer la proporción de trabajadores priorizados por factores de riesgo que previamente no se habían identificado.</w:t>
      </w:r>
    </w:p>
    <w:p w14:paraId="0C613CF9" w14:textId="77777777" w:rsidR="008C42C1" w:rsidRDefault="008C42C1">
      <w:pPr>
        <w:pBdr>
          <w:top w:val="nil"/>
          <w:left w:val="nil"/>
          <w:bottom w:val="nil"/>
          <w:right w:val="nil"/>
          <w:between w:val="nil"/>
        </w:pBdr>
        <w:spacing w:after="0"/>
        <w:ind w:left="720"/>
        <w:rPr>
          <w:rFonts w:ascii="Arial" w:eastAsia="Arial" w:hAnsi="Arial" w:cs="Arial"/>
          <w:b/>
          <w:color w:val="000000"/>
          <w:sz w:val="24"/>
          <w:szCs w:val="24"/>
        </w:rPr>
      </w:pPr>
    </w:p>
    <w:p w14:paraId="096CCBE4" w14:textId="77777777" w:rsidR="008C42C1" w:rsidRDefault="00911021">
      <w:pPr>
        <w:widowControl w:val="0"/>
        <w:numPr>
          <w:ilvl w:val="0"/>
          <w:numId w:val="6"/>
        </w:numPr>
        <w:pBdr>
          <w:top w:val="nil"/>
          <w:left w:val="nil"/>
          <w:bottom w:val="nil"/>
          <w:right w:val="nil"/>
          <w:between w:val="nil"/>
        </w:pBdr>
        <w:tabs>
          <w:tab w:val="left" w:pos="5012"/>
        </w:tabs>
        <w:spacing w:after="0" w:line="240" w:lineRule="auto"/>
        <w:jc w:val="both"/>
        <w:rPr>
          <w:rFonts w:ascii="Arial" w:eastAsia="Arial" w:hAnsi="Arial" w:cs="Arial"/>
          <w:b/>
          <w:color w:val="000000"/>
          <w:sz w:val="24"/>
          <w:szCs w:val="24"/>
        </w:rPr>
      </w:pPr>
      <w:r>
        <w:rPr>
          <w:rFonts w:ascii="Arial" w:eastAsia="Arial" w:hAnsi="Arial" w:cs="Arial"/>
          <w:color w:val="000000"/>
          <w:sz w:val="24"/>
          <w:szCs w:val="24"/>
        </w:rPr>
        <w:t>Contribuir a que los trabajadores identificados como prioritarios logren mejorar los factores de riesgo modificables mediante la implementación de estrategias que contribuyan a disminuir el impacto negativo en su salud.</w:t>
      </w:r>
    </w:p>
    <w:p w14:paraId="2DD69C7B" w14:textId="77777777" w:rsidR="008C42C1" w:rsidRDefault="008C42C1">
      <w:pPr>
        <w:spacing w:after="0" w:line="360" w:lineRule="auto"/>
        <w:rPr>
          <w:rFonts w:ascii="Arial" w:eastAsia="Arial" w:hAnsi="Arial" w:cs="Arial"/>
          <w:sz w:val="24"/>
          <w:szCs w:val="24"/>
        </w:rPr>
      </w:pPr>
    </w:p>
    <w:p w14:paraId="1D3DEC6F" w14:textId="77777777" w:rsidR="008C42C1" w:rsidRDefault="00911021">
      <w:pPr>
        <w:numPr>
          <w:ilvl w:val="0"/>
          <w:numId w:val="4"/>
        </w:numPr>
        <w:pBdr>
          <w:top w:val="nil"/>
          <w:left w:val="nil"/>
          <w:bottom w:val="nil"/>
          <w:right w:val="nil"/>
          <w:between w:val="nil"/>
        </w:pBdr>
        <w:spacing w:after="0" w:line="360" w:lineRule="auto"/>
        <w:ind w:left="357" w:hanging="357"/>
        <w:rPr>
          <w:rFonts w:ascii="Arial" w:eastAsia="Arial" w:hAnsi="Arial" w:cs="Arial"/>
          <w:b/>
          <w:color w:val="000000"/>
          <w:sz w:val="24"/>
          <w:szCs w:val="24"/>
        </w:rPr>
      </w:pPr>
      <w:r>
        <w:rPr>
          <w:rFonts w:ascii="Arial" w:eastAsia="Arial" w:hAnsi="Arial" w:cs="Arial"/>
          <w:b/>
          <w:color w:val="000000"/>
          <w:sz w:val="24"/>
          <w:szCs w:val="24"/>
        </w:rPr>
        <w:lastRenderedPageBreak/>
        <w:t>ALCANCE</w:t>
      </w:r>
    </w:p>
    <w:p w14:paraId="6BA41851" w14:textId="5BB507EF" w:rsidR="008C42C1" w:rsidRDefault="00911021">
      <w:pPr>
        <w:spacing w:after="0" w:line="360" w:lineRule="auto"/>
        <w:jc w:val="both"/>
        <w:rPr>
          <w:rFonts w:ascii="Arial" w:eastAsia="Arial" w:hAnsi="Arial" w:cs="Arial"/>
          <w:sz w:val="24"/>
          <w:szCs w:val="24"/>
        </w:rPr>
      </w:pPr>
      <w:r>
        <w:rPr>
          <w:rFonts w:ascii="Arial" w:eastAsia="Arial" w:hAnsi="Arial" w:cs="Arial"/>
          <w:sz w:val="24"/>
          <w:szCs w:val="24"/>
        </w:rPr>
        <w:t xml:space="preserve">Nuestro programa de estilos de vida saludable está dirigido para todos los empleados de </w:t>
      </w:r>
      <w:r>
        <w:rPr>
          <w:rFonts w:ascii="Arial" w:eastAsia="Arial" w:hAnsi="Arial" w:cs="Arial"/>
          <w:b/>
          <w:sz w:val="24"/>
          <w:szCs w:val="24"/>
        </w:rPr>
        <w:t>la GOBERNACION DE BOLIVAR</w:t>
      </w:r>
    </w:p>
    <w:p w14:paraId="1145CBE5" w14:textId="77777777" w:rsidR="008C42C1" w:rsidRDefault="008C42C1">
      <w:pPr>
        <w:spacing w:after="0" w:line="360" w:lineRule="auto"/>
        <w:jc w:val="both"/>
        <w:rPr>
          <w:rFonts w:ascii="Arial" w:eastAsia="Arial" w:hAnsi="Arial" w:cs="Arial"/>
          <w:color w:val="000000"/>
          <w:sz w:val="24"/>
          <w:szCs w:val="24"/>
        </w:rPr>
      </w:pPr>
    </w:p>
    <w:p w14:paraId="3DABDC65" w14:textId="77777777" w:rsidR="008C42C1" w:rsidRDefault="00911021">
      <w:pPr>
        <w:widowControl w:val="0"/>
        <w:numPr>
          <w:ilvl w:val="0"/>
          <w:numId w:val="4"/>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color w:val="000000"/>
          <w:sz w:val="24"/>
          <w:szCs w:val="24"/>
        </w:rPr>
        <w:t>DEFINICIONES</w:t>
      </w:r>
    </w:p>
    <w:p w14:paraId="0532DE1F" w14:textId="77777777" w:rsidR="008C42C1" w:rsidRDefault="008C42C1">
      <w:pPr>
        <w:widowControl w:val="0"/>
        <w:pBdr>
          <w:top w:val="nil"/>
          <w:left w:val="nil"/>
          <w:bottom w:val="nil"/>
          <w:right w:val="nil"/>
          <w:between w:val="nil"/>
        </w:pBdr>
        <w:spacing w:after="0"/>
        <w:ind w:left="360"/>
        <w:jc w:val="both"/>
        <w:rPr>
          <w:rFonts w:ascii="Arial" w:eastAsia="Arial" w:hAnsi="Arial" w:cs="Arial"/>
          <w:b/>
          <w:color w:val="000000"/>
          <w:sz w:val="24"/>
          <w:szCs w:val="24"/>
        </w:rPr>
      </w:pPr>
    </w:p>
    <w:p w14:paraId="0B7FED0F" w14:textId="77777777" w:rsidR="008C42C1" w:rsidRDefault="00911021">
      <w:pPr>
        <w:widowControl w:val="0"/>
        <w:numPr>
          <w:ilvl w:val="0"/>
          <w:numId w:val="11"/>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 xml:space="preserve">Alimentación desequilibrada: </w:t>
      </w:r>
      <w:r>
        <w:rPr>
          <w:rFonts w:ascii="Arial" w:eastAsia="Arial" w:hAnsi="Arial" w:cs="Arial"/>
          <w:color w:val="000000"/>
          <w:sz w:val="24"/>
          <w:szCs w:val="24"/>
        </w:rPr>
        <w:t>Definida como alto consumo de grasas saturadas, alimentos procesados, carbohidratos y sal principalmente y con asociación a alteraciones cardiovasculares.</w:t>
      </w:r>
    </w:p>
    <w:p w14:paraId="45B608DA" w14:textId="77777777" w:rsidR="008C42C1" w:rsidRDefault="008C42C1">
      <w:pPr>
        <w:pBdr>
          <w:top w:val="nil"/>
          <w:left w:val="nil"/>
          <w:bottom w:val="nil"/>
          <w:right w:val="nil"/>
          <w:between w:val="nil"/>
        </w:pBdr>
        <w:spacing w:after="0"/>
        <w:ind w:left="720"/>
        <w:jc w:val="both"/>
        <w:rPr>
          <w:rFonts w:ascii="Arial" w:eastAsia="Arial" w:hAnsi="Arial" w:cs="Arial"/>
          <w:b/>
          <w:color w:val="000000"/>
          <w:sz w:val="24"/>
          <w:szCs w:val="24"/>
        </w:rPr>
      </w:pPr>
    </w:p>
    <w:p w14:paraId="737E7A12" w14:textId="77777777" w:rsidR="008C42C1" w:rsidRDefault="00911021">
      <w:pPr>
        <w:widowControl w:val="0"/>
        <w:numPr>
          <w:ilvl w:val="0"/>
          <w:numId w:val="1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Detección temprana:</w:t>
      </w:r>
      <w:r>
        <w:rPr>
          <w:rFonts w:ascii="Arial" w:eastAsia="Arial" w:hAnsi="Arial" w:cs="Arial"/>
          <w:color w:val="000000"/>
          <w:sz w:val="24"/>
          <w:szCs w:val="24"/>
        </w:rPr>
        <w:t xml:space="preserve"> Conjunto de actividades, procedimientos e intervenciones que permiten identificar en forma oportuna y efectiva la enfermedad, facilitando el diagnóstico precoz y el tratamiento oportuno, evitando secuelas, incapacidad y muerte.</w:t>
      </w:r>
    </w:p>
    <w:p w14:paraId="561DED70" w14:textId="77777777" w:rsidR="008C42C1" w:rsidRDefault="008C42C1">
      <w:pPr>
        <w:pBdr>
          <w:top w:val="nil"/>
          <w:left w:val="nil"/>
          <w:bottom w:val="nil"/>
          <w:right w:val="nil"/>
          <w:between w:val="nil"/>
        </w:pBdr>
        <w:spacing w:after="0"/>
        <w:ind w:left="720"/>
        <w:jc w:val="both"/>
        <w:rPr>
          <w:rFonts w:ascii="Arial" w:eastAsia="Arial" w:hAnsi="Arial" w:cs="Arial"/>
          <w:color w:val="000000"/>
          <w:sz w:val="24"/>
          <w:szCs w:val="24"/>
        </w:rPr>
      </w:pPr>
    </w:p>
    <w:p w14:paraId="552AC6EA" w14:textId="77777777" w:rsidR="008C42C1" w:rsidRDefault="00911021">
      <w:pPr>
        <w:widowControl w:val="0"/>
        <w:numPr>
          <w:ilvl w:val="0"/>
          <w:numId w:val="1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Dislipidemia o hiperlipidemia:</w:t>
      </w:r>
      <w:r>
        <w:rPr>
          <w:rFonts w:ascii="Arial" w:eastAsia="Arial" w:hAnsi="Arial" w:cs="Arial"/>
          <w:color w:val="000000"/>
          <w:sz w:val="24"/>
          <w:szCs w:val="24"/>
        </w:rPr>
        <w:t xml:space="preserve"> Alteración en el metabolismo de los lípidos que se manifiesta de forma subclínica al encontrarse valores anormales en los resultados de laboratorio del perfil lipídico (Colesterol total, HDL, LDL, Triglicéridos). Ejemplo: dietas ricas en grasas de origen animal.</w:t>
      </w:r>
    </w:p>
    <w:p w14:paraId="651DE80E" w14:textId="77777777" w:rsidR="008C42C1" w:rsidRDefault="008C42C1">
      <w:pPr>
        <w:widowControl w:val="0"/>
        <w:spacing w:after="0"/>
        <w:jc w:val="both"/>
        <w:rPr>
          <w:rFonts w:ascii="Arial" w:eastAsia="Arial" w:hAnsi="Arial" w:cs="Arial"/>
          <w:sz w:val="24"/>
          <w:szCs w:val="24"/>
        </w:rPr>
      </w:pPr>
    </w:p>
    <w:p w14:paraId="475C5440" w14:textId="77777777" w:rsidR="008C42C1" w:rsidRDefault="00911021">
      <w:pPr>
        <w:widowControl w:val="0"/>
        <w:numPr>
          <w:ilvl w:val="0"/>
          <w:numId w:val="1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Diabetes mellitus:</w:t>
      </w:r>
      <w:r>
        <w:rPr>
          <w:rFonts w:ascii="Arial" w:eastAsia="Arial" w:hAnsi="Arial" w:cs="Arial"/>
          <w:color w:val="000000"/>
          <w:sz w:val="24"/>
          <w:szCs w:val="24"/>
        </w:rPr>
        <w:t xml:space="preserve"> Conjunto de trastornos metabólicos, que comparten la característica común de presentar concentraciones elevadas de glucosa en la sangre (hiperglicemia) de manera persistente o crónica.</w:t>
      </w:r>
    </w:p>
    <w:p w14:paraId="3C18FC0F" w14:textId="77777777" w:rsidR="008C42C1" w:rsidRDefault="008C42C1">
      <w:pPr>
        <w:widowControl w:val="0"/>
        <w:spacing w:after="0"/>
        <w:jc w:val="both"/>
        <w:rPr>
          <w:rFonts w:ascii="Arial" w:eastAsia="Arial" w:hAnsi="Arial" w:cs="Arial"/>
          <w:sz w:val="24"/>
          <w:szCs w:val="24"/>
        </w:rPr>
      </w:pPr>
    </w:p>
    <w:p w14:paraId="258A9900" w14:textId="77777777" w:rsidR="008C42C1" w:rsidRDefault="00911021">
      <w:pPr>
        <w:widowControl w:val="0"/>
        <w:numPr>
          <w:ilvl w:val="0"/>
          <w:numId w:val="1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Diagnóstico de condiciones de salud:</w:t>
      </w:r>
      <w:r>
        <w:rPr>
          <w:rFonts w:ascii="Arial" w:eastAsia="Arial" w:hAnsi="Arial" w:cs="Arial"/>
          <w:color w:val="000000"/>
          <w:sz w:val="24"/>
          <w:szCs w:val="24"/>
        </w:rPr>
        <w:t xml:space="preserve"> Es el resultado del procedimiento sistemático de identificar y analizar el conjunto de variables objetivas de condiciones fisiológicas, psicológicas y socioculturales que determinan el </w:t>
      </w:r>
      <w:r>
        <w:rPr>
          <w:rFonts w:ascii="Arial" w:eastAsia="Arial" w:hAnsi="Arial" w:cs="Arial"/>
          <w:color w:val="000000"/>
          <w:sz w:val="24"/>
          <w:szCs w:val="24"/>
        </w:rPr>
        <w:lastRenderedPageBreak/>
        <w:t>perfil sociodemográfico y de morbilidad de la población trabajadora.</w:t>
      </w:r>
    </w:p>
    <w:p w14:paraId="511C6EC3" w14:textId="77777777" w:rsidR="008C42C1" w:rsidRDefault="008C42C1">
      <w:pPr>
        <w:widowControl w:val="0"/>
        <w:spacing w:after="0"/>
        <w:jc w:val="both"/>
        <w:rPr>
          <w:rFonts w:ascii="Arial" w:eastAsia="Arial" w:hAnsi="Arial" w:cs="Arial"/>
          <w:sz w:val="24"/>
          <w:szCs w:val="24"/>
        </w:rPr>
      </w:pPr>
    </w:p>
    <w:p w14:paraId="4AD21FE8" w14:textId="77777777" w:rsidR="008C42C1" w:rsidRDefault="00911021">
      <w:pPr>
        <w:widowControl w:val="0"/>
        <w:numPr>
          <w:ilvl w:val="0"/>
          <w:numId w:val="1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Estilos de vida y trabajo saludable:</w:t>
      </w:r>
      <w:r>
        <w:rPr>
          <w:rFonts w:ascii="Arial" w:eastAsia="Arial" w:hAnsi="Arial" w:cs="Arial"/>
          <w:color w:val="000000"/>
          <w:sz w:val="24"/>
          <w:szCs w:val="24"/>
        </w:rPr>
        <w:t xml:space="preserve"> hacen referencia a un conjunto de comportamientos o actitudes cotidianas que realizan los trabajadores, para mantener su cuerpo y mente de una manera adecuada.</w:t>
      </w:r>
    </w:p>
    <w:p w14:paraId="7A1EE4CA" w14:textId="77777777" w:rsidR="008C42C1" w:rsidRDefault="008C42C1">
      <w:pPr>
        <w:pBdr>
          <w:top w:val="nil"/>
          <w:left w:val="nil"/>
          <w:bottom w:val="nil"/>
          <w:right w:val="nil"/>
          <w:between w:val="nil"/>
        </w:pBdr>
        <w:spacing w:after="0"/>
        <w:ind w:left="720"/>
        <w:rPr>
          <w:rFonts w:ascii="Arial" w:eastAsia="Arial" w:hAnsi="Arial" w:cs="Arial"/>
          <w:color w:val="000000"/>
          <w:sz w:val="24"/>
          <w:szCs w:val="24"/>
        </w:rPr>
      </w:pPr>
    </w:p>
    <w:p w14:paraId="0E3C0D9A" w14:textId="77777777" w:rsidR="008C42C1" w:rsidRDefault="00911021">
      <w:pPr>
        <w:widowControl w:val="0"/>
        <w:numPr>
          <w:ilvl w:val="0"/>
          <w:numId w:val="1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Enfermedades cerebrovasculares:</w:t>
      </w:r>
      <w:r>
        <w:rPr>
          <w:rFonts w:ascii="Arial" w:eastAsia="Arial" w:hAnsi="Arial" w:cs="Arial"/>
          <w:color w:val="000000"/>
          <w:sz w:val="24"/>
          <w:szCs w:val="24"/>
        </w:rPr>
        <w:t xml:space="preserve"> Comprenden un conjunto de trastornos de la vasculatura cerebral que conllevan a una disminución del flujo sanguíneo en el cerebro con la consecuente afectación, de manera transitoria o permanente, de la función de una región generalizada del cerebro o de una zona más pequeña o focal.</w:t>
      </w:r>
    </w:p>
    <w:p w14:paraId="30E275EF" w14:textId="77777777" w:rsidR="008C42C1" w:rsidRDefault="008C42C1">
      <w:pPr>
        <w:widowControl w:val="0"/>
        <w:spacing w:after="0"/>
        <w:jc w:val="both"/>
        <w:rPr>
          <w:rFonts w:ascii="Arial" w:eastAsia="Arial" w:hAnsi="Arial" w:cs="Arial"/>
          <w:sz w:val="24"/>
          <w:szCs w:val="24"/>
        </w:rPr>
      </w:pPr>
    </w:p>
    <w:p w14:paraId="7AD31302" w14:textId="77777777" w:rsidR="008C42C1" w:rsidRDefault="00911021">
      <w:pPr>
        <w:widowControl w:val="0"/>
        <w:numPr>
          <w:ilvl w:val="0"/>
          <w:numId w:val="10"/>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color w:val="000000"/>
          <w:sz w:val="24"/>
          <w:szCs w:val="24"/>
        </w:rPr>
        <w:t xml:space="preserve">Factor de riesgo cardiovascular: </w:t>
      </w:r>
      <w:r>
        <w:rPr>
          <w:rFonts w:ascii="Arial" w:eastAsia="Arial" w:hAnsi="Arial" w:cs="Arial"/>
          <w:color w:val="000000"/>
          <w:sz w:val="24"/>
          <w:szCs w:val="24"/>
        </w:rPr>
        <w:t>Son aquellas características biológicas como la edad, sexo, herencia (no modificables) y hábitos de vida como el sedentarismo, tabaquismo, alimentación desequilibrada (modificables) que aumenta la probabilidad de padecer una Enfermedad Cardiovascular, mortal o no mortal, en aquellos individuos que lo presentan.</w:t>
      </w:r>
    </w:p>
    <w:p w14:paraId="0E8D34FB" w14:textId="77777777" w:rsidR="008C42C1" w:rsidRDefault="008C42C1">
      <w:pPr>
        <w:pBdr>
          <w:top w:val="nil"/>
          <w:left w:val="nil"/>
          <w:bottom w:val="nil"/>
          <w:right w:val="nil"/>
          <w:between w:val="nil"/>
        </w:pBdr>
        <w:spacing w:after="0"/>
        <w:ind w:left="720"/>
        <w:jc w:val="both"/>
        <w:rPr>
          <w:rFonts w:ascii="Arial" w:eastAsia="Arial" w:hAnsi="Arial" w:cs="Arial"/>
          <w:b/>
          <w:color w:val="000000"/>
          <w:sz w:val="24"/>
          <w:szCs w:val="24"/>
        </w:rPr>
      </w:pPr>
    </w:p>
    <w:p w14:paraId="5A364165" w14:textId="77777777" w:rsidR="008C42C1" w:rsidRDefault="00911021">
      <w:pPr>
        <w:widowControl w:val="0"/>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 xml:space="preserve">Factor protector cardiovascular: </w:t>
      </w:r>
      <w:r>
        <w:rPr>
          <w:rFonts w:ascii="Arial" w:eastAsia="Arial" w:hAnsi="Arial" w:cs="Arial"/>
          <w:color w:val="000000"/>
          <w:sz w:val="24"/>
          <w:szCs w:val="24"/>
        </w:rPr>
        <w:t>Son aquellas características que aumentan la probabilidad de que una persona desarrolle algunas conductas que favorecen un desarrollo saludable, ejemplo: alimentación saludable, realización de ejercicio.</w:t>
      </w:r>
    </w:p>
    <w:p w14:paraId="6E77B314" w14:textId="77777777" w:rsidR="008C42C1" w:rsidRDefault="008C42C1">
      <w:pPr>
        <w:pBdr>
          <w:top w:val="nil"/>
          <w:left w:val="nil"/>
          <w:bottom w:val="nil"/>
          <w:right w:val="nil"/>
          <w:between w:val="nil"/>
        </w:pBdr>
        <w:spacing w:after="0"/>
        <w:ind w:left="720"/>
        <w:rPr>
          <w:rFonts w:ascii="Arial" w:eastAsia="Arial" w:hAnsi="Arial" w:cs="Arial"/>
          <w:b/>
          <w:color w:val="000000"/>
          <w:sz w:val="24"/>
          <w:szCs w:val="24"/>
        </w:rPr>
      </w:pPr>
    </w:p>
    <w:p w14:paraId="011DFBFB" w14:textId="77777777" w:rsidR="008C42C1" w:rsidRDefault="00911021">
      <w:pPr>
        <w:widowControl w:val="0"/>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Hipertensión arterial:</w:t>
      </w:r>
      <w:r>
        <w:rPr>
          <w:rFonts w:ascii="Arial" w:eastAsia="Arial" w:hAnsi="Arial" w:cs="Arial"/>
          <w:color w:val="000000"/>
          <w:sz w:val="24"/>
          <w:szCs w:val="24"/>
        </w:rPr>
        <w:t xml:space="preserve"> Es la elevación persistente de la presión arterial por encima de los valores establecidos como normales por consenso.</w:t>
      </w:r>
    </w:p>
    <w:p w14:paraId="76588D71" w14:textId="77777777" w:rsidR="008C42C1" w:rsidRDefault="008C42C1">
      <w:pPr>
        <w:pBdr>
          <w:top w:val="nil"/>
          <w:left w:val="nil"/>
          <w:bottom w:val="nil"/>
          <w:right w:val="nil"/>
          <w:between w:val="nil"/>
        </w:pBdr>
        <w:spacing w:after="0"/>
        <w:ind w:left="720"/>
        <w:jc w:val="both"/>
        <w:rPr>
          <w:rFonts w:ascii="Arial" w:eastAsia="Arial" w:hAnsi="Arial" w:cs="Arial"/>
          <w:color w:val="000000"/>
          <w:sz w:val="24"/>
          <w:szCs w:val="24"/>
        </w:rPr>
      </w:pPr>
    </w:p>
    <w:p w14:paraId="3E373046" w14:textId="77777777" w:rsidR="008C42C1" w:rsidRDefault="00911021">
      <w:pPr>
        <w:widowControl w:val="0"/>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Hiperglicemia:</w:t>
      </w:r>
      <w:r>
        <w:rPr>
          <w:rFonts w:ascii="Arial" w:eastAsia="Arial" w:hAnsi="Arial" w:cs="Arial"/>
          <w:color w:val="000000"/>
          <w:sz w:val="24"/>
          <w:szCs w:val="24"/>
        </w:rPr>
        <w:t xml:space="preserve"> Se refiere al alto nivel de azúcar en la sangre y se presenta cuando el cuerpo produce muy poca insulina o cuando no es capaz de usar dicha insulina de la manera apropiada. Es una de las principales causas de </w:t>
      </w:r>
      <w:r>
        <w:rPr>
          <w:rFonts w:ascii="Arial" w:eastAsia="Arial" w:hAnsi="Arial" w:cs="Arial"/>
          <w:color w:val="000000"/>
          <w:sz w:val="24"/>
          <w:szCs w:val="24"/>
        </w:rPr>
        <w:lastRenderedPageBreak/>
        <w:t>muchas de las complicaciones que sufren las personas con diabetes.</w:t>
      </w:r>
    </w:p>
    <w:p w14:paraId="6643B4FC" w14:textId="77777777" w:rsidR="008C42C1" w:rsidRDefault="008C42C1">
      <w:pPr>
        <w:pBdr>
          <w:top w:val="nil"/>
          <w:left w:val="nil"/>
          <w:bottom w:val="nil"/>
          <w:right w:val="nil"/>
          <w:between w:val="nil"/>
        </w:pBdr>
        <w:spacing w:after="0"/>
        <w:ind w:left="720"/>
        <w:jc w:val="both"/>
        <w:rPr>
          <w:rFonts w:ascii="Arial" w:eastAsia="Arial" w:hAnsi="Arial" w:cs="Arial"/>
          <w:color w:val="000000"/>
          <w:sz w:val="24"/>
          <w:szCs w:val="24"/>
        </w:rPr>
      </w:pPr>
    </w:p>
    <w:p w14:paraId="4E83134B" w14:textId="77777777" w:rsidR="008C42C1" w:rsidRDefault="00911021">
      <w:pPr>
        <w:widowControl w:val="0"/>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Índice de Masa Corporal (IMC):</w:t>
      </w:r>
      <w:r>
        <w:rPr>
          <w:rFonts w:ascii="Arial" w:eastAsia="Arial" w:hAnsi="Arial" w:cs="Arial"/>
          <w:color w:val="000000"/>
          <w:sz w:val="24"/>
          <w:szCs w:val="24"/>
        </w:rPr>
        <w:t xml:space="preserve"> Es una medida de asociación entre el peso y la talla de un individuo donde   el   peso   se   expresa   en kilogramos y   la   estatura   en metros cuadrados, siendo la unidad de medida del IMC.</w:t>
      </w:r>
    </w:p>
    <w:p w14:paraId="158805BB" w14:textId="77777777" w:rsidR="008C42C1" w:rsidRDefault="008C42C1">
      <w:pPr>
        <w:pBdr>
          <w:top w:val="nil"/>
          <w:left w:val="nil"/>
          <w:bottom w:val="nil"/>
          <w:right w:val="nil"/>
          <w:between w:val="nil"/>
        </w:pBdr>
        <w:spacing w:after="0"/>
        <w:ind w:left="720"/>
        <w:rPr>
          <w:rFonts w:ascii="Arial" w:eastAsia="Arial" w:hAnsi="Arial" w:cs="Arial"/>
          <w:color w:val="000000"/>
          <w:sz w:val="24"/>
          <w:szCs w:val="24"/>
        </w:rPr>
      </w:pPr>
    </w:p>
    <w:p w14:paraId="1E50967A" w14:textId="77777777" w:rsidR="008C42C1" w:rsidRDefault="00911021">
      <w:pPr>
        <w:widowControl w:val="0"/>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Medición del riesgo cardiovascular:</w:t>
      </w:r>
      <w:r>
        <w:rPr>
          <w:rFonts w:ascii="Arial" w:eastAsia="Arial" w:hAnsi="Arial" w:cs="Arial"/>
          <w:color w:val="000000"/>
          <w:sz w:val="24"/>
          <w:szCs w:val="24"/>
        </w:rPr>
        <w:t xml:space="preserve"> Se reconocen varias formas de medir el riesgo cardiovascular de acuerdo con la población evaluada, entre las cuales sobresale el método basado en el seguimiento de Framingham. En general se hace una determinación de la probabilidad de tener eventos en los próximos diez años por enfermedad cardiovascular.</w:t>
      </w:r>
    </w:p>
    <w:p w14:paraId="14A97AFF" w14:textId="77777777" w:rsidR="008C42C1" w:rsidRDefault="008C42C1">
      <w:pPr>
        <w:widowControl w:val="0"/>
        <w:spacing w:after="0" w:line="240" w:lineRule="auto"/>
        <w:jc w:val="both"/>
        <w:rPr>
          <w:rFonts w:ascii="Arial" w:eastAsia="Arial" w:hAnsi="Arial" w:cs="Arial"/>
          <w:sz w:val="24"/>
          <w:szCs w:val="24"/>
        </w:rPr>
      </w:pPr>
    </w:p>
    <w:p w14:paraId="44E056B6" w14:textId="77777777" w:rsidR="008C42C1" w:rsidRDefault="00911021">
      <w:pPr>
        <w:widowControl w:val="0"/>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Obesidad:</w:t>
      </w:r>
      <w:r>
        <w:rPr>
          <w:rFonts w:ascii="Arial" w:eastAsia="Arial" w:hAnsi="Arial" w:cs="Arial"/>
          <w:color w:val="000000"/>
          <w:sz w:val="24"/>
          <w:szCs w:val="24"/>
        </w:rPr>
        <w:t xml:space="preserve"> Se define como una acumulación anormal o excesiva de grasa que puede ser perjudicial para la salud. Una persona con un IMC igual o superior a 30 es considerada obesa. La obesidad se </w:t>
      </w:r>
      <w:r>
        <w:rPr>
          <w:rFonts w:ascii="Arial" w:eastAsia="Arial" w:hAnsi="Arial" w:cs="Arial"/>
          <w:sz w:val="24"/>
          <w:szCs w:val="24"/>
        </w:rPr>
        <w:t>clasifica</w:t>
      </w:r>
      <w:r>
        <w:rPr>
          <w:rFonts w:ascii="Arial" w:eastAsia="Arial" w:hAnsi="Arial" w:cs="Arial"/>
          <w:color w:val="000000"/>
          <w:sz w:val="24"/>
          <w:szCs w:val="24"/>
        </w:rPr>
        <w:t xml:space="preserve"> por la OMS en tres tipos: Obesidad tipo I: 30 a 34.9, Obesidad tipo II: 35 a 39.9, Obesidad tipo III: = &gt; 40</w:t>
      </w:r>
    </w:p>
    <w:p w14:paraId="6D6B684B" w14:textId="77777777" w:rsidR="008C42C1" w:rsidRDefault="008C42C1">
      <w:pPr>
        <w:widowControl w:val="0"/>
        <w:spacing w:after="0" w:line="240" w:lineRule="auto"/>
        <w:jc w:val="both"/>
        <w:rPr>
          <w:rFonts w:ascii="Arial" w:eastAsia="Arial" w:hAnsi="Arial" w:cs="Arial"/>
          <w:sz w:val="24"/>
          <w:szCs w:val="24"/>
        </w:rPr>
      </w:pPr>
    </w:p>
    <w:p w14:paraId="4C8CFFD4" w14:textId="77777777" w:rsidR="008C42C1" w:rsidRDefault="00911021">
      <w:pPr>
        <w:widowControl w:val="0"/>
        <w:numPr>
          <w:ilvl w:val="0"/>
          <w:numId w:val="8"/>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Promoción de la salud:</w:t>
      </w:r>
      <w:r>
        <w:rPr>
          <w:rFonts w:ascii="Arial" w:eastAsia="Arial" w:hAnsi="Arial" w:cs="Arial"/>
          <w:color w:val="000000"/>
          <w:sz w:val="24"/>
          <w:szCs w:val="24"/>
        </w:rPr>
        <w:t xml:space="preserve"> hace referencia al estímulo de los factores protectores en beneficio de la salud de los trabajadores, representados en el fomento de un estilo de vida saludable.</w:t>
      </w:r>
    </w:p>
    <w:p w14:paraId="583F4826" w14:textId="77777777" w:rsidR="008C42C1" w:rsidRDefault="008C42C1">
      <w:pPr>
        <w:widowControl w:val="0"/>
        <w:pBdr>
          <w:top w:val="nil"/>
          <w:left w:val="nil"/>
          <w:bottom w:val="nil"/>
          <w:right w:val="nil"/>
          <w:between w:val="nil"/>
        </w:pBdr>
        <w:spacing w:after="0" w:line="240" w:lineRule="auto"/>
        <w:ind w:left="720"/>
        <w:jc w:val="both"/>
        <w:rPr>
          <w:rFonts w:ascii="Arial" w:eastAsia="Arial" w:hAnsi="Arial" w:cs="Arial"/>
          <w:color w:val="000000"/>
          <w:sz w:val="24"/>
          <w:szCs w:val="24"/>
        </w:rPr>
      </w:pPr>
    </w:p>
    <w:p w14:paraId="0EBFB55F" w14:textId="77777777" w:rsidR="008C42C1" w:rsidRDefault="00911021">
      <w:pPr>
        <w:widowControl w:val="0"/>
        <w:numPr>
          <w:ilvl w:val="0"/>
          <w:numId w:val="8"/>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Prevención de la enfermedad:</w:t>
      </w:r>
      <w:r>
        <w:rPr>
          <w:rFonts w:ascii="Arial" w:eastAsia="Arial" w:hAnsi="Arial" w:cs="Arial"/>
          <w:color w:val="000000"/>
          <w:sz w:val="24"/>
          <w:szCs w:val="24"/>
        </w:rPr>
        <w:t xml:space="preserve"> está relacionada con el control e intervención de los factores de riesgo relacionados con una enfermedad en particular o de ésta como tal.</w:t>
      </w:r>
    </w:p>
    <w:p w14:paraId="6B9DAFA3" w14:textId="77777777" w:rsidR="008C42C1" w:rsidRDefault="008C42C1">
      <w:pPr>
        <w:pBdr>
          <w:top w:val="nil"/>
          <w:left w:val="nil"/>
          <w:bottom w:val="nil"/>
          <w:right w:val="nil"/>
          <w:between w:val="nil"/>
        </w:pBdr>
        <w:spacing w:after="0"/>
        <w:ind w:left="720"/>
        <w:jc w:val="both"/>
        <w:rPr>
          <w:rFonts w:ascii="Arial" w:eastAsia="Arial" w:hAnsi="Arial" w:cs="Arial"/>
          <w:color w:val="000000"/>
          <w:sz w:val="24"/>
          <w:szCs w:val="24"/>
        </w:rPr>
      </w:pPr>
    </w:p>
    <w:p w14:paraId="1B67EDEA" w14:textId="77777777" w:rsidR="008C42C1" w:rsidRDefault="00911021">
      <w:pPr>
        <w:widowControl w:val="0"/>
        <w:numPr>
          <w:ilvl w:val="0"/>
          <w:numId w:val="8"/>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Sedentarismo:</w:t>
      </w:r>
      <w:r>
        <w:rPr>
          <w:rFonts w:ascii="Arial" w:eastAsia="Arial" w:hAnsi="Arial" w:cs="Arial"/>
          <w:color w:val="000000"/>
          <w:sz w:val="24"/>
          <w:szCs w:val="24"/>
        </w:rPr>
        <w:t xml:space="preserve"> Se refiere a la falta de actividad física regular, definida como: “menos de 30 minutos diarios de ejercicio regular y menos de 3 días a la semana.</w:t>
      </w:r>
    </w:p>
    <w:p w14:paraId="7D1EDA7C" w14:textId="77777777" w:rsidR="008C42C1" w:rsidRDefault="008C42C1">
      <w:pPr>
        <w:pBdr>
          <w:top w:val="nil"/>
          <w:left w:val="nil"/>
          <w:bottom w:val="nil"/>
          <w:right w:val="nil"/>
          <w:between w:val="nil"/>
        </w:pBdr>
        <w:spacing w:after="0"/>
        <w:ind w:left="720"/>
        <w:rPr>
          <w:rFonts w:ascii="Arial" w:eastAsia="Arial" w:hAnsi="Arial" w:cs="Arial"/>
          <w:b/>
          <w:color w:val="000000"/>
          <w:sz w:val="24"/>
          <w:szCs w:val="24"/>
        </w:rPr>
      </w:pPr>
    </w:p>
    <w:p w14:paraId="23B0B4E5" w14:textId="77777777" w:rsidR="008C42C1" w:rsidRDefault="00911021">
      <w:pPr>
        <w:widowControl w:val="0"/>
        <w:numPr>
          <w:ilvl w:val="0"/>
          <w:numId w:val="8"/>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lastRenderedPageBreak/>
        <w:t>Sobrepeso:</w:t>
      </w:r>
      <w:r>
        <w:rPr>
          <w:rFonts w:ascii="Arial" w:eastAsia="Arial" w:hAnsi="Arial" w:cs="Arial"/>
          <w:color w:val="000000"/>
          <w:sz w:val="24"/>
          <w:szCs w:val="24"/>
        </w:rPr>
        <w:t xml:space="preserve"> Se define como una acumulación anormal o excesiva de grasa que puede ser perjudicial para la salud. Una persona con un IMC igual o superior a 25 es considerada con sobrepeso. OMS.</w:t>
      </w:r>
    </w:p>
    <w:p w14:paraId="4D1873C2" w14:textId="77777777" w:rsidR="008C42C1" w:rsidRDefault="00911021">
      <w:pPr>
        <w:widowControl w:val="0"/>
        <w:numPr>
          <w:ilvl w:val="0"/>
          <w:numId w:val="8"/>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Tamizaje:</w:t>
      </w:r>
      <w:r>
        <w:rPr>
          <w:rFonts w:ascii="Arial" w:eastAsia="Arial" w:hAnsi="Arial" w:cs="Arial"/>
          <w:color w:val="000000"/>
          <w:sz w:val="24"/>
          <w:szCs w:val="24"/>
        </w:rPr>
        <w:t xml:space="preserve"> Se refiere a la evaluación masiva de sujetos aparentemente sanos, en mayor riesgo de tener una determinada enfermedad, que hasta ese momento no se les </w:t>
      </w:r>
      <w:r>
        <w:rPr>
          <w:rFonts w:ascii="Arial" w:eastAsia="Arial" w:hAnsi="Arial" w:cs="Arial"/>
          <w:sz w:val="24"/>
          <w:szCs w:val="24"/>
        </w:rPr>
        <w:t>había diagnosticado</w:t>
      </w:r>
      <w:r>
        <w:rPr>
          <w:rFonts w:ascii="Arial" w:eastAsia="Arial" w:hAnsi="Arial" w:cs="Arial"/>
          <w:color w:val="000000"/>
          <w:sz w:val="24"/>
          <w:szCs w:val="24"/>
        </w:rPr>
        <w:t>.</w:t>
      </w:r>
    </w:p>
    <w:p w14:paraId="3E1DA6A7" w14:textId="77777777" w:rsidR="008C42C1" w:rsidRDefault="00911021">
      <w:pPr>
        <w:widowControl w:val="0"/>
        <w:numPr>
          <w:ilvl w:val="0"/>
          <w:numId w:val="8"/>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Trombosis venosas profundas y embolias:</w:t>
      </w:r>
      <w:r>
        <w:rPr>
          <w:rFonts w:ascii="Arial" w:eastAsia="Arial" w:hAnsi="Arial" w:cs="Arial"/>
          <w:color w:val="000000"/>
          <w:sz w:val="24"/>
          <w:szCs w:val="24"/>
        </w:rPr>
        <w:t xml:space="preserve"> Coágulos de sangre (trombos) en las venas de las piernas, que pueden desprenderse (émbolos) y alojarse en los vasos del corazón y los pulmones</w:t>
      </w:r>
    </w:p>
    <w:p w14:paraId="128F31F5" w14:textId="77777777" w:rsidR="008C42C1" w:rsidRDefault="008C42C1">
      <w:pPr>
        <w:pBdr>
          <w:top w:val="nil"/>
          <w:left w:val="nil"/>
          <w:bottom w:val="nil"/>
          <w:right w:val="nil"/>
          <w:between w:val="nil"/>
        </w:pBdr>
        <w:spacing w:after="0"/>
        <w:ind w:left="720"/>
        <w:rPr>
          <w:rFonts w:ascii="Arial" w:eastAsia="Arial" w:hAnsi="Arial" w:cs="Arial"/>
          <w:b/>
          <w:color w:val="000000"/>
          <w:sz w:val="24"/>
          <w:szCs w:val="24"/>
        </w:rPr>
      </w:pPr>
    </w:p>
    <w:p w14:paraId="1A7C3CF4" w14:textId="77777777" w:rsidR="008C42C1" w:rsidRDefault="00911021">
      <w:pPr>
        <w:widowControl w:val="0"/>
        <w:numPr>
          <w:ilvl w:val="0"/>
          <w:numId w:val="8"/>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Tabaquismo:</w:t>
      </w:r>
      <w:r>
        <w:rPr>
          <w:rFonts w:ascii="Arial" w:eastAsia="Arial" w:hAnsi="Arial" w:cs="Arial"/>
          <w:color w:val="000000"/>
          <w:sz w:val="24"/>
          <w:szCs w:val="24"/>
        </w:rPr>
        <w:t xml:space="preserve"> Se refiere a la adicción al tabaco, provocada principalmente por uno de sus componentes más activos, la nicotina. Aumenta el trabajo del corazón, disminuye la circulación y aumenta la presión arterial.</w:t>
      </w:r>
    </w:p>
    <w:p w14:paraId="2B3B11EB" w14:textId="77777777" w:rsidR="008C42C1" w:rsidRDefault="008C42C1">
      <w:pPr>
        <w:spacing w:after="0" w:line="360" w:lineRule="auto"/>
        <w:jc w:val="both"/>
        <w:rPr>
          <w:rFonts w:ascii="Arial" w:eastAsia="Arial" w:hAnsi="Arial" w:cs="Arial"/>
          <w:sz w:val="24"/>
          <w:szCs w:val="24"/>
        </w:rPr>
      </w:pPr>
    </w:p>
    <w:p w14:paraId="142B1D78" w14:textId="77777777" w:rsidR="008C42C1" w:rsidRDefault="00911021">
      <w:pPr>
        <w:numPr>
          <w:ilvl w:val="0"/>
          <w:numId w:val="4"/>
        </w:numPr>
        <w:pBdr>
          <w:top w:val="nil"/>
          <w:left w:val="nil"/>
          <w:bottom w:val="nil"/>
          <w:right w:val="nil"/>
          <w:between w:val="nil"/>
        </w:pBdr>
        <w:spacing w:after="0" w:line="360" w:lineRule="auto"/>
        <w:ind w:left="357" w:hanging="357"/>
        <w:rPr>
          <w:rFonts w:ascii="Arial" w:eastAsia="Arial" w:hAnsi="Arial" w:cs="Arial"/>
          <w:b/>
          <w:color w:val="000000"/>
          <w:sz w:val="24"/>
          <w:szCs w:val="24"/>
        </w:rPr>
      </w:pPr>
      <w:r>
        <w:rPr>
          <w:rFonts w:ascii="Arial" w:eastAsia="Arial" w:hAnsi="Arial" w:cs="Arial"/>
          <w:b/>
          <w:color w:val="000000"/>
          <w:sz w:val="24"/>
          <w:szCs w:val="24"/>
        </w:rPr>
        <w:t xml:space="preserve">RESPONSABILIDADES DE LOS INVOLUCRADOS CON EL PROGRAMA </w:t>
      </w:r>
    </w:p>
    <w:tbl>
      <w:tblPr>
        <w:tblStyle w:val="a6"/>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0"/>
        <w:gridCol w:w="5210"/>
      </w:tblGrid>
      <w:tr w:rsidR="008C42C1" w14:paraId="30DCBA0C" w14:textId="77777777">
        <w:tc>
          <w:tcPr>
            <w:tcW w:w="3510" w:type="dxa"/>
            <w:tcBorders>
              <w:top w:val="single" w:sz="4" w:space="0" w:color="000000"/>
              <w:left w:val="single" w:sz="4" w:space="0" w:color="000000"/>
              <w:bottom w:val="single" w:sz="4" w:space="0" w:color="000000"/>
              <w:right w:val="single" w:sz="4" w:space="0" w:color="000000"/>
            </w:tcBorders>
          </w:tcPr>
          <w:p w14:paraId="551647CE" w14:textId="77777777" w:rsidR="008C42C1" w:rsidRDefault="00911021">
            <w:pPr>
              <w:jc w:val="center"/>
              <w:rPr>
                <w:rFonts w:ascii="Arial" w:eastAsia="Arial" w:hAnsi="Arial" w:cs="Arial"/>
                <w:b/>
                <w:sz w:val="24"/>
                <w:szCs w:val="24"/>
              </w:rPr>
            </w:pPr>
            <w:r>
              <w:rPr>
                <w:rFonts w:ascii="Arial" w:eastAsia="Arial" w:hAnsi="Arial" w:cs="Arial"/>
                <w:b/>
                <w:sz w:val="24"/>
                <w:szCs w:val="24"/>
              </w:rPr>
              <w:t>INVOLUCRADOS</w:t>
            </w:r>
          </w:p>
        </w:tc>
        <w:tc>
          <w:tcPr>
            <w:tcW w:w="5210" w:type="dxa"/>
            <w:tcBorders>
              <w:top w:val="single" w:sz="4" w:space="0" w:color="000000"/>
              <w:left w:val="single" w:sz="4" w:space="0" w:color="000000"/>
              <w:bottom w:val="single" w:sz="4" w:space="0" w:color="000000"/>
              <w:right w:val="single" w:sz="4" w:space="0" w:color="000000"/>
            </w:tcBorders>
          </w:tcPr>
          <w:p w14:paraId="52CD810D" w14:textId="77777777" w:rsidR="008C42C1" w:rsidRDefault="00911021">
            <w:pPr>
              <w:jc w:val="center"/>
              <w:rPr>
                <w:rFonts w:ascii="Arial" w:eastAsia="Arial" w:hAnsi="Arial" w:cs="Arial"/>
                <w:b/>
                <w:sz w:val="24"/>
                <w:szCs w:val="24"/>
              </w:rPr>
            </w:pPr>
            <w:r>
              <w:rPr>
                <w:rFonts w:ascii="Arial" w:eastAsia="Arial" w:hAnsi="Arial" w:cs="Arial"/>
                <w:b/>
                <w:sz w:val="24"/>
                <w:szCs w:val="24"/>
              </w:rPr>
              <w:t>RESPONSABILIDADES</w:t>
            </w:r>
          </w:p>
        </w:tc>
      </w:tr>
      <w:tr w:rsidR="008C42C1" w14:paraId="78ECC270" w14:textId="77777777">
        <w:trPr>
          <w:trHeight w:val="559"/>
        </w:trPr>
        <w:tc>
          <w:tcPr>
            <w:tcW w:w="3510" w:type="dxa"/>
            <w:tcBorders>
              <w:top w:val="single" w:sz="4" w:space="0" w:color="000000"/>
              <w:left w:val="single" w:sz="4" w:space="0" w:color="000000"/>
              <w:bottom w:val="single" w:sz="4" w:space="0" w:color="000000"/>
              <w:right w:val="single" w:sz="4" w:space="0" w:color="000000"/>
            </w:tcBorders>
          </w:tcPr>
          <w:p w14:paraId="1EDA2E89" w14:textId="77777777" w:rsidR="008C42C1" w:rsidRDefault="008C42C1">
            <w:pPr>
              <w:rPr>
                <w:rFonts w:ascii="Arial" w:eastAsia="Arial" w:hAnsi="Arial" w:cs="Arial"/>
                <w:sz w:val="24"/>
                <w:szCs w:val="24"/>
              </w:rPr>
            </w:pPr>
          </w:p>
          <w:p w14:paraId="3337FEE2" w14:textId="77777777" w:rsidR="008C42C1" w:rsidRDefault="00911021">
            <w:pPr>
              <w:rPr>
                <w:rFonts w:ascii="Arial" w:eastAsia="Arial" w:hAnsi="Arial" w:cs="Arial"/>
                <w:sz w:val="24"/>
                <w:szCs w:val="24"/>
              </w:rPr>
            </w:pPr>
            <w:r>
              <w:rPr>
                <w:rFonts w:ascii="Arial" w:eastAsia="Arial" w:hAnsi="Arial" w:cs="Arial"/>
                <w:sz w:val="24"/>
                <w:szCs w:val="24"/>
              </w:rPr>
              <w:t xml:space="preserve">Gerente </w:t>
            </w:r>
          </w:p>
        </w:tc>
        <w:tc>
          <w:tcPr>
            <w:tcW w:w="5210" w:type="dxa"/>
            <w:tcBorders>
              <w:top w:val="single" w:sz="4" w:space="0" w:color="000000"/>
              <w:left w:val="single" w:sz="4" w:space="0" w:color="000000"/>
              <w:bottom w:val="single" w:sz="4" w:space="0" w:color="000000"/>
              <w:right w:val="single" w:sz="4" w:space="0" w:color="000000"/>
            </w:tcBorders>
          </w:tcPr>
          <w:p w14:paraId="0639F806" w14:textId="77777777" w:rsidR="008C42C1" w:rsidRDefault="00911021">
            <w:pPr>
              <w:jc w:val="both"/>
              <w:rPr>
                <w:rFonts w:ascii="Arial" w:eastAsia="Arial" w:hAnsi="Arial" w:cs="Arial"/>
                <w:sz w:val="24"/>
                <w:szCs w:val="24"/>
              </w:rPr>
            </w:pPr>
            <w:r>
              <w:rPr>
                <w:rFonts w:ascii="Arial" w:eastAsia="Arial" w:hAnsi="Arial" w:cs="Arial"/>
                <w:sz w:val="24"/>
                <w:szCs w:val="24"/>
              </w:rPr>
              <w:t>Compromiso con la ejecución, sostenimiento y funcionamiento del programa.</w:t>
            </w:r>
          </w:p>
        </w:tc>
      </w:tr>
      <w:tr w:rsidR="008C42C1" w14:paraId="36FAB2FD" w14:textId="77777777">
        <w:trPr>
          <w:trHeight w:val="1262"/>
        </w:trPr>
        <w:tc>
          <w:tcPr>
            <w:tcW w:w="3510" w:type="dxa"/>
            <w:tcBorders>
              <w:top w:val="single" w:sz="4" w:space="0" w:color="000000"/>
              <w:left w:val="single" w:sz="4" w:space="0" w:color="000000"/>
              <w:bottom w:val="single" w:sz="4" w:space="0" w:color="000000"/>
              <w:right w:val="single" w:sz="4" w:space="0" w:color="000000"/>
            </w:tcBorders>
          </w:tcPr>
          <w:p w14:paraId="2DEC2EBC" w14:textId="77777777" w:rsidR="008C42C1" w:rsidRDefault="008C42C1">
            <w:pPr>
              <w:rPr>
                <w:rFonts w:ascii="Arial" w:eastAsia="Arial" w:hAnsi="Arial" w:cs="Arial"/>
                <w:sz w:val="24"/>
                <w:szCs w:val="24"/>
              </w:rPr>
            </w:pPr>
          </w:p>
          <w:p w14:paraId="58C9B970" w14:textId="77777777" w:rsidR="008C42C1" w:rsidRDefault="008C42C1">
            <w:pPr>
              <w:rPr>
                <w:rFonts w:ascii="Arial" w:eastAsia="Arial" w:hAnsi="Arial" w:cs="Arial"/>
                <w:sz w:val="24"/>
                <w:szCs w:val="24"/>
              </w:rPr>
            </w:pPr>
          </w:p>
          <w:p w14:paraId="4DDBE10B" w14:textId="18467D99" w:rsidR="008C42C1" w:rsidRDefault="00911021">
            <w:pPr>
              <w:rPr>
                <w:rFonts w:ascii="Arial" w:eastAsia="Arial" w:hAnsi="Arial" w:cs="Arial"/>
                <w:sz w:val="24"/>
                <w:szCs w:val="24"/>
              </w:rPr>
            </w:pPr>
            <w:r>
              <w:rPr>
                <w:rFonts w:ascii="Arial" w:eastAsia="Arial" w:hAnsi="Arial" w:cs="Arial"/>
                <w:sz w:val="24"/>
                <w:szCs w:val="24"/>
              </w:rPr>
              <w:t>Profesional del SGSST</w:t>
            </w:r>
          </w:p>
        </w:tc>
        <w:tc>
          <w:tcPr>
            <w:tcW w:w="5210" w:type="dxa"/>
            <w:tcBorders>
              <w:top w:val="single" w:sz="4" w:space="0" w:color="000000"/>
              <w:left w:val="single" w:sz="4" w:space="0" w:color="000000"/>
              <w:bottom w:val="single" w:sz="4" w:space="0" w:color="000000"/>
              <w:right w:val="single" w:sz="4" w:space="0" w:color="000000"/>
            </w:tcBorders>
          </w:tcPr>
          <w:p w14:paraId="0755374B" w14:textId="77777777" w:rsidR="008C42C1" w:rsidRDefault="008C42C1">
            <w:pPr>
              <w:jc w:val="both"/>
              <w:rPr>
                <w:rFonts w:ascii="Arial" w:eastAsia="Arial" w:hAnsi="Arial" w:cs="Arial"/>
                <w:sz w:val="24"/>
                <w:szCs w:val="24"/>
              </w:rPr>
            </w:pPr>
          </w:p>
          <w:p w14:paraId="6B36F8FB" w14:textId="77777777" w:rsidR="008C42C1" w:rsidRDefault="00911021">
            <w:pPr>
              <w:jc w:val="both"/>
              <w:rPr>
                <w:rFonts w:ascii="Arial" w:eastAsia="Arial" w:hAnsi="Arial" w:cs="Arial"/>
                <w:sz w:val="24"/>
                <w:szCs w:val="24"/>
              </w:rPr>
            </w:pPr>
            <w:r>
              <w:rPr>
                <w:rFonts w:ascii="Arial" w:eastAsia="Arial" w:hAnsi="Arial" w:cs="Arial"/>
                <w:sz w:val="24"/>
                <w:szCs w:val="24"/>
              </w:rPr>
              <w:t>Realizar seguimiento, control y compromiso con la mejora continua del programa y realizar actividades de promoción y prevención para mantenerlo.</w:t>
            </w:r>
          </w:p>
        </w:tc>
      </w:tr>
      <w:tr w:rsidR="008C42C1" w14:paraId="46CD1005" w14:textId="77777777">
        <w:trPr>
          <w:trHeight w:val="416"/>
        </w:trPr>
        <w:tc>
          <w:tcPr>
            <w:tcW w:w="3510" w:type="dxa"/>
            <w:tcBorders>
              <w:top w:val="single" w:sz="4" w:space="0" w:color="000000"/>
              <w:left w:val="single" w:sz="4" w:space="0" w:color="000000"/>
              <w:bottom w:val="single" w:sz="4" w:space="0" w:color="000000"/>
              <w:right w:val="single" w:sz="4" w:space="0" w:color="000000"/>
            </w:tcBorders>
          </w:tcPr>
          <w:p w14:paraId="4AB16CDA" w14:textId="77777777" w:rsidR="008C42C1" w:rsidRDefault="008C42C1">
            <w:pPr>
              <w:rPr>
                <w:rFonts w:ascii="Arial" w:eastAsia="Arial" w:hAnsi="Arial" w:cs="Arial"/>
                <w:sz w:val="24"/>
                <w:szCs w:val="24"/>
              </w:rPr>
            </w:pPr>
          </w:p>
          <w:p w14:paraId="13A9B1FA" w14:textId="77777777" w:rsidR="008C42C1" w:rsidRDefault="00911021">
            <w:pPr>
              <w:rPr>
                <w:rFonts w:ascii="Arial" w:eastAsia="Arial" w:hAnsi="Arial" w:cs="Arial"/>
                <w:sz w:val="24"/>
                <w:szCs w:val="24"/>
              </w:rPr>
            </w:pPr>
            <w:r>
              <w:rPr>
                <w:rFonts w:ascii="Arial" w:eastAsia="Arial" w:hAnsi="Arial" w:cs="Arial"/>
                <w:sz w:val="24"/>
                <w:szCs w:val="24"/>
              </w:rPr>
              <w:t xml:space="preserve">Empleados </w:t>
            </w:r>
          </w:p>
        </w:tc>
        <w:tc>
          <w:tcPr>
            <w:tcW w:w="5210" w:type="dxa"/>
            <w:tcBorders>
              <w:top w:val="single" w:sz="4" w:space="0" w:color="000000"/>
              <w:left w:val="single" w:sz="4" w:space="0" w:color="000000"/>
              <w:bottom w:val="single" w:sz="4" w:space="0" w:color="000000"/>
              <w:right w:val="single" w:sz="4" w:space="0" w:color="000000"/>
            </w:tcBorders>
          </w:tcPr>
          <w:p w14:paraId="701D81EF" w14:textId="77777777" w:rsidR="008C42C1" w:rsidRDefault="00911021">
            <w:pPr>
              <w:jc w:val="both"/>
              <w:rPr>
                <w:rFonts w:ascii="Arial" w:eastAsia="Arial" w:hAnsi="Arial" w:cs="Arial"/>
                <w:sz w:val="24"/>
                <w:szCs w:val="24"/>
              </w:rPr>
            </w:pPr>
            <w:r>
              <w:rPr>
                <w:rFonts w:ascii="Arial" w:eastAsia="Arial" w:hAnsi="Arial" w:cs="Arial"/>
                <w:sz w:val="24"/>
                <w:szCs w:val="24"/>
              </w:rPr>
              <w:t>Compromiso y participación con el Programa. Procurar el cuidado integral de su salud.</w:t>
            </w:r>
          </w:p>
          <w:p w14:paraId="370E9DEB" w14:textId="77777777" w:rsidR="008C42C1" w:rsidRDefault="00911021">
            <w:pPr>
              <w:jc w:val="both"/>
              <w:rPr>
                <w:rFonts w:ascii="Arial" w:eastAsia="Arial" w:hAnsi="Arial" w:cs="Arial"/>
                <w:sz w:val="24"/>
                <w:szCs w:val="24"/>
              </w:rPr>
            </w:pPr>
            <w:r>
              <w:rPr>
                <w:rFonts w:ascii="Arial" w:eastAsia="Arial" w:hAnsi="Arial" w:cs="Arial"/>
                <w:sz w:val="24"/>
                <w:szCs w:val="24"/>
              </w:rPr>
              <w:t>Suministrar información clara, veraz y completa sobre su estado de salud.</w:t>
            </w:r>
          </w:p>
        </w:tc>
      </w:tr>
    </w:tbl>
    <w:p w14:paraId="43EC6CE1" w14:textId="77777777" w:rsidR="008C42C1" w:rsidRDefault="008C42C1">
      <w:pPr>
        <w:widowControl w:val="0"/>
        <w:spacing w:after="0" w:line="240" w:lineRule="auto"/>
        <w:rPr>
          <w:rFonts w:ascii="Arial" w:eastAsia="Arial" w:hAnsi="Arial" w:cs="Arial"/>
          <w:b/>
          <w:sz w:val="24"/>
          <w:szCs w:val="24"/>
        </w:rPr>
      </w:pPr>
    </w:p>
    <w:p w14:paraId="6019BE24" w14:textId="77777777" w:rsidR="008C42C1" w:rsidRDefault="00911021">
      <w:pPr>
        <w:widowControl w:val="0"/>
        <w:numPr>
          <w:ilvl w:val="0"/>
          <w:numId w:val="9"/>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NORMATIVIDAD</w:t>
      </w:r>
    </w:p>
    <w:p w14:paraId="56A05314" w14:textId="77777777" w:rsidR="008C42C1" w:rsidRDefault="008C42C1">
      <w:pPr>
        <w:pBdr>
          <w:top w:val="nil"/>
          <w:left w:val="nil"/>
          <w:bottom w:val="nil"/>
          <w:right w:val="nil"/>
          <w:between w:val="nil"/>
        </w:pBdr>
        <w:ind w:left="360"/>
        <w:rPr>
          <w:rFonts w:ascii="Arial" w:eastAsia="Arial" w:hAnsi="Arial" w:cs="Arial"/>
          <w:b/>
          <w:color w:val="000000"/>
          <w:sz w:val="24"/>
          <w:szCs w:val="24"/>
        </w:rPr>
      </w:pPr>
    </w:p>
    <w:tbl>
      <w:tblPr>
        <w:tblStyle w:val="a7"/>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9"/>
        <w:gridCol w:w="5499"/>
      </w:tblGrid>
      <w:tr w:rsidR="008C42C1" w14:paraId="3891BBE2" w14:textId="77777777">
        <w:tc>
          <w:tcPr>
            <w:tcW w:w="3329" w:type="dxa"/>
          </w:tcPr>
          <w:p w14:paraId="5FA00499" w14:textId="77777777" w:rsidR="008C42C1" w:rsidRDefault="008C42C1">
            <w:pPr>
              <w:jc w:val="both"/>
              <w:rPr>
                <w:rFonts w:ascii="Arial" w:eastAsia="Arial" w:hAnsi="Arial" w:cs="Arial"/>
                <w:b/>
                <w:sz w:val="24"/>
                <w:szCs w:val="24"/>
              </w:rPr>
            </w:pPr>
          </w:p>
          <w:p w14:paraId="18DD55B9" w14:textId="77777777" w:rsidR="008C42C1" w:rsidRDefault="00911021">
            <w:pPr>
              <w:jc w:val="both"/>
              <w:rPr>
                <w:rFonts w:ascii="Arial" w:eastAsia="Arial" w:hAnsi="Arial" w:cs="Arial"/>
                <w:b/>
                <w:sz w:val="24"/>
                <w:szCs w:val="24"/>
              </w:rPr>
            </w:pPr>
            <w:r>
              <w:rPr>
                <w:rFonts w:ascii="Arial" w:eastAsia="Arial" w:hAnsi="Arial" w:cs="Arial"/>
                <w:b/>
                <w:sz w:val="24"/>
                <w:szCs w:val="24"/>
              </w:rPr>
              <w:t>Resolución 2646 de 2008</w:t>
            </w:r>
          </w:p>
          <w:p w14:paraId="7E2E6282" w14:textId="77777777" w:rsidR="008C42C1" w:rsidRDefault="008C42C1">
            <w:pPr>
              <w:jc w:val="both"/>
              <w:rPr>
                <w:rFonts w:ascii="Arial" w:eastAsia="Arial" w:hAnsi="Arial" w:cs="Arial"/>
                <w:b/>
                <w:sz w:val="24"/>
                <w:szCs w:val="24"/>
              </w:rPr>
            </w:pPr>
          </w:p>
        </w:tc>
        <w:tc>
          <w:tcPr>
            <w:tcW w:w="5499" w:type="dxa"/>
          </w:tcPr>
          <w:p w14:paraId="5486204B" w14:textId="77777777" w:rsidR="008C42C1" w:rsidRDefault="00911021">
            <w:pPr>
              <w:jc w:val="both"/>
              <w:rPr>
                <w:rFonts w:ascii="Arial" w:eastAsia="Arial" w:hAnsi="Arial" w:cs="Arial"/>
                <w:color w:val="000000"/>
                <w:sz w:val="24"/>
                <w:szCs w:val="24"/>
              </w:rPr>
            </w:pPr>
            <w:r>
              <w:rPr>
                <w:rFonts w:ascii="Arial" w:eastAsia="Arial" w:hAnsi="Arial" w:cs="Arial"/>
                <w:color w:val="000000"/>
                <w:sz w:val="24"/>
                <w:szCs w:val="24"/>
              </w:rPr>
              <w:t>Por la cual se establecen disposiciones y se definen responsabilidades para la identificación, evaluación, prevención, intervención y monitoreo permanente de la exposición a factores de riesgo psicosocial en el trabajo.</w:t>
            </w:r>
          </w:p>
        </w:tc>
      </w:tr>
      <w:tr w:rsidR="008C42C1" w14:paraId="5F3B5662" w14:textId="77777777">
        <w:tc>
          <w:tcPr>
            <w:tcW w:w="3329" w:type="dxa"/>
            <w:vMerge w:val="restart"/>
          </w:tcPr>
          <w:p w14:paraId="49E19063" w14:textId="77777777" w:rsidR="008C42C1" w:rsidRDefault="008C42C1">
            <w:pPr>
              <w:jc w:val="both"/>
              <w:rPr>
                <w:rFonts w:ascii="Arial" w:eastAsia="Arial" w:hAnsi="Arial" w:cs="Arial"/>
                <w:b/>
                <w:sz w:val="24"/>
                <w:szCs w:val="24"/>
              </w:rPr>
            </w:pPr>
          </w:p>
          <w:p w14:paraId="6D6D0426" w14:textId="77777777" w:rsidR="008C42C1" w:rsidRDefault="00911021">
            <w:pPr>
              <w:jc w:val="both"/>
              <w:rPr>
                <w:rFonts w:ascii="Arial" w:eastAsia="Arial" w:hAnsi="Arial" w:cs="Arial"/>
                <w:b/>
                <w:sz w:val="24"/>
                <w:szCs w:val="24"/>
              </w:rPr>
            </w:pPr>
            <w:r>
              <w:rPr>
                <w:rFonts w:ascii="Arial" w:eastAsia="Arial" w:hAnsi="Arial" w:cs="Arial"/>
                <w:b/>
                <w:sz w:val="24"/>
                <w:szCs w:val="24"/>
              </w:rPr>
              <w:t>Ley 1335 de 2009</w:t>
            </w:r>
          </w:p>
          <w:p w14:paraId="0A450C03" w14:textId="77777777" w:rsidR="008C42C1" w:rsidRDefault="008C42C1">
            <w:pPr>
              <w:jc w:val="both"/>
              <w:rPr>
                <w:rFonts w:ascii="Arial" w:eastAsia="Arial" w:hAnsi="Arial" w:cs="Arial"/>
                <w:b/>
                <w:sz w:val="24"/>
                <w:szCs w:val="24"/>
              </w:rPr>
            </w:pPr>
          </w:p>
        </w:tc>
        <w:tc>
          <w:tcPr>
            <w:tcW w:w="5499" w:type="dxa"/>
          </w:tcPr>
          <w:p w14:paraId="15EA7947" w14:textId="77777777" w:rsidR="008C42C1" w:rsidRDefault="00911021">
            <w:pPr>
              <w:jc w:val="both"/>
              <w:rPr>
                <w:rFonts w:ascii="Arial" w:eastAsia="Arial" w:hAnsi="Arial" w:cs="Arial"/>
                <w:color w:val="000000"/>
                <w:sz w:val="24"/>
                <w:szCs w:val="24"/>
              </w:rPr>
            </w:pPr>
            <w:r>
              <w:rPr>
                <w:rFonts w:ascii="Arial" w:eastAsia="Arial" w:hAnsi="Arial" w:cs="Arial"/>
                <w:color w:val="000000"/>
                <w:sz w:val="24"/>
                <w:szCs w:val="24"/>
              </w:rPr>
              <w:t>En todas las áreas cerradas no se podrá fumar, tanto en lugares de trabajo, como en los públicos, además donde se realicen eventos masivos.</w:t>
            </w:r>
          </w:p>
        </w:tc>
      </w:tr>
      <w:tr w:rsidR="008C42C1" w14:paraId="5D5EFFD9" w14:textId="77777777">
        <w:tc>
          <w:tcPr>
            <w:tcW w:w="3329" w:type="dxa"/>
            <w:vMerge/>
          </w:tcPr>
          <w:p w14:paraId="026DD349" w14:textId="77777777" w:rsidR="008C42C1" w:rsidRDefault="008C42C1">
            <w:pPr>
              <w:widowControl w:val="0"/>
              <w:pBdr>
                <w:top w:val="nil"/>
                <w:left w:val="nil"/>
                <w:bottom w:val="nil"/>
                <w:right w:val="nil"/>
                <w:between w:val="nil"/>
              </w:pBdr>
              <w:spacing w:line="276" w:lineRule="auto"/>
              <w:rPr>
                <w:rFonts w:ascii="Arial" w:eastAsia="Arial" w:hAnsi="Arial" w:cs="Arial"/>
                <w:color w:val="000000"/>
                <w:sz w:val="24"/>
                <w:szCs w:val="24"/>
              </w:rPr>
            </w:pPr>
          </w:p>
        </w:tc>
        <w:tc>
          <w:tcPr>
            <w:tcW w:w="5499" w:type="dxa"/>
          </w:tcPr>
          <w:p w14:paraId="4A4F374A" w14:textId="77777777" w:rsidR="008C42C1" w:rsidRDefault="00911021">
            <w:pPr>
              <w:jc w:val="both"/>
              <w:rPr>
                <w:rFonts w:ascii="Arial" w:eastAsia="Arial" w:hAnsi="Arial" w:cs="Arial"/>
                <w:color w:val="000000"/>
                <w:sz w:val="24"/>
                <w:szCs w:val="24"/>
              </w:rPr>
            </w:pPr>
            <w:r>
              <w:rPr>
                <w:rFonts w:ascii="Arial" w:eastAsia="Arial" w:hAnsi="Arial" w:cs="Arial"/>
                <w:color w:val="000000"/>
                <w:sz w:val="24"/>
                <w:szCs w:val="24"/>
              </w:rPr>
              <w:t>Artículo 20</w:t>
            </w:r>
          </w:p>
          <w:p w14:paraId="5C08EC52" w14:textId="77777777" w:rsidR="008C42C1" w:rsidRDefault="00911021">
            <w:pPr>
              <w:jc w:val="both"/>
              <w:rPr>
                <w:rFonts w:ascii="Arial" w:eastAsia="Arial" w:hAnsi="Arial" w:cs="Arial"/>
                <w:color w:val="000000"/>
                <w:sz w:val="24"/>
                <w:szCs w:val="24"/>
              </w:rPr>
            </w:pPr>
            <w:r>
              <w:rPr>
                <w:rFonts w:ascii="Arial" w:eastAsia="Arial" w:hAnsi="Arial" w:cs="Arial"/>
                <w:color w:val="000000"/>
                <w:sz w:val="24"/>
                <w:szCs w:val="24"/>
              </w:rPr>
              <w:t xml:space="preserve">Día de lucha contra la obesidad y el sobrepeso y la Semana de hábitos de vida saludable. </w:t>
            </w:r>
            <w:r>
              <w:rPr>
                <w:rFonts w:ascii="Arial" w:eastAsia="Arial" w:hAnsi="Arial" w:cs="Arial"/>
                <w:sz w:val="24"/>
                <w:szCs w:val="24"/>
              </w:rPr>
              <w:t>Declárase</w:t>
            </w:r>
            <w:r>
              <w:rPr>
                <w:rFonts w:ascii="Arial" w:eastAsia="Arial" w:hAnsi="Arial" w:cs="Arial"/>
                <w:color w:val="000000"/>
                <w:sz w:val="24"/>
                <w:szCs w:val="24"/>
              </w:rPr>
              <w:t xml:space="preserve"> el 24 de septiembre como el Día Nacional de Lucha contra la Obesidad y el Sobrepeso y su correspondiente semana como la semana de hábitos de vida saludable.</w:t>
            </w:r>
          </w:p>
        </w:tc>
      </w:tr>
      <w:tr w:rsidR="008C42C1" w14:paraId="2F9F18F0" w14:textId="77777777">
        <w:trPr>
          <w:trHeight w:val="557"/>
        </w:trPr>
        <w:tc>
          <w:tcPr>
            <w:tcW w:w="3329" w:type="dxa"/>
          </w:tcPr>
          <w:p w14:paraId="2089FD8D" w14:textId="77777777" w:rsidR="008C42C1" w:rsidRDefault="00911021">
            <w:pPr>
              <w:jc w:val="both"/>
              <w:rPr>
                <w:rFonts w:ascii="Arial" w:eastAsia="Arial" w:hAnsi="Arial" w:cs="Arial"/>
                <w:b/>
                <w:sz w:val="24"/>
                <w:szCs w:val="24"/>
              </w:rPr>
            </w:pPr>
            <w:r>
              <w:rPr>
                <w:rFonts w:ascii="Arial" w:eastAsia="Arial" w:hAnsi="Arial" w:cs="Arial"/>
                <w:b/>
                <w:sz w:val="24"/>
                <w:szCs w:val="24"/>
              </w:rPr>
              <w:t>Ley 1562 de 2012 Artículo 11</w:t>
            </w:r>
          </w:p>
        </w:tc>
        <w:tc>
          <w:tcPr>
            <w:tcW w:w="5499" w:type="dxa"/>
          </w:tcPr>
          <w:p w14:paraId="68D0DC44" w14:textId="77777777" w:rsidR="008C42C1" w:rsidRDefault="00911021">
            <w:pPr>
              <w:jc w:val="both"/>
              <w:rPr>
                <w:rFonts w:ascii="Arial" w:eastAsia="Arial" w:hAnsi="Arial" w:cs="Arial"/>
                <w:color w:val="000000"/>
                <w:sz w:val="24"/>
                <w:szCs w:val="24"/>
              </w:rPr>
            </w:pPr>
            <w:r>
              <w:rPr>
                <w:rFonts w:ascii="Arial" w:eastAsia="Arial" w:hAnsi="Arial" w:cs="Arial"/>
                <w:color w:val="000000"/>
                <w:sz w:val="24"/>
                <w:szCs w:val="24"/>
              </w:rPr>
              <w:t>Servicios de promoción y prevención.</w:t>
            </w:r>
          </w:p>
        </w:tc>
      </w:tr>
      <w:tr w:rsidR="008C42C1" w14:paraId="17497163" w14:textId="77777777">
        <w:tc>
          <w:tcPr>
            <w:tcW w:w="3329" w:type="dxa"/>
          </w:tcPr>
          <w:p w14:paraId="058C68D0" w14:textId="77777777" w:rsidR="008C42C1" w:rsidRDefault="00911021">
            <w:pPr>
              <w:jc w:val="both"/>
              <w:rPr>
                <w:rFonts w:ascii="Arial" w:eastAsia="Arial" w:hAnsi="Arial" w:cs="Arial"/>
                <w:b/>
                <w:sz w:val="24"/>
                <w:szCs w:val="24"/>
              </w:rPr>
            </w:pPr>
            <w:r>
              <w:rPr>
                <w:rFonts w:ascii="Arial" w:eastAsia="Arial" w:hAnsi="Arial" w:cs="Arial"/>
                <w:b/>
                <w:sz w:val="24"/>
                <w:szCs w:val="24"/>
              </w:rPr>
              <w:t>Ley 9 de 1979</w:t>
            </w:r>
          </w:p>
        </w:tc>
        <w:tc>
          <w:tcPr>
            <w:tcW w:w="5499" w:type="dxa"/>
          </w:tcPr>
          <w:p w14:paraId="769D9AD2" w14:textId="77777777" w:rsidR="008C42C1" w:rsidRDefault="00911021">
            <w:pPr>
              <w:jc w:val="both"/>
              <w:rPr>
                <w:rFonts w:ascii="Arial" w:eastAsia="Arial" w:hAnsi="Arial" w:cs="Arial"/>
                <w:color w:val="000000"/>
                <w:sz w:val="24"/>
                <w:szCs w:val="24"/>
              </w:rPr>
            </w:pPr>
            <w:r>
              <w:rPr>
                <w:rFonts w:ascii="Arial" w:eastAsia="Arial" w:hAnsi="Arial" w:cs="Arial"/>
                <w:color w:val="000000"/>
                <w:sz w:val="24"/>
                <w:szCs w:val="24"/>
              </w:rPr>
              <w:t>Preservar, conservar y mejorar la salud de los individuos en sus ocupaciones.</w:t>
            </w:r>
          </w:p>
        </w:tc>
      </w:tr>
      <w:tr w:rsidR="008C42C1" w14:paraId="70FC6774" w14:textId="77777777">
        <w:tc>
          <w:tcPr>
            <w:tcW w:w="3329" w:type="dxa"/>
          </w:tcPr>
          <w:p w14:paraId="778FA99F" w14:textId="77777777" w:rsidR="008C42C1" w:rsidRDefault="00911021">
            <w:pPr>
              <w:jc w:val="both"/>
              <w:rPr>
                <w:rFonts w:ascii="Arial" w:eastAsia="Arial" w:hAnsi="Arial" w:cs="Arial"/>
                <w:b/>
                <w:sz w:val="24"/>
                <w:szCs w:val="24"/>
              </w:rPr>
            </w:pPr>
            <w:r>
              <w:rPr>
                <w:rFonts w:ascii="Arial" w:eastAsia="Arial" w:hAnsi="Arial" w:cs="Arial"/>
                <w:b/>
                <w:sz w:val="24"/>
                <w:szCs w:val="24"/>
              </w:rPr>
              <w:t>Ley 50 de 1990</w:t>
            </w:r>
          </w:p>
          <w:p w14:paraId="5D6B1D9D" w14:textId="77777777" w:rsidR="008C42C1" w:rsidRDefault="008C42C1">
            <w:pPr>
              <w:jc w:val="both"/>
              <w:rPr>
                <w:rFonts w:ascii="Arial" w:eastAsia="Arial" w:hAnsi="Arial" w:cs="Arial"/>
                <w:b/>
                <w:sz w:val="24"/>
                <w:szCs w:val="24"/>
              </w:rPr>
            </w:pPr>
          </w:p>
        </w:tc>
        <w:tc>
          <w:tcPr>
            <w:tcW w:w="5499" w:type="dxa"/>
          </w:tcPr>
          <w:p w14:paraId="715BFCC1" w14:textId="77777777" w:rsidR="008C42C1" w:rsidRDefault="00911021">
            <w:pPr>
              <w:jc w:val="both"/>
              <w:rPr>
                <w:rFonts w:ascii="Arial" w:eastAsia="Arial" w:hAnsi="Arial" w:cs="Arial"/>
                <w:color w:val="000000"/>
                <w:sz w:val="24"/>
                <w:szCs w:val="24"/>
              </w:rPr>
            </w:pPr>
            <w:r>
              <w:rPr>
                <w:rFonts w:ascii="Arial" w:eastAsia="Arial" w:hAnsi="Arial" w:cs="Arial"/>
                <w:color w:val="000000"/>
                <w:sz w:val="24"/>
                <w:szCs w:val="24"/>
              </w:rPr>
              <w:t>Dedicación exclusiva en determinadas actividades. En las empresas con más de cincuenta (50) trabajadores que laboren cuarenta y ocho (48) horas a la semana, estos tendrán derecho a que dos (2) horas de dicha jornada, por cuenta del empleador, se dediquen exclusivamente a actividades recreativas, culturales, deportivas o de capacitación</w:t>
            </w:r>
          </w:p>
        </w:tc>
      </w:tr>
      <w:tr w:rsidR="008C42C1" w14:paraId="5EFCE019" w14:textId="77777777">
        <w:tc>
          <w:tcPr>
            <w:tcW w:w="3329" w:type="dxa"/>
          </w:tcPr>
          <w:p w14:paraId="1E19CA59" w14:textId="77777777" w:rsidR="008C42C1" w:rsidRDefault="00911021">
            <w:pPr>
              <w:jc w:val="both"/>
              <w:rPr>
                <w:rFonts w:ascii="Arial" w:eastAsia="Arial" w:hAnsi="Arial" w:cs="Arial"/>
                <w:b/>
                <w:sz w:val="24"/>
                <w:szCs w:val="24"/>
              </w:rPr>
            </w:pPr>
            <w:r>
              <w:rPr>
                <w:rFonts w:ascii="Arial" w:eastAsia="Arial" w:hAnsi="Arial" w:cs="Arial"/>
                <w:b/>
                <w:sz w:val="24"/>
                <w:szCs w:val="24"/>
              </w:rPr>
              <w:t>Decreto 1072 de 2015</w:t>
            </w:r>
          </w:p>
          <w:p w14:paraId="5E747FE3" w14:textId="77777777" w:rsidR="008C42C1" w:rsidRDefault="008C42C1">
            <w:pPr>
              <w:jc w:val="both"/>
              <w:rPr>
                <w:rFonts w:ascii="Arial" w:eastAsia="Arial" w:hAnsi="Arial" w:cs="Arial"/>
                <w:b/>
                <w:sz w:val="24"/>
                <w:szCs w:val="24"/>
              </w:rPr>
            </w:pPr>
          </w:p>
        </w:tc>
        <w:tc>
          <w:tcPr>
            <w:tcW w:w="5499" w:type="dxa"/>
          </w:tcPr>
          <w:p w14:paraId="365B1336" w14:textId="77777777" w:rsidR="008C42C1" w:rsidRDefault="00911021">
            <w:pPr>
              <w:jc w:val="both"/>
              <w:rPr>
                <w:rFonts w:ascii="Arial" w:eastAsia="Arial" w:hAnsi="Arial" w:cs="Arial"/>
                <w:color w:val="000000"/>
                <w:sz w:val="24"/>
                <w:szCs w:val="24"/>
              </w:rPr>
            </w:pPr>
            <w:r>
              <w:rPr>
                <w:rFonts w:ascii="Arial" w:eastAsia="Arial" w:hAnsi="Arial" w:cs="Arial"/>
                <w:color w:val="000000"/>
                <w:sz w:val="24"/>
                <w:szCs w:val="24"/>
              </w:rPr>
              <w:t xml:space="preserve">Establecer las actividades de promoción y prevención tendientes a mejorar las condiciones de trabajo y salud de los </w:t>
            </w:r>
            <w:r>
              <w:rPr>
                <w:rFonts w:ascii="Arial" w:eastAsia="Arial" w:hAnsi="Arial" w:cs="Arial"/>
                <w:sz w:val="24"/>
                <w:szCs w:val="24"/>
              </w:rPr>
              <w:t>trabajadores</w:t>
            </w:r>
            <w:r>
              <w:rPr>
                <w:rFonts w:ascii="Arial" w:eastAsia="Arial" w:hAnsi="Arial" w:cs="Arial"/>
                <w:color w:val="000000"/>
                <w:sz w:val="24"/>
                <w:szCs w:val="24"/>
              </w:rPr>
              <w:t>.</w:t>
            </w:r>
          </w:p>
        </w:tc>
      </w:tr>
      <w:tr w:rsidR="008C42C1" w14:paraId="4D0DE8DB" w14:textId="77777777">
        <w:tc>
          <w:tcPr>
            <w:tcW w:w="3329" w:type="dxa"/>
          </w:tcPr>
          <w:p w14:paraId="262E04FD" w14:textId="77777777" w:rsidR="008C42C1" w:rsidRDefault="008C42C1">
            <w:pPr>
              <w:jc w:val="both"/>
              <w:rPr>
                <w:rFonts w:ascii="Arial" w:eastAsia="Arial" w:hAnsi="Arial" w:cs="Arial"/>
                <w:b/>
                <w:sz w:val="24"/>
                <w:szCs w:val="24"/>
              </w:rPr>
            </w:pPr>
          </w:p>
          <w:p w14:paraId="4E821296" w14:textId="77777777" w:rsidR="008C42C1" w:rsidRDefault="00911021">
            <w:pPr>
              <w:jc w:val="both"/>
              <w:rPr>
                <w:rFonts w:ascii="Arial" w:eastAsia="Arial" w:hAnsi="Arial" w:cs="Arial"/>
                <w:b/>
                <w:sz w:val="24"/>
                <w:szCs w:val="24"/>
              </w:rPr>
            </w:pPr>
            <w:r>
              <w:rPr>
                <w:rFonts w:ascii="Arial" w:eastAsia="Arial" w:hAnsi="Arial" w:cs="Arial"/>
                <w:b/>
                <w:sz w:val="24"/>
                <w:szCs w:val="24"/>
              </w:rPr>
              <w:t xml:space="preserve">Ley 1857 de 2018 </w:t>
            </w:r>
          </w:p>
        </w:tc>
        <w:tc>
          <w:tcPr>
            <w:tcW w:w="5499" w:type="dxa"/>
          </w:tcPr>
          <w:p w14:paraId="6F0FD291" w14:textId="77777777" w:rsidR="008C42C1" w:rsidRDefault="00911021">
            <w:pPr>
              <w:jc w:val="both"/>
              <w:rPr>
                <w:rFonts w:ascii="Arial" w:eastAsia="Arial" w:hAnsi="Arial" w:cs="Arial"/>
                <w:color w:val="000000"/>
                <w:sz w:val="24"/>
                <w:szCs w:val="24"/>
              </w:rPr>
            </w:pPr>
            <w:r>
              <w:rPr>
                <w:rFonts w:ascii="Arial" w:eastAsia="Arial" w:hAnsi="Arial" w:cs="Arial"/>
                <w:color w:val="000000"/>
                <w:sz w:val="24"/>
                <w:szCs w:val="24"/>
              </w:rPr>
              <w:t>La presente ley tiene por objeto fortalecer y garantizar el desarrollo integral de la familia, como núcleo fundamental de la sociedad.</w:t>
            </w:r>
          </w:p>
        </w:tc>
      </w:tr>
    </w:tbl>
    <w:p w14:paraId="29AAEDDB" w14:textId="77777777" w:rsidR="008C42C1" w:rsidRDefault="008C42C1">
      <w:pPr>
        <w:rPr>
          <w:rFonts w:ascii="Arial" w:eastAsia="Arial" w:hAnsi="Arial" w:cs="Arial"/>
          <w:sz w:val="24"/>
          <w:szCs w:val="24"/>
        </w:rPr>
      </w:pPr>
    </w:p>
    <w:p w14:paraId="1D73AB4D" w14:textId="77777777" w:rsidR="008C42C1" w:rsidRDefault="00911021">
      <w:pPr>
        <w:rPr>
          <w:rFonts w:ascii="Arial" w:eastAsia="Arial" w:hAnsi="Arial" w:cs="Arial"/>
          <w:b/>
          <w:sz w:val="24"/>
          <w:szCs w:val="24"/>
        </w:rPr>
      </w:pPr>
      <w:r>
        <w:rPr>
          <w:rFonts w:ascii="Arial" w:eastAsia="Arial" w:hAnsi="Arial" w:cs="Arial"/>
          <w:b/>
          <w:sz w:val="24"/>
          <w:szCs w:val="24"/>
        </w:rPr>
        <w:t>6. METODOLOGÍA</w:t>
      </w:r>
    </w:p>
    <w:p w14:paraId="797F5A0C" w14:textId="205372EC" w:rsidR="008C42C1" w:rsidRDefault="00911021">
      <w:pPr>
        <w:jc w:val="both"/>
        <w:rPr>
          <w:rFonts w:ascii="Arial" w:eastAsia="Arial" w:hAnsi="Arial" w:cs="Arial"/>
          <w:sz w:val="24"/>
          <w:szCs w:val="24"/>
        </w:rPr>
      </w:pPr>
      <w:r>
        <w:rPr>
          <w:rFonts w:ascii="Arial" w:eastAsia="Arial" w:hAnsi="Arial" w:cs="Arial"/>
          <w:sz w:val="24"/>
          <w:szCs w:val="24"/>
        </w:rPr>
        <w:t xml:space="preserve">El Programa de Estilos de Vida y Trabajo Saludable se encuentra establecido de acuerdo a las etapas en un ciclo PHVA, que brinden estrategias que respondan de manera efectiva a la necesidad de reducir el impacto generado por los hábitos y estilos de vida de los trabajadores y contratistas de </w:t>
      </w:r>
      <w:r>
        <w:rPr>
          <w:rFonts w:ascii="Arial" w:eastAsia="Arial" w:hAnsi="Arial" w:cs="Arial"/>
          <w:b/>
          <w:sz w:val="24"/>
          <w:szCs w:val="24"/>
        </w:rPr>
        <w:t>la GOBERNACION DE BOLIVAR</w:t>
      </w:r>
      <w:r>
        <w:rPr>
          <w:rFonts w:ascii="Arial" w:eastAsia="Arial" w:hAnsi="Arial" w:cs="Arial"/>
          <w:sz w:val="24"/>
          <w:szCs w:val="24"/>
        </w:rPr>
        <w:t>, disminuyendo así, la probabilidad de incidencia y/o prevalencia de enfermedades.</w:t>
      </w:r>
    </w:p>
    <w:p w14:paraId="25AE7D97" w14:textId="77777777" w:rsidR="008C42C1" w:rsidRDefault="00911021">
      <w:pPr>
        <w:rPr>
          <w:rFonts w:ascii="Arial" w:eastAsia="Arial" w:hAnsi="Arial" w:cs="Arial"/>
          <w:sz w:val="24"/>
          <w:szCs w:val="24"/>
        </w:rPr>
      </w:pPr>
      <w:r>
        <w:rPr>
          <w:rFonts w:ascii="Arial" w:eastAsia="Arial" w:hAnsi="Arial" w:cs="Arial"/>
          <w:sz w:val="24"/>
          <w:szCs w:val="24"/>
        </w:rPr>
        <w:t>Las etapas del programa son:</w:t>
      </w:r>
    </w:p>
    <w:p w14:paraId="3214CDD1" w14:textId="77777777" w:rsidR="008C42C1" w:rsidRDefault="00911021">
      <w:pPr>
        <w:numPr>
          <w:ilvl w:val="0"/>
          <w:numId w:val="7"/>
        </w:numPr>
        <w:rPr>
          <w:rFonts w:ascii="Arial" w:eastAsia="Arial" w:hAnsi="Arial" w:cs="Arial"/>
          <w:sz w:val="24"/>
          <w:szCs w:val="24"/>
        </w:rPr>
      </w:pPr>
      <w:r>
        <w:rPr>
          <w:rFonts w:ascii="Arial" w:eastAsia="Arial" w:hAnsi="Arial" w:cs="Arial"/>
          <w:sz w:val="24"/>
          <w:szCs w:val="24"/>
        </w:rPr>
        <w:t>Fase diagnóstica</w:t>
      </w:r>
    </w:p>
    <w:p w14:paraId="63289B19" w14:textId="77777777" w:rsidR="008C42C1" w:rsidRDefault="00911021">
      <w:pPr>
        <w:numPr>
          <w:ilvl w:val="0"/>
          <w:numId w:val="7"/>
        </w:numPr>
        <w:rPr>
          <w:rFonts w:ascii="Arial" w:eastAsia="Arial" w:hAnsi="Arial" w:cs="Arial"/>
          <w:sz w:val="24"/>
          <w:szCs w:val="24"/>
        </w:rPr>
      </w:pPr>
      <w:r>
        <w:rPr>
          <w:rFonts w:ascii="Arial" w:eastAsia="Arial" w:hAnsi="Arial" w:cs="Arial"/>
          <w:sz w:val="24"/>
          <w:szCs w:val="24"/>
        </w:rPr>
        <w:t>Fase de intervención</w:t>
      </w:r>
    </w:p>
    <w:p w14:paraId="27D2F58F" w14:textId="77777777" w:rsidR="008C42C1" w:rsidRDefault="00911021">
      <w:pPr>
        <w:numPr>
          <w:ilvl w:val="0"/>
          <w:numId w:val="7"/>
        </w:numPr>
        <w:rPr>
          <w:rFonts w:ascii="Arial" w:eastAsia="Arial" w:hAnsi="Arial" w:cs="Arial"/>
          <w:b/>
          <w:sz w:val="24"/>
          <w:szCs w:val="24"/>
        </w:rPr>
      </w:pPr>
      <w:r>
        <w:rPr>
          <w:rFonts w:ascii="Arial" w:eastAsia="Arial" w:hAnsi="Arial" w:cs="Arial"/>
          <w:sz w:val="24"/>
          <w:szCs w:val="24"/>
        </w:rPr>
        <w:t>Seguimiento</w:t>
      </w:r>
    </w:p>
    <w:p w14:paraId="632342DE" w14:textId="77777777" w:rsidR="008C42C1" w:rsidRDefault="00911021">
      <w:pPr>
        <w:numPr>
          <w:ilvl w:val="0"/>
          <w:numId w:val="7"/>
        </w:numPr>
        <w:rPr>
          <w:rFonts w:ascii="Arial" w:eastAsia="Arial" w:hAnsi="Arial" w:cs="Arial"/>
          <w:b/>
          <w:sz w:val="24"/>
          <w:szCs w:val="24"/>
        </w:rPr>
      </w:pPr>
      <w:r>
        <w:rPr>
          <w:rFonts w:ascii="Arial" w:eastAsia="Arial" w:hAnsi="Arial" w:cs="Arial"/>
          <w:sz w:val="24"/>
          <w:szCs w:val="24"/>
        </w:rPr>
        <w:t xml:space="preserve">Indicadores </w:t>
      </w:r>
    </w:p>
    <w:p w14:paraId="5AC92945" w14:textId="77777777" w:rsidR="008C42C1" w:rsidRDefault="00911021">
      <w:pPr>
        <w:numPr>
          <w:ilvl w:val="0"/>
          <w:numId w:val="7"/>
        </w:numPr>
        <w:rPr>
          <w:rFonts w:ascii="Arial" w:eastAsia="Arial" w:hAnsi="Arial" w:cs="Arial"/>
          <w:b/>
          <w:sz w:val="24"/>
          <w:szCs w:val="24"/>
        </w:rPr>
      </w:pPr>
      <w:r>
        <w:rPr>
          <w:rFonts w:ascii="Arial" w:eastAsia="Arial" w:hAnsi="Arial" w:cs="Arial"/>
          <w:sz w:val="24"/>
          <w:szCs w:val="24"/>
        </w:rPr>
        <w:t>Mejora continua</w:t>
      </w:r>
    </w:p>
    <w:p w14:paraId="7241281C" w14:textId="77777777" w:rsidR="008C42C1" w:rsidRDefault="00911021">
      <w:pPr>
        <w:rPr>
          <w:rFonts w:ascii="Arial" w:eastAsia="Arial" w:hAnsi="Arial" w:cs="Arial"/>
          <w:b/>
          <w:sz w:val="24"/>
          <w:szCs w:val="24"/>
        </w:rPr>
      </w:pPr>
      <w:r>
        <w:rPr>
          <w:rFonts w:ascii="Arial" w:eastAsia="Arial" w:hAnsi="Arial" w:cs="Arial"/>
          <w:noProof/>
          <w:sz w:val="24"/>
          <w:szCs w:val="24"/>
        </w:rPr>
        <w:lastRenderedPageBreak/>
        <mc:AlternateContent>
          <mc:Choice Requires="wpg">
            <w:drawing>
              <wp:inline distT="0" distB="0" distL="0" distR="0" wp14:anchorId="73A3D436" wp14:editId="6F110749">
                <wp:extent cx="5591175" cy="3409950"/>
                <wp:effectExtent l="0" t="0" r="0" b="0"/>
                <wp:docPr id="477" name="Grupo 477"/>
                <wp:cNvGraphicFramePr/>
                <a:graphic xmlns:a="http://schemas.openxmlformats.org/drawingml/2006/main">
                  <a:graphicData uri="http://schemas.microsoft.com/office/word/2010/wordprocessingGroup">
                    <wpg:wgp>
                      <wpg:cNvGrpSpPr/>
                      <wpg:grpSpPr>
                        <a:xfrm>
                          <a:off x="0" y="0"/>
                          <a:ext cx="5591175" cy="3409950"/>
                          <a:chOff x="2550400" y="2074950"/>
                          <a:chExt cx="5591200" cy="3410100"/>
                        </a:xfrm>
                      </wpg:grpSpPr>
                      <wpg:grpSp>
                        <wpg:cNvPr id="835815517" name="Grupo 835815517"/>
                        <wpg:cNvGrpSpPr/>
                        <wpg:grpSpPr>
                          <a:xfrm>
                            <a:off x="2550413" y="2075025"/>
                            <a:ext cx="5591175" cy="3409950"/>
                            <a:chOff x="2550400" y="2064000"/>
                            <a:chExt cx="5591200" cy="3431625"/>
                          </a:xfrm>
                        </wpg:grpSpPr>
                        <wps:wsp>
                          <wps:cNvPr id="544243536" name="Rectángulo 544243536"/>
                          <wps:cNvSpPr/>
                          <wps:spPr>
                            <a:xfrm>
                              <a:off x="2550400" y="2064000"/>
                              <a:ext cx="5591200" cy="3431625"/>
                            </a:xfrm>
                            <a:prstGeom prst="rect">
                              <a:avLst/>
                            </a:prstGeom>
                            <a:noFill/>
                            <a:ln>
                              <a:noFill/>
                            </a:ln>
                          </wps:spPr>
                          <wps:txbx>
                            <w:txbxContent>
                              <w:p w14:paraId="24FC29A9"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g:grpSp>
                          <wpg:cNvPr id="1701834178" name="Grupo 1701834178"/>
                          <wpg:cNvGrpSpPr/>
                          <wpg:grpSpPr>
                            <a:xfrm>
                              <a:off x="2550413" y="2075025"/>
                              <a:ext cx="5591175" cy="3409950"/>
                              <a:chOff x="0" y="0"/>
                              <a:chExt cx="5591175" cy="3409950"/>
                            </a:xfrm>
                          </wpg:grpSpPr>
                          <wps:wsp>
                            <wps:cNvPr id="720578882" name="Rectángulo 720578882"/>
                            <wps:cNvSpPr/>
                            <wps:spPr>
                              <a:xfrm>
                                <a:off x="0" y="0"/>
                                <a:ext cx="5591175" cy="3409950"/>
                              </a:xfrm>
                              <a:prstGeom prst="rect">
                                <a:avLst/>
                              </a:prstGeom>
                              <a:noFill/>
                              <a:ln>
                                <a:noFill/>
                              </a:ln>
                            </wps:spPr>
                            <wps:txbx>
                              <w:txbxContent>
                                <w:p w14:paraId="6CE944B8"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g:grpSp>
                            <wpg:cNvPr id="2112686536" name="Grupo 2112686536"/>
                            <wpg:cNvGrpSpPr/>
                            <wpg:grpSpPr>
                              <a:xfrm>
                                <a:off x="0" y="0"/>
                                <a:ext cx="5591175" cy="3409950"/>
                                <a:chOff x="0" y="0"/>
                                <a:chExt cx="5591175" cy="3409950"/>
                              </a:xfrm>
                            </wpg:grpSpPr>
                            <wps:wsp>
                              <wps:cNvPr id="2082706581" name="Rectángulo 2082706581"/>
                              <wps:cNvSpPr/>
                              <wps:spPr>
                                <a:xfrm>
                                  <a:off x="0" y="0"/>
                                  <a:ext cx="5591175" cy="3409950"/>
                                </a:xfrm>
                                <a:prstGeom prst="rect">
                                  <a:avLst/>
                                </a:prstGeom>
                                <a:noFill/>
                                <a:ln>
                                  <a:noFill/>
                                </a:ln>
                              </wps:spPr>
                              <wps:txbx>
                                <w:txbxContent>
                                  <w:p w14:paraId="71271513"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1561967865" name="Forma libre: forma 1561967865"/>
                              <wps:cNvSpPr/>
                              <wps:spPr>
                                <a:xfrm>
                                  <a:off x="1693680" y="408068"/>
                                  <a:ext cx="345109" cy="91440"/>
                                </a:xfrm>
                                <a:custGeom>
                                  <a:avLst/>
                                  <a:gdLst/>
                                  <a:ahLst/>
                                  <a:cxnLst/>
                                  <a:rect l="l" t="t" r="r" b="b"/>
                                  <a:pathLst>
                                    <a:path w="120000" h="120000" extrusionOk="0">
                                      <a:moveTo>
                                        <a:pt x="0" y="60497"/>
                                      </a:moveTo>
                                      <a:lnTo>
                                        <a:pt x="65946" y="60497"/>
                                      </a:lnTo>
                                      <a:lnTo>
                                        <a:pt x="65946" y="60000"/>
                                      </a:lnTo>
                                      <a:lnTo>
                                        <a:pt x="120000" y="60000"/>
                                      </a:lnTo>
                                    </a:path>
                                  </a:pathLst>
                                </a:custGeom>
                                <a:noFill/>
                                <a:ln w="9525" cap="flat" cmpd="sng">
                                  <a:solidFill>
                                    <a:srgbClr val="BF504D"/>
                                  </a:solidFill>
                                  <a:prstDash val="solid"/>
                                  <a:round/>
                                  <a:headEnd type="none" w="sm" len="sm"/>
                                  <a:tailEnd type="stealth" w="med" len="med"/>
                                </a:ln>
                              </wps:spPr>
                              <wps:txbx>
                                <w:txbxContent>
                                  <w:p w14:paraId="2575E3F0"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395160443" name="Rectángulo 395160443"/>
                              <wps:cNvSpPr/>
                              <wps:spPr>
                                <a:xfrm>
                                  <a:off x="1856842" y="452055"/>
                                  <a:ext cx="18785" cy="3466"/>
                                </a:xfrm>
                                <a:prstGeom prst="rect">
                                  <a:avLst/>
                                </a:prstGeom>
                                <a:noFill/>
                                <a:ln>
                                  <a:noFill/>
                                </a:ln>
                              </wps:spPr>
                              <wps:txbx>
                                <w:txbxContent>
                                  <w:p w14:paraId="05755A14" w14:textId="77777777" w:rsidR="008C42C1" w:rsidRDefault="008C42C1">
                                    <w:pPr>
                                      <w:spacing w:after="0" w:line="215" w:lineRule="auto"/>
                                      <w:jc w:val="center"/>
                                      <w:textDirection w:val="btLr"/>
                                    </w:pPr>
                                  </w:p>
                                </w:txbxContent>
                              </wps:txbx>
                              <wps:bodyPr spcFirstLastPara="1" wrap="square" lIns="12700" tIns="0" rIns="12700" bIns="0" anchor="ctr" anchorCtr="0">
                                <a:noAutofit/>
                              </wps:bodyPr>
                            </wps:wsp>
                            <wps:wsp>
                              <wps:cNvPr id="1993148015" name="Rectángulo 1993148015"/>
                              <wps:cNvSpPr/>
                              <wps:spPr>
                                <a:xfrm>
                                  <a:off x="188483" y="2069"/>
                                  <a:ext cx="1506996" cy="904197"/>
                                </a:xfrm>
                                <a:prstGeom prst="rect">
                                  <a:avLst/>
                                </a:prstGeom>
                                <a:solidFill>
                                  <a:srgbClr val="BF504D"/>
                                </a:solidFill>
                                <a:ln w="25400" cap="flat" cmpd="sng">
                                  <a:solidFill>
                                    <a:schemeClr val="lt1"/>
                                  </a:solidFill>
                                  <a:prstDash val="solid"/>
                                  <a:round/>
                                  <a:headEnd type="none" w="sm" len="sm"/>
                                  <a:tailEnd type="none" w="sm" len="sm"/>
                                </a:ln>
                              </wps:spPr>
                              <wps:txbx>
                                <w:txbxContent>
                                  <w:p w14:paraId="573D7A6D"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1917291029" name="Rectángulo 1917291029"/>
                              <wps:cNvSpPr/>
                              <wps:spPr>
                                <a:xfrm>
                                  <a:off x="188483" y="2069"/>
                                  <a:ext cx="1506996" cy="904197"/>
                                </a:xfrm>
                                <a:prstGeom prst="rect">
                                  <a:avLst/>
                                </a:prstGeom>
                                <a:noFill/>
                                <a:ln>
                                  <a:noFill/>
                                </a:ln>
                              </wps:spPr>
                              <wps:txbx>
                                <w:txbxContent>
                                  <w:p w14:paraId="34951102" w14:textId="77777777" w:rsidR="008C42C1" w:rsidRDefault="00911021">
                                    <w:pPr>
                                      <w:spacing w:after="0" w:line="215" w:lineRule="auto"/>
                                      <w:jc w:val="center"/>
                                      <w:textDirection w:val="btLr"/>
                                    </w:pPr>
                                    <w:r>
                                      <w:rPr>
                                        <w:rFonts w:cs="Calibri"/>
                                        <w:b/>
                                        <w:color w:val="000000"/>
                                        <w:sz w:val="24"/>
                                      </w:rPr>
                                      <w:t>1. Definición del alcance y objetivos</w:t>
                                    </w:r>
                                  </w:p>
                                </w:txbxContent>
                              </wps:txbx>
                              <wps:bodyPr spcFirstLastPara="1" wrap="square" lIns="85325" tIns="85325" rIns="85325" bIns="85325" anchor="ctr" anchorCtr="0">
                                <a:noAutofit/>
                              </wps:bodyPr>
                            </wps:wsp>
                            <wps:wsp>
                              <wps:cNvPr id="2128408383" name="Forma libre: forma 2128408383"/>
                              <wps:cNvSpPr/>
                              <wps:spPr>
                                <a:xfrm>
                                  <a:off x="3576385" y="408068"/>
                                  <a:ext cx="286909" cy="91440"/>
                                </a:xfrm>
                                <a:custGeom>
                                  <a:avLst/>
                                  <a:gdLst/>
                                  <a:ahLst/>
                                  <a:cxnLst/>
                                  <a:rect l="l" t="t" r="r" b="b"/>
                                  <a:pathLst>
                                    <a:path w="120000" h="120000" extrusionOk="0">
                                      <a:moveTo>
                                        <a:pt x="0" y="60000"/>
                                      </a:moveTo>
                                      <a:lnTo>
                                        <a:pt x="67152" y="60000"/>
                                      </a:lnTo>
                                      <a:lnTo>
                                        <a:pt x="67152" y="60497"/>
                                      </a:lnTo>
                                      <a:lnTo>
                                        <a:pt x="120000" y="60497"/>
                                      </a:lnTo>
                                    </a:path>
                                  </a:pathLst>
                                </a:custGeom>
                                <a:noFill/>
                                <a:ln w="9525" cap="flat" cmpd="sng">
                                  <a:solidFill>
                                    <a:schemeClr val="accent3"/>
                                  </a:solidFill>
                                  <a:prstDash val="solid"/>
                                  <a:round/>
                                  <a:headEnd type="none" w="sm" len="sm"/>
                                  <a:tailEnd type="stealth" w="med" len="med"/>
                                </a:ln>
                              </wps:spPr>
                              <wps:txbx>
                                <w:txbxContent>
                                  <w:p w14:paraId="64815D3F"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469954292" name="Rectángulo 469954292"/>
                              <wps:cNvSpPr/>
                              <wps:spPr>
                                <a:xfrm>
                                  <a:off x="3711902" y="452055"/>
                                  <a:ext cx="15875" cy="3466"/>
                                </a:xfrm>
                                <a:prstGeom prst="rect">
                                  <a:avLst/>
                                </a:prstGeom>
                                <a:noFill/>
                                <a:ln>
                                  <a:noFill/>
                                </a:ln>
                              </wps:spPr>
                              <wps:txbx>
                                <w:txbxContent>
                                  <w:p w14:paraId="1407A3BD" w14:textId="77777777" w:rsidR="008C42C1" w:rsidRDefault="008C42C1">
                                    <w:pPr>
                                      <w:spacing w:after="0" w:line="215" w:lineRule="auto"/>
                                      <w:jc w:val="center"/>
                                      <w:textDirection w:val="btLr"/>
                                    </w:pPr>
                                  </w:p>
                                </w:txbxContent>
                              </wps:txbx>
                              <wps:bodyPr spcFirstLastPara="1" wrap="square" lIns="12700" tIns="0" rIns="12700" bIns="0" anchor="ctr" anchorCtr="0">
                                <a:noAutofit/>
                              </wps:bodyPr>
                            </wps:wsp>
                            <wps:wsp>
                              <wps:cNvPr id="229956094" name="Rectángulo 229956094"/>
                              <wps:cNvSpPr/>
                              <wps:spPr>
                                <a:xfrm>
                                  <a:off x="2071189" y="1689"/>
                                  <a:ext cx="1506996" cy="904197"/>
                                </a:xfrm>
                                <a:prstGeom prst="rect">
                                  <a:avLst/>
                                </a:prstGeom>
                                <a:solidFill>
                                  <a:schemeClr val="accent3"/>
                                </a:solidFill>
                                <a:ln w="25400" cap="flat" cmpd="sng">
                                  <a:solidFill>
                                    <a:schemeClr val="lt1"/>
                                  </a:solidFill>
                                  <a:prstDash val="solid"/>
                                  <a:round/>
                                  <a:headEnd type="none" w="sm" len="sm"/>
                                  <a:tailEnd type="none" w="sm" len="sm"/>
                                </a:ln>
                              </wps:spPr>
                              <wps:txbx>
                                <w:txbxContent>
                                  <w:p w14:paraId="0C5B208F"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1965677786" name="Rectángulo 1965677786"/>
                              <wps:cNvSpPr/>
                              <wps:spPr>
                                <a:xfrm>
                                  <a:off x="2071189" y="1689"/>
                                  <a:ext cx="1506996" cy="904197"/>
                                </a:xfrm>
                                <a:prstGeom prst="rect">
                                  <a:avLst/>
                                </a:prstGeom>
                                <a:noFill/>
                                <a:ln>
                                  <a:noFill/>
                                </a:ln>
                              </wps:spPr>
                              <wps:txbx>
                                <w:txbxContent>
                                  <w:p w14:paraId="63ABEC37" w14:textId="77777777" w:rsidR="008C42C1" w:rsidRDefault="00911021">
                                    <w:pPr>
                                      <w:spacing w:after="0" w:line="215" w:lineRule="auto"/>
                                      <w:jc w:val="center"/>
                                      <w:textDirection w:val="btLr"/>
                                    </w:pPr>
                                    <w:r>
                                      <w:rPr>
                                        <w:rFonts w:cs="Calibri"/>
                                        <w:b/>
                                        <w:color w:val="000000"/>
                                        <w:sz w:val="24"/>
                                      </w:rPr>
                                      <w:t>2. Responsabilidades en Estilos de Vida y Trabajo Saludable</w:t>
                                    </w:r>
                                  </w:p>
                                </w:txbxContent>
                              </wps:txbx>
                              <wps:bodyPr spcFirstLastPara="1" wrap="square" lIns="85325" tIns="85325" rIns="85325" bIns="85325" anchor="ctr" anchorCtr="0">
                                <a:noAutofit/>
                              </wps:bodyPr>
                            </wps:wsp>
                            <wps:wsp>
                              <wps:cNvPr id="317497741" name="Forma libre: forma 317497741"/>
                              <wps:cNvSpPr/>
                              <wps:spPr>
                                <a:xfrm>
                                  <a:off x="941981" y="904466"/>
                                  <a:ext cx="3707211" cy="316009"/>
                                </a:xfrm>
                                <a:custGeom>
                                  <a:avLst/>
                                  <a:gdLst/>
                                  <a:ahLst/>
                                  <a:cxnLst/>
                                  <a:rect l="l" t="t" r="r" b="b"/>
                                  <a:pathLst>
                                    <a:path w="120000" h="120000" extrusionOk="0">
                                      <a:moveTo>
                                        <a:pt x="120000" y="0"/>
                                      </a:moveTo>
                                      <a:lnTo>
                                        <a:pt x="120000" y="66493"/>
                                      </a:lnTo>
                                      <a:lnTo>
                                        <a:pt x="0" y="66493"/>
                                      </a:lnTo>
                                      <a:lnTo>
                                        <a:pt x="0" y="120000"/>
                                      </a:lnTo>
                                    </a:path>
                                  </a:pathLst>
                                </a:custGeom>
                                <a:noFill/>
                                <a:ln w="9525" cap="flat" cmpd="sng">
                                  <a:solidFill>
                                    <a:schemeClr val="accent4"/>
                                  </a:solidFill>
                                  <a:prstDash val="solid"/>
                                  <a:round/>
                                  <a:headEnd type="none" w="sm" len="sm"/>
                                  <a:tailEnd type="stealth" w="med" len="med"/>
                                </a:ln>
                              </wps:spPr>
                              <wps:txbx>
                                <w:txbxContent>
                                  <w:p w14:paraId="56837071"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1194128214" name="Rectángulo 1194128214"/>
                              <wps:cNvSpPr/>
                              <wps:spPr>
                                <a:xfrm>
                                  <a:off x="2702503" y="1060738"/>
                                  <a:ext cx="186168" cy="3466"/>
                                </a:xfrm>
                                <a:prstGeom prst="rect">
                                  <a:avLst/>
                                </a:prstGeom>
                                <a:noFill/>
                                <a:ln>
                                  <a:noFill/>
                                </a:ln>
                              </wps:spPr>
                              <wps:txbx>
                                <w:txbxContent>
                                  <w:p w14:paraId="6AC9AF83" w14:textId="77777777" w:rsidR="008C42C1" w:rsidRDefault="008C42C1">
                                    <w:pPr>
                                      <w:spacing w:after="0" w:line="215" w:lineRule="auto"/>
                                      <w:jc w:val="center"/>
                                      <w:textDirection w:val="btLr"/>
                                    </w:pPr>
                                  </w:p>
                                </w:txbxContent>
                              </wps:txbx>
                              <wps:bodyPr spcFirstLastPara="1" wrap="square" lIns="12700" tIns="0" rIns="12700" bIns="0" anchor="ctr" anchorCtr="0">
                                <a:noAutofit/>
                              </wps:bodyPr>
                            </wps:wsp>
                            <wps:wsp>
                              <wps:cNvPr id="1559744982" name="Rectángulo 1559744982"/>
                              <wps:cNvSpPr/>
                              <wps:spPr>
                                <a:xfrm>
                                  <a:off x="3895694" y="2069"/>
                                  <a:ext cx="1506996" cy="904197"/>
                                </a:xfrm>
                                <a:prstGeom prst="rect">
                                  <a:avLst/>
                                </a:prstGeom>
                                <a:solidFill>
                                  <a:schemeClr val="accent4"/>
                                </a:solidFill>
                                <a:ln w="25400" cap="flat" cmpd="sng">
                                  <a:solidFill>
                                    <a:schemeClr val="lt1"/>
                                  </a:solidFill>
                                  <a:prstDash val="solid"/>
                                  <a:round/>
                                  <a:headEnd type="none" w="sm" len="sm"/>
                                  <a:tailEnd type="none" w="sm" len="sm"/>
                                </a:ln>
                              </wps:spPr>
                              <wps:txbx>
                                <w:txbxContent>
                                  <w:p w14:paraId="1940521F"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1114979290" name="Rectángulo 1114979290"/>
                              <wps:cNvSpPr/>
                              <wps:spPr>
                                <a:xfrm>
                                  <a:off x="3895694" y="2069"/>
                                  <a:ext cx="1506996" cy="904197"/>
                                </a:xfrm>
                                <a:prstGeom prst="rect">
                                  <a:avLst/>
                                </a:prstGeom>
                                <a:noFill/>
                                <a:ln>
                                  <a:noFill/>
                                </a:ln>
                              </wps:spPr>
                              <wps:txbx>
                                <w:txbxContent>
                                  <w:p w14:paraId="04C97938" w14:textId="77777777" w:rsidR="008C42C1" w:rsidRDefault="00911021">
                                    <w:pPr>
                                      <w:spacing w:after="0" w:line="215" w:lineRule="auto"/>
                                      <w:jc w:val="center"/>
                                      <w:textDirection w:val="btLr"/>
                                    </w:pPr>
                                    <w:r>
                                      <w:rPr>
                                        <w:rFonts w:cs="Calibri"/>
                                        <w:b/>
                                        <w:color w:val="000000"/>
                                        <w:sz w:val="24"/>
                                      </w:rPr>
                                      <w:t>3. Diagnóstico</w:t>
                                    </w:r>
                                  </w:p>
                                </w:txbxContent>
                              </wps:txbx>
                              <wps:bodyPr spcFirstLastPara="1" wrap="square" lIns="85325" tIns="85325" rIns="85325" bIns="85325" anchor="ctr" anchorCtr="0">
                                <a:noAutofit/>
                              </wps:bodyPr>
                            </wps:wsp>
                            <wps:wsp>
                              <wps:cNvPr id="1655880442" name="Forma libre: forma 1655880442"/>
                              <wps:cNvSpPr/>
                              <wps:spPr>
                                <a:xfrm>
                                  <a:off x="1693680" y="1659254"/>
                                  <a:ext cx="316009" cy="91440"/>
                                </a:xfrm>
                                <a:custGeom>
                                  <a:avLst/>
                                  <a:gdLst/>
                                  <a:ahLst/>
                                  <a:cxnLst/>
                                  <a:rect l="l" t="t" r="r" b="b"/>
                                  <a:pathLst>
                                    <a:path w="120000" h="120000" extrusionOk="0">
                                      <a:moveTo>
                                        <a:pt x="0" y="60000"/>
                                      </a:moveTo>
                                      <a:lnTo>
                                        <a:pt x="120000" y="60000"/>
                                      </a:lnTo>
                                    </a:path>
                                  </a:pathLst>
                                </a:custGeom>
                                <a:noFill/>
                                <a:ln w="9525" cap="flat" cmpd="sng">
                                  <a:solidFill>
                                    <a:srgbClr val="49ACC5"/>
                                  </a:solidFill>
                                  <a:prstDash val="solid"/>
                                  <a:round/>
                                  <a:headEnd type="none" w="sm" len="sm"/>
                                  <a:tailEnd type="stealth" w="med" len="med"/>
                                </a:ln>
                              </wps:spPr>
                              <wps:txbx>
                                <w:txbxContent>
                                  <w:p w14:paraId="5BAD7B7C"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2009712914" name="Rectángulo 2009712914"/>
                              <wps:cNvSpPr/>
                              <wps:spPr>
                                <a:xfrm>
                                  <a:off x="1843019" y="1703241"/>
                                  <a:ext cx="17330" cy="3466"/>
                                </a:xfrm>
                                <a:prstGeom prst="rect">
                                  <a:avLst/>
                                </a:prstGeom>
                                <a:noFill/>
                                <a:ln>
                                  <a:noFill/>
                                </a:ln>
                              </wps:spPr>
                              <wps:txbx>
                                <w:txbxContent>
                                  <w:p w14:paraId="7598EC1F" w14:textId="77777777" w:rsidR="008C42C1" w:rsidRDefault="008C42C1">
                                    <w:pPr>
                                      <w:spacing w:after="0" w:line="215" w:lineRule="auto"/>
                                      <w:jc w:val="center"/>
                                      <w:textDirection w:val="btLr"/>
                                    </w:pPr>
                                  </w:p>
                                </w:txbxContent>
                              </wps:txbx>
                              <wps:bodyPr spcFirstLastPara="1" wrap="square" lIns="12700" tIns="0" rIns="12700" bIns="0" anchor="ctr" anchorCtr="0">
                                <a:noAutofit/>
                              </wps:bodyPr>
                            </wps:wsp>
                            <wps:wsp>
                              <wps:cNvPr id="273364544" name="Rectángulo 273364544"/>
                              <wps:cNvSpPr/>
                              <wps:spPr>
                                <a:xfrm>
                                  <a:off x="188483" y="1252876"/>
                                  <a:ext cx="1506996" cy="904197"/>
                                </a:xfrm>
                                <a:prstGeom prst="rect">
                                  <a:avLst/>
                                </a:prstGeom>
                                <a:solidFill>
                                  <a:srgbClr val="49ACC5"/>
                                </a:solidFill>
                                <a:ln w="25400" cap="flat" cmpd="sng">
                                  <a:solidFill>
                                    <a:schemeClr val="lt1"/>
                                  </a:solidFill>
                                  <a:prstDash val="solid"/>
                                  <a:round/>
                                  <a:headEnd type="none" w="sm" len="sm"/>
                                  <a:tailEnd type="none" w="sm" len="sm"/>
                                </a:ln>
                              </wps:spPr>
                              <wps:txbx>
                                <w:txbxContent>
                                  <w:p w14:paraId="5F7536D7"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37147843" name="Rectángulo 37147843"/>
                              <wps:cNvSpPr/>
                              <wps:spPr>
                                <a:xfrm>
                                  <a:off x="188483" y="1252876"/>
                                  <a:ext cx="1506996" cy="904197"/>
                                </a:xfrm>
                                <a:prstGeom prst="rect">
                                  <a:avLst/>
                                </a:prstGeom>
                                <a:noFill/>
                                <a:ln>
                                  <a:noFill/>
                                </a:ln>
                              </wps:spPr>
                              <wps:txbx>
                                <w:txbxContent>
                                  <w:p w14:paraId="71C7BF67" w14:textId="77777777" w:rsidR="008C42C1" w:rsidRDefault="00911021">
                                    <w:pPr>
                                      <w:spacing w:after="0" w:line="215" w:lineRule="auto"/>
                                      <w:jc w:val="center"/>
                                      <w:textDirection w:val="btLr"/>
                                    </w:pPr>
                                    <w:r>
                                      <w:rPr>
                                        <w:rFonts w:cs="Calibri"/>
                                        <w:b/>
                                        <w:color w:val="000000"/>
                                        <w:sz w:val="24"/>
                                      </w:rPr>
                                      <w:t xml:space="preserve">4. Intervención en los riesgos y hábitos </w:t>
                                    </w:r>
                                  </w:p>
                                </w:txbxContent>
                              </wps:txbx>
                              <wps:bodyPr spcFirstLastPara="1" wrap="square" lIns="85325" tIns="85325" rIns="85325" bIns="85325" anchor="ctr" anchorCtr="0">
                                <a:noAutofit/>
                              </wps:bodyPr>
                            </wps:wsp>
                            <wps:wsp>
                              <wps:cNvPr id="1519807023" name="Forma libre: forma 1519807023"/>
                              <wps:cNvSpPr/>
                              <wps:spPr>
                                <a:xfrm>
                                  <a:off x="3547285" y="1659254"/>
                                  <a:ext cx="316009" cy="91440"/>
                                </a:xfrm>
                                <a:custGeom>
                                  <a:avLst/>
                                  <a:gdLst/>
                                  <a:ahLst/>
                                  <a:cxnLst/>
                                  <a:rect l="l" t="t" r="r" b="b"/>
                                  <a:pathLst>
                                    <a:path w="120000" h="120000" extrusionOk="0">
                                      <a:moveTo>
                                        <a:pt x="0" y="60000"/>
                                      </a:moveTo>
                                      <a:lnTo>
                                        <a:pt x="120000" y="60000"/>
                                      </a:lnTo>
                                    </a:path>
                                  </a:pathLst>
                                </a:custGeom>
                                <a:noFill/>
                                <a:ln w="9525" cap="flat" cmpd="sng">
                                  <a:solidFill>
                                    <a:srgbClr val="F79543"/>
                                  </a:solidFill>
                                  <a:prstDash val="solid"/>
                                  <a:round/>
                                  <a:headEnd type="none" w="sm" len="sm"/>
                                  <a:tailEnd type="stealth" w="med" len="med"/>
                                </a:ln>
                              </wps:spPr>
                              <wps:txbx>
                                <w:txbxContent>
                                  <w:p w14:paraId="781EF9B8"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143905607" name="Rectángulo 143905607"/>
                              <wps:cNvSpPr/>
                              <wps:spPr>
                                <a:xfrm>
                                  <a:off x="3696625" y="1703241"/>
                                  <a:ext cx="17330" cy="3466"/>
                                </a:xfrm>
                                <a:prstGeom prst="rect">
                                  <a:avLst/>
                                </a:prstGeom>
                                <a:noFill/>
                                <a:ln>
                                  <a:noFill/>
                                </a:ln>
                              </wps:spPr>
                              <wps:txbx>
                                <w:txbxContent>
                                  <w:p w14:paraId="746E1E8C" w14:textId="77777777" w:rsidR="008C42C1" w:rsidRDefault="008C42C1">
                                    <w:pPr>
                                      <w:spacing w:after="0" w:line="215" w:lineRule="auto"/>
                                      <w:jc w:val="center"/>
                                      <w:textDirection w:val="btLr"/>
                                    </w:pPr>
                                  </w:p>
                                </w:txbxContent>
                              </wps:txbx>
                              <wps:bodyPr spcFirstLastPara="1" wrap="square" lIns="12700" tIns="0" rIns="12700" bIns="0" anchor="ctr" anchorCtr="0">
                                <a:noAutofit/>
                              </wps:bodyPr>
                            </wps:wsp>
                            <wps:wsp>
                              <wps:cNvPr id="644916734" name="Rectángulo 644916734"/>
                              <wps:cNvSpPr/>
                              <wps:spPr>
                                <a:xfrm>
                                  <a:off x="2042089" y="1252876"/>
                                  <a:ext cx="1506996" cy="904197"/>
                                </a:xfrm>
                                <a:prstGeom prst="rect">
                                  <a:avLst/>
                                </a:prstGeom>
                                <a:solidFill>
                                  <a:srgbClr val="F79543"/>
                                </a:solidFill>
                                <a:ln w="25400" cap="flat" cmpd="sng">
                                  <a:solidFill>
                                    <a:schemeClr val="lt1"/>
                                  </a:solidFill>
                                  <a:prstDash val="solid"/>
                                  <a:round/>
                                  <a:headEnd type="none" w="sm" len="sm"/>
                                  <a:tailEnd type="none" w="sm" len="sm"/>
                                </a:ln>
                              </wps:spPr>
                              <wps:txbx>
                                <w:txbxContent>
                                  <w:p w14:paraId="1A5913BB"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815416864" name="Rectángulo 815416864"/>
                              <wps:cNvSpPr/>
                              <wps:spPr>
                                <a:xfrm>
                                  <a:off x="2042089" y="1252876"/>
                                  <a:ext cx="1506996" cy="904197"/>
                                </a:xfrm>
                                <a:prstGeom prst="rect">
                                  <a:avLst/>
                                </a:prstGeom>
                                <a:noFill/>
                                <a:ln>
                                  <a:noFill/>
                                </a:ln>
                              </wps:spPr>
                              <wps:txbx>
                                <w:txbxContent>
                                  <w:p w14:paraId="27C7261D" w14:textId="77777777" w:rsidR="008C42C1" w:rsidRDefault="00911021">
                                    <w:pPr>
                                      <w:spacing w:after="0" w:line="215" w:lineRule="auto"/>
                                      <w:jc w:val="center"/>
                                      <w:textDirection w:val="btLr"/>
                                    </w:pPr>
                                    <w:r>
                                      <w:rPr>
                                        <w:rFonts w:cs="Calibri"/>
                                        <w:b/>
                                        <w:color w:val="000000"/>
                                        <w:sz w:val="24"/>
                                      </w:rPr>
                                      <w:t xml:space="preserve">5. Seguimiento </w:t>
                                    </w:r>
                                  </w:p>
                                </w:txbxContent>
                              </wps:txbx>
                              <wps:bodyPr spcFirstLastPara="1" wrap="square" lIns="85325" tIns="85325" rIns="85325" bIns="85325" anchor="ctr" anchorCtr="0">
                                <a:noAutofit/>
                              </wps:bodyPr>
                            </wps:wsp>
                            <wps:wsp>
                              <wps:cNvPr id="691841756" name="Forma libre: forma 691841756"/>
                              <wps:cNvSpPr/>
                              <wps:spPr>
                                <a:xfrm>
                                  <a:off x="941981" y="2155273"/>
                                  <a:ext cx="3707211" cy="316009"/>
                                </a:xfrm>
                                <a:custGeom>
                                  <a:avLst/>
                                  <a:gdLst/>
                                  <a:ahLst/>
                                  <a:cxnLst/>
                                  <a:rect l="l" t="t" r="r" b="b"/>
                                  <a:pathLst>
                                    <a:path w="120000" h="120000" extrusionOk="0">
                                      <a:moveTo>
                                        <a:pt x="120000" y="0"/>
                                      </a:moveTo>
                                      <a:lnTo>
                                        <a:pt x="120000" y="66493"/>
                                      </a:lnTo>
                                      <a:lnTo>
                                        <a:pt x="0" y="66493"/>
                                      </a:lnTo>
                                      <a:lnTo>
                                        <a:pt x="0" y="120000"/>
                                      </a:lnTo>
                                    </a:path>
                                  </a:pathLst>
                                </a:custGeom>
                                <a:noFill/>
                                <a:ln w="9525" cap="flat" cmpd="sng">
                                  <a:solidFill>
                                    <a:srgbClr val="BF504D"/>
                                  </a:solidFill>
                                  <a:prstDash val="solid"/>
                                  <a:round/>
                                  <a:headEnd type="none" w="sm" len="sm"/>
                                  <a:tailEnd type="stealth" w="med" len="med"/>
                                </a:ln>
                              </wps:spPr>
                              <wps:txbx>
                                <w:txbxContent>
                                  <w:p w14:paraId="1A3F93E7"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230559937" name="Rectángulo 230559937"/>
                              <wps:cNvSpPr/>
                              <wps:spPr>
                                <a:xfrm>
                                  <a:off x="2702503" y="2311545"/>
                                  <a:ext cx="186168" cy="3466"/>
                                </a:xfrm>
                                <a:prstGeom prst="rect">
                                  <a:avLst/>
                                </a:prstGeom>
                                <a:noFill/>
                                <a:ln>
                                  <a:noFill/>
                                </a:ln>
                              </wps:spPr>
                              <wps:txbx>
                                <w:txbxContent>
                                  <w:p w14:paraId="3C5BCE7D" w14:textId="77777777" w:rsidR="008C42C1" w:rsidRDefault="008C42C1">
                                    <w:pPr>
                                      <w:spacing w:after="0" w:line="215" w:lineRule="auto"/>
                                      <w:jc w:val="center"/>
                                      <w:textDirection w:val="btLr"/>
                                    </w:pPr>
                                  </w:p>
                                </w:txbxContent>
                              </wps:txbx>
                              <wps:bodyPr spcFirstLastPara="1" wrap="square" lIns="12700" tIns="0" rIns="12700" bIns="0" anchor="ctr" anchorCtr="0">
                                <a:noAutofit/>
                              </wps:bodyPr>
                            </wps:wsp>
                            <wps:wsp>
                              <wps:cNvPr id="2035158246" name="Rectángulo 2035158246"/>
                              <wps:cNvSpPr/>
                              <wps:spPr>
                                <a:xfrm>
                                  <a:off x="3895694" y="1252876"/>
                                  <a:ext cx="1506996" cy="904197"/>
                                </a:xfrm>
                                <a:prstGeom prst="rect">
                                  <a:avLst/>
                                </a:prstGeom>
                                <a:solidFill>
                                  <a:srgbClr val="BF504D"/>
                                </a:solidFill>
                                <a:ln w="25400" cap="flat" cmpd="sng">
                                  <a:solidFill>
                                    <a:schemeClr val="lt1"/>
                                  </a:solidFill>
                                  <a:prstDash val="solid"/>
                                  <a:round/>
                                  <a:headEnd type="none" w="sm" len="sm"/>
                                  <a:tailEnd type="none" w="sm" len="sm"/>
                                </a:ln>
                              </wps:spPr>
                              <wps:txbx>
                                <w:txbxContent>
                                  <w:p w14:paraId="03D81C6A"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466541743" name="Rectángulo 466541743"/>
                              <wps:cNvSpPr/>
                              <wps:spPr>
                                <a:xfrm>
                                  <a:off x="3895694" y="1252876"/>
                                  <a:ext cx="1506996" cy="904197"/>
                                </a:xfrm>
                                <a:prstGeom prst="rect">
                                  <a:avLst/>
                                </a:prstGeom>
                                <a:noFill/>
                                <a:ln>
                                  <a:noFill/>
                                </a:ln>
                              </wps:spPr>
                              <wps:txbx>
                                <w:txbxContent>
                                  <w:p w14:paraId="2A8235E6" w14:textId="77777777" w:rsidR="008C42C1" w:rsidRDefault="00911021">
                                    <w:pPr>
                                      <w:spacing w:after="0" w:line="215" w:lineRule="auto"/>
                                      <w:jc w:val="center"/>
                                      <w:textDirection w:val="btLr"/>
                                    </w:pPr>
                                    <w:r>
                                      <w:rPr>
                                        <w:rFonts w:cs="Calibri"/>
                                        <w:b/>
                                        <w:color w:val="000000"/>
                                        <w:sz w:val="24"/>
                                      </w:rPr>
                                      <w:t>6. Indicadores</w:t>
                                    </w:r>
                                  </w:p>
                                </w:txbxContent>
                              </wps:txbx>
                              <wps:bodyPr spcFirstLastPara="1" wrap="square" lIns="85325" tIns="85325" rIns="85325" bIns="85325" anchor="ctr" anchorCtr="0">
                                <a:noAutofit/>
                              </wps:bodyPr>
                            </wps:wsp>
                            <wps:wsp>
                              <wps:cNvPr id="1808886616" name="Rectángulo 1808886616"/>
                              <wps:cNvSpPr/>
                              <wps:spPr>
                                <a:xfrm>
                                  <a:off x="188483" y="2503683"/>
                                  <a:ext cx="1506996" cy="904197"/>
                                </a:xfrm>
                                <a:prstGeom prst="rect">
                                  <a:avLst/>
                                </a:prstGeom>
                                <a:solidFill>
                                  <a:schemeClr val="accent3"/>
                                </a:solidFill>
                                <a:ln w="25400" cap="flat" cmpd="sng">
                                  <a:solidFill>
                                    <a:schemeClr val="lt1"/>
                                  </a:solidFill>
                                  <a:prstDash val="solid"/>
                                  <a:round/>
                                  <a:headEnd type="none" w="sm" len="sm"/>
                                  <a:tailEnd type="none" w="sm" len="sm"/>
                                </a:ln>
                              </wps:spPr>
                              <wps:txbx>
                                <w:txbxContent>
                                  <w:p w14:paraId="0A9881EE" w14:textId="77777777" w:rsidR="008C42C1" w:rsidRDefault="008C42C1">
                                    <w:pPr>
                                      <w:spacing w:after="0" w:line="240" w:lineRule="auto"/>
                                      <w:textDirection w:val="btLr"/>
                                    </w:pPr>
                                  </w:p>
                                </w:txbxContent>
                              </wps:txbx>
                              <wps:bodyPr spcFirstLastPara="1" wrap="square" lIns="91425" tIns="91425" rIns="91425" bIns="91425" anchor="ctr" anchorCtr="0">
                                <a:noAutofit/>
                              </wps:bodyPr>
                            </wps:wsp>
                            <wps:wsp>
                              <wps:cNvPr id="854018429" name="Rectángulo 854018429"/>
                              <wps:cNvSpPr/>
                              <wps:spPr>
                                <a:xfrm>
                                  <a:off x="188483" y="2503683"/>
                                  <a:ext cx="1506996" cy="904197"/>
                                </a:xfrm>
                                <a:prstGeom prst="rect">
                                  <a:avLst/>
                                </a:prstGeom>
                                <a:noFill/>
                                <a:ln>
                                  <a:noFill/>
                                </a:ln>
                              </wps:spPr>
                              <wps:txbx>
                                <w:txbxContent>
                                  <w:p w14:paraId="5495D7D0" w14:textId="77777777" w:rsidR="008C42C1" w:rsidRDefault="00911021">
                                    <w:pPr>
                                      <w:spacing w:after="0" w:line="215" w:lineRule="auto"/>
                                      <w:jc w:val="center"/>
                                      <w:textDirection w:val="btLr"/>
                                    </w:pPr>
                                    <w:r>
                                      <w:rPr>
                                        <w:rFonts w:cs="Calibri"/>
                                        <w:b/>
                                        <w:color w:val="000000"/>
                                        <w:sz w:val="24"/>
                                      </w:rPr>
                                      <w:t>7. Mejora continua</w:t>
                                    </w:r>
                                  </w:p>
                                </w:txbxContent>
                              </wps:txbx>
                              <wps:bodyPr spcFirstLastPara="1" wrap="square" lIns="85325" tIns="85325" rIns="85325" bIns="85325" anchor="ctr" anchorCtr="0">
                                <a:noAutofit/>
                              </wps:bodyPr>
                            </wps:wsp>
                          </wpg:grpSp>
                        </wpg:grp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3A3D436" id="Grupo 477" o:spid="_x0000_s1026" style="width:440.25pt;height:268.5pt;mso-position-horizontal-relative:char;mso-position-vertical-relative:line" coordorigin="25504,20749" coordsize="55912,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">
                <v:group id="Grupo 835815517" o:spid="_x0000_s1027" style="position:absolute;left:25504;top:20750;width:55911;height:34099" coordorigin="25504,20640" coordsize="55912,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">
                  <v:rect id="Rectángulo 544243536" o:spid="_x0000_s1028" style="position:absolute;left:25504;top:20640;width:55912;height:34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" filled="f" stroked="f">
                    <v:textbox inset="2.53958mm,2.53958mm,2.53958mm,2.53958mm">
                      <w:txbxContent>
                        <w:p w14:paraId="24FC29A9" w14:textId="77777777" w:rsidR="008C42C1" w:rsidRDefault="008C42C1">
                          <w:pPr>
                            <w:spacing w:after="0" w:line="240" w:lineRule="auto"/>
                            <w:textDirection w:val="btLr"/>
                          </w:pPr>
                        </w:p>
                      </w:txbxContent>
                    </v:textbox>
                  </v:rect>
                  <v:group id="Grupo 1701834178" o:spid="_x0000_s1029" style="position:absolute;left:25504;top:20750;width:55911;height:34099" coordsize="55911,34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">
                    <v:rect id="Rectángulo 720578882" o:spid="_x0000_s1030" style="position:absolute;width:55911;height:3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" filled="f" stroked="f">
                      <v:textbox inset="2.53958mm,2.53958mm,2.53958mm,2.53958mm">
                        <w:txbxContent>
                          <w:p w14:paraId="6CE944B8" w14:textId="77777777" w:rsidR="008C42C1" w:rsidRDefault="008C42C1">
                            <w:pPr>
                              <w:spacing w:after="0" w:line="240" w:lineRule="auto"/>
                              <w:textDirection w:val="btLr"/>
                            </w:pPr>
                          </w:p>
                        </w:txbxContent>
                      </v:textbox>
                    </v:rect>
                    <v:group id="Grupo 2112686536" o:spid="_x0000_s1031" style="position:absolute;width:55911;height:34099" coordsize="55911,34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">
                      <v:rect id="Rectángulo 2082706581" o:spid="_x0000_s1032" style="position:absolute;width:55911;height:3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" filled="f" stroked="f">
                        <v:textbox inset="2.53958mm,2.53958mm,2.53958mm,2.53958mm">
                          <w:txbxContent>
                            <w:p w14:paraId="71271513" w14:textId="77777777" w:rsidR="008C42C1" w:rsidRDefault="008C42C1">
                              <w:pPr>
                                <w:spacing w:after="0" w:line="240" w:lineRule="auto"/>
                                <w:textDirection w:val="btLr"/>
                              </w:pPr>
                            </w:p>
                          </w:txbxContent>
                        </v:textbox>
                      </v:rect>
                      <v:shape id="Forma libre: forma 1561967865" o:spid="_x0000_s1033" style="position:absolute;left:16936;top:4080;width:3451;height:915;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" adj="-11796480,,5400" path="m,60497r65946,l65946,60000r54054,e" filled="f" strokecolor="#bf504d">
                        <v:stroke startarrowwidth="narrow" startarrowlength="short" endarrow="classic" joinstyle="round"/>
                        <v:formulas/>
                        <v:path arrowok="t" o:extrusionok="f" o:connecttype="custom" textboxrect="0,0,120000,120000"/>
                        <v:textbox inset="2.53958mm,2.53958mm,2.53958mm,2.53958mm">
                          <w:txbxContent>
                            <w:p w14:paraId="2575E3F0" w14:textId="77777777" w:rsidR="008C42C1" w:rsidRDefault="008C42C1">
                              <w:pPr>
                                <w:spacing w:after="0" w:line="240" w:lineRule="auto"/>
                                <w:textDirection w:val="btLr"/>
                              </w:pPr>
                            </w:p>
                          </w:txbxContent>
                        </v:textbox>
                      </v:shape>
                      <v:rect id="Rectángulo 395160443" o:spid="_x0000_s1034" style="position:absolute;left:18568;top:4520;width:188;height: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" filled="f" stroked="f">
                        <v:textbox inset="1pt,0,1pt,0">
                          <w:txbxContent>
                            <w:p w14:paraId="05755A14" w14:textId="77777777" w:rsidR="008C42C1" w:rsidRDefault="008C42C1">
                              <w:pPr>
                                <w:spacing w:after="0" w:line="215" w:lineRule="auto"/>
                                <w:jc w:val="center"/>
                                <w:textDirection w:val="btLr"/>
                              </w:pPr>
                            </w:p>
                          </w:txbxContent>
                        </v:textbox>
                      </v:rect>
                      <v:rect id="Rectángulo 1993148015" o:spid="_x0000_s1035" style="position:absolute;left:1884;top:20;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" fillcolor="#bf504d" strokecolor="white [3201]" strokeweight="2pt">
                        <v:stroke startarrowwidth="narrow" startarrowlength="short" endarrowwidth="narrow" endarrowlength="short" joinstyle="round"/>
                        <v:textbox inset="2.53958mm,2.53958mm,2.53958mm,2.53958mm">
                          <w:txbxContent>
                            <w:p w14:paraId="573D7A6D" w14:textId="77777777" w:rsidR="008C42C1" w:rsidRDefault="008C42C1">
                              <w:pPr>
                                <w:spacing w:after="0" w:line="240" w:lineRule="auto"/>
                                <w:textDirection w:val="btLr"/>
                              </w:pPr>
                            </w:p>
                          </w:txbxContent>
                        </v:textbox>
                      </v:rect>
                      <v:rect id="Rectángulo 1917291029" o:spid="_x0000_s1036" style="position:absolute;left:1884;top:20;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" filled="f" stroked="f">
                        <v:textbox inset="2.37014mm,2.37014mm,2.37014mm,2.37014mm">
                          <w:txbxContent>
                            <w:p w14:paraId="34951102" w14:textId="77777777" w:rsidR="008C42C1" w:rsidRDefault="00911021">
                              <w:pPr>
                                <w:spacing w:after="0" w:line="215" w:lineRule="auto"/>
                                <w:jc w:val="center"/>
                                <w:textDirection w:val="btLr"/>
                              </w:pPr>
                              <w:r>
                                <w:rPr>
                                  <w:rFonts w:cs="Calibri"/>
                                  <w:b/>
                                  <w:color w:val="000000"/>
                                  <w:sz w:val="24"/>
                                </w:rPr>
                                <w:t>1. Definición del alcance y objetivos</w:t>
                              </w:r>
                            </w:p>
                          </w:txbxContent>
                        </v:textbox>
                      </v:rect>
                      <v:shape id="Forma libre: forma 2128408383" o:spid="_x0000_s1037" style="position:absolute;left:35763;top:4080;width:2869;height:915;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" adj="-11796480,,5400" path="m,60000r67152,l67152,60497r52848,e" filled="f" strokecolor="#a5a5a5 [3206]">
                        <v:stroke startarrowwidth="narrow" startarrowlength="short" endarrow="classic" joinstyle="round"/>
                        <v:formulas/>
                        <v:path arrowok="t" o:extrusionok="f" o:connecttype="custom" textboxrect="0,0,120000,120000"/>
                        <v:textbox inset="2.53958mm,2.53958mm,2.53958mm,2.53958mm">
                          <w:txbxContent>
                            <w:p w14:paraId="64815D3F" w14:textId="77777777" w:rsidR="008C42C1" w:rsidRDefault="008C42C1">
                              <w:pPr>
                                <w:spacing w:after="0" w:line="240" w:lineRule="auto"/>
                                <w:textDirection w:val="btLr"/>
                              </w:pPr>
                            </w:p>
                          </w:txbxContent>
                        </v:textbox>
                      </v:shape>
                      <v:rect id="Rectángulo 469954292" o:spid="_x0000_s1038" style="position:absolute;left:37119;top:4520;width:158;height: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" filled="f" stroked="f">
                        <v:textbox inset="1pt,0,1pt,0">
                          <w:txbxContent>
                            <w:p w14:paraId="1407A3BD" w14:textId="77777777" w:rsidR="008C42C1" w:rsidRDefault="008C42C1">
                              <w:pPr>
                                <w:spacing w:after="0" w:line="215" w:lineRule="auto"/>
                                <w:jc w:val="center"/>
                                <w:textDirection w:val="btLr"/>
                              </w:pPr>
                            </w:p>
                          </w:txbxContent>
                        </v:textbox>
                      </v:rect>
                      <v:rect id="Rectángulo 229956094" o:spid="_x0000_s1039" style="position:absolute;left:20711;top:16;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" fillcolor="#a5a5a5 [3206]" strokecolor="white [3201]" strokeweight="2pt">
                        <v:stroke startarrowwidth="narrow" startarrowlength="short" endarrowwidth="narrow" endarrowlength="short" joinstyle="round"/>
                        <v:textbox inset="2.53958mm,2.53958mm,2.53958mm,2.53958mm">
                          <w:txbxContent>
                            <w:p w14:paraId="0C5B208F" w14:textId="77777777" w:rsidR="008C42C1" w:rsidRDefault="008C42C1">
                              <w:pPr>
                                <w:spacing w:after="0" w:line="240" w:lineRule="auto"/>
                                <w:textDirection w:val="btLr"/>
                              </w:pPr>
                            </w:p>
                          </w:txbxContent>
                        </v:textbox>
                      </v:rect>
                      <v:rect id="Rectángulo 1965677786" o:spid="_x0000_s1040" style="position:absolute;left:20711;top:16;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" filled="f" stroked="f">
                        <v:textbox inset="2.37014mm,2.37014mm,2.37014mm,2.37014mm">
                          <w:txbxContent>
                            <w:p w14:paraId="63ABEC37" w14:textId="77777777" w:rsidR="008C42C1" w:rsidRDefault="00911021">
                              <w:pPr>
                                <w:spacing w:after="0" w:line="215" w:lineRule="auto"/>
                                <w:jc w:val="center"/>
                                <w:textDirection w:val="btLr"/>
                              </w:pPr>
                              <w:r>
                                <w:rPr>
                                  <w:rFonts w:cs="Calibri"/>
                                  <w:b/>
                                  <w:color w:val="000000"/>
                                  <w:sz w:val="24"/>
                                </w:rPr>
                                <w:t>2. Responsabilidades en Estilos de Vida y Trabajo Saludable</w:t>
                              </w:r>
                            </w:p>
                          </w:txbxContent>
                        </v:textbox>
                      </v:rect>
                      <v:shape id="Forma libre: forma 317497741" o:spid="_x0000_s1041" style="position:absolute;left:9419;top:9044;width:37072;height:316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" adj="-11796480,,5400" path="m120000,r,66493l,66493r,53507e" filled="f" strokecolor="#ffc000 [3207]">
                        <v:stroke startarrowwidth="narrow" startarrowlength="short" endarrow="classic" joinstyle="round"/>
                        <v:formulas/>
                        <v:path arrowok="t" o:extrusionok="f" o:connecttype="custom" textboxrect="0,0,120000,120000"/>
                        <v:textbox inset="2.53958mm,2.53958mm,2.53958mm,2.53958mm">
                          <w:txbxContent>
                            <w:p w14:paraId="56837071" w14:textId="77777777" w:rsidR="008C42C1" w:rsidRDefault="008C42C1">
                              <w:pPr>
                                <w:spacing w:after="0" w:line="240" w:lineRule="auto"/>
                                <w:textDirection w:val="btLr"/>
                              </w:pPr>
                            </w:p>
                          </w:txbxContent>
                        </v:textbox>
                      </v:shape>
                      <v:rect id="Rectángulo 1194128214" o:spid="_x0000_s1042" style="position:absolute;left:27025;top:10607;width:1861;height: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" filled="f" stroked="f">
                        <v:textbox inset="1pt,0,1pt,0">
                          <w:txbxContent>
                            <w:p w14:paraId="6AC9AF83" w14:textId="77777777" w:rsidR="008C42C1" w:rsidRDefault="008C42C1">
                              <w:pPr>
                                <w:spacing w:after="0" w:line="215" w:lineRule="auto"/>
                                <w:jc w:val="center"/>
                                <w:textDirection w:val="btLr"/>
                              </w:pPr>
                            </w:p>
                          </w:txbxContent>
                        </v:textbox>
                      </v:rect>
                      <v:rect id="Rectángulo 1559744982" o:spid="_x0000_s1043" style="position:absolute;left:38956;top:20;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" fillcolor="#ffc000 [3207]" strokecolor="white [3201]" strokeweight="2pt">
                        <v:stroke startarrowwidth="narrow" startarrowlength="short" endarrowwidth="narrow" endarrowlength="short" joinstyle="round"/>
                        <v:textbox inset="2.53958mm,2.53958mm,2.53958mm,2.53958mm">
                          <w:txbxContent>
                            <w:p w14:paraId="1940521F" w14:textId="77777777" w:rsidR="008C42C1" w:rsidRDefault="008C42C1">
                              <w:pPr>
                                <w:spacing w:after="0" w:line="240" w:lineRule="auto"/>
                                <w:textDirection w:val="btLr"/>
                              </w:pPr>
                            </w:p>
                          </w:txbxContent>
                        </v:textbox>
                      </v:rect>
                      <v:rect id="Rectángulo 1114979290" o:spid="_x0000_s1044" style="position:absolute;left:38956;top:20;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" filled="f" stroked="f">
                        <v:textbox inset="2.37014mm,2.37014mm,2.37014mm,2.37014mm">
                          <w:txbxContent>
                            <w:p w14:paraId="04C97938" w14:textId="77777777" w:rsidR="008C42C1" w:rsidRDefault="00911021">
                              <w:pPr>
                                <w:spacing w:after="0" w:line="215" w:lineRule="auto"/>
                                <w:jc w:val="center"/>
                                <w:textDirection w:val="btLr"/>
                              </w:pPr>
                              <w:r>
                                <w:rPr>
                                  <w:rFonts w:cs="Calibri"/>
                                  <w:b/>
                                  <w:color w:val="000000"/>
                                  <w:sz w:val="24"/>
                                </w:rPr>
                                <w:t>3. Diagnóstico</w:t>
                              </w:r>
                            </w:p>
                          </w:txbxContent>
                        </v:textbox>
                      </v:rect>
                      <v:shape id="Forma libre: forma 1655880442" o:spid="_x0000_s1045" style="position:absolute;left:16936;top:16592;width:3160;height:914;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" adj="-11796480,,5400" path="m,60000r120000,e" filled="f" strokecolor="#49acc5">
                        <v:stroke startarrowwidth="narrow" startarrowlength="short" endarrow="classic" joinstyle="round"/>
                        <v:formulas/>
                        <v:path arrowok="t" o:extrusionok="f" o:connecttype="custom" textboxrect="0,0,120000,120000"/>
                        <v:textbox inset="2.53958mm,2.53958mm,2.53958mm,2.53958mm">
                          <w:txbxContent>
                            <w:p w14:paraId="5BAD7B7C" w14:textId="77777777" w:rsidR="008C42C1" w:rsidRDefault="008C42C1">
                              <w:pPr>
                                <w:spacing w:after="0" w:line="240" w:lineRule="auto"/>
                                <w:textDirection w:val="btLr"/>
                              </w:pPr>
                            </w:p>
                          </w:txbxContent>
                        </v:textbox>
                      </v:shape>
                      <v:rect id="Rectángulo 2009712914" o:spid="_x0000_s1046" style="position:absolute;left:18430;top:17032;width:173;height: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" filled="f" stroked="f">
                        <v:textbox inset="1pt,0,1pt,0">
                          <w:txbxContent>
                            <w:p w14:paraId="7598EC1F" w14:textId="77777777" w:rsidR="008C42C1" w:rsidRDefault="008C42C1">
                              <w:pPr>
                                <w:spacing w:after="0" w:line="215" w:lineRule="auto"/>
                                <w:jc w:val="center"/>
                                <w:textDirection w:val="btLr"/>
                              </w:pPr>
                            </w:p>
                          </w:txbxContent>
                        </v:textbox>
                      </v:rect>
                      <v:rect id="Rectángulo 273364544" o:spid="_x0000_s1047" style="position:absolute;left:1884;top:12528;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" fillcolor="#49acc5" strokecolor="white [3201]" strokeweight="2pt">
                        <v:stroke startarrowwidth="narrow" startarrowlength="short" endarrowwidth="narrow" endarrowlength="short" joinstyle="round"/>
                        <v:textbox inset="2.53958mm,2.53958mm,2.53958mm,2.53958mm">
                          <w:txbxContent>
                            <w:p w14:paraId="5F7536D7" w14:textId="77777777" w:rsidR="008C42C1" w:rsidRDefault="008C42C1">
                              <w:pPr>
                                <w:spacing w:after="0" w:line="240" w:lineRule="auto"/>
                                <w:textDirection w:val="btLr"/>
                              </w:pPr>
                            </w:p>
                          </w:txbxContent>
                        </v:textbox>
                      </v:rect>
                      <v:rect id="Rectángulo 37147843" o:spid="_x0000_s1048" style="position:absolute;left:1884;top:12528;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" filled="f" stroked="f">
                        <v:textbox inset="2.37014mm,2.37014mm,2.37014mm,2.37014mm">
                          <w:txbxContent>
                            <w:p w14:paraId="71C7BF67" w14:textId="77777777" w:rsidR="008C42C1" w:rsidRDefault="00911021">
                              <w:pPr>
                                <w:spacing w:after="0" w:line="215" w:lineRule="auto"/>
                                <w:jc w:val="center"/>
                                <w:textDirection w:val="btLr"/>
                              </w:pPr>
                              <w:r>
                                <w:rPr>
                                  <w:rFonts w:cs="Calibri"/>
                                  <w:b/>
                                  <w:color w:val="000000"/>
                                  <w:sz w:val="24"/>
                                </w:rPr>
                                <w:t xml:space="preserve">4. Intervención en los riesgos y hábitos </w:t>
                              </w:r>
                            </w:p>
                          </w:txbxContent>
                        </v:textbox>
                      </v:rect>
                      <v:shape id="Forma libre: forma 1519807023" o:spid="_x0000_s1049" style="position:absolute;left:35472;top:16592;width:3160;height:914;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" adj="-11796480,,5400" path="m,60000r120000,e" filled="f" strokecolor="#f79543">
                        <v:stroke startarrowwidth="narrow" startarrowlength="short" endarrow="classic" joinstyle="round"/>
                        <v:formulas/>
                        <v:path arrowok="t" o:extrusionok="f" o:connecttype="custom" textboxrect="0,0,120000,120000"/>
                        <v:textbox inset="2.53958mm,2.53958mm,2.53958mm,2.53958mm">
                          <w:txbxContent>
                            <w:p w14:paraId="781EF9B8" w14:textId="77777777" w:rsidR="008C42C1" w:rsidRDefault="008C42C1">
                              <w:pPr>
                                <w:spacing w:after="0" w:line="240" w:lineRule="auto"/>
                                <w:textDirection w:val="btLr"/>
                              </w:pPr>
                            </w:p>
                          </w:txbxContent>
                        </v:textbox>
                      </v:shape>
                      <v:rect id="Rectángulo 143905607" o:spid="_x0000_s1050" style="position:absolute;left:36966;top:17032;width:173;height: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" filled="f" stroked="f">
                        <v:textbox inset="1pt,0,1pt,0">
                          <w:txbxContent>
                            <w:p w14:paraId="746E1E8C" w14:textId="77777777" w:rsidR="008C42C1" w:rsidRDefault="008C42C1">
                              <w:pPr>
                                <w:spacing w:after="0" w:line="215" w:lineRule="auto"/>
                                <w:jc w:val="center"/>
                                <w:textDirection w:val="btLr"/>
                              </w:pPr>
                            </w:p>
                          </w:txbxContent>
                        </v:textbox>
                      </v:rect>
                      <v:rect id="Rectángulo 644916734" o:spid="_x0000_s1051" style="position:absolute;left:20420;top:12528;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" fillcolor="#f79543" strokecolor="white [3201]" strokeweight="2pt">
                        <v:stroke startarrowwidth="narrow" startarrowlength="short" endarrowwidth="narrow" endarrowlength="short" joinstyle="round"/>
                        <v:textbox inset="2.53958mm,2.53958mm,2.53958mm,2.53958mm">
                          <w:txbxContent>
                            <w:p w14:paraId="1A5913BB" w14:textId="77777777" w:rsidR="008C42C1" w:rsidRDefault="008C42C1">
                              <w:pPr>
                                <w:spacing w:after="0" w:line="240" w:lineRule="auto"/>
                                <w:textDirection w:val="btLr"/>
                              </w:pPr>
                            </w:p>
                          </w:txbxContent>
                        </v:textbox>
                      </v:rect>
                      <v:rect id="Rectángulo 815416864" o:spid="_x0000_s1052" style="position:absolute;left:20420;top:12528;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" filled="f" stroked="f">
                        <v:textbox inset="2.37014mm,2.37014mm,2.37014mm,2.37014mm">
                          <w:txbxContent>
                            <w:p w14:paraId="27C7261D" w14:textId="77777777" w:rsidR="008C42C1" w:rsidRDefault="00911021">
                              <w:pPr>
                                <w:spacing w:after="0" w:line="215" w:lineRule="auto"/>
                                <w:jc w:val="center"/>
                                <w:textDirection w:val="btLr"/>
                              </w:pPr>
                              <w:r>
                                <w:rPr>
                                  <w:rFonts w:cs="Calibri"/>
                                  <w:b/>
                                  <w:color w:val="000000"/>
                                  <w:sz w:val="24"/>
                                </w:rPr>
                                <w:t xml:space="preserve">5. Seguimiento </w:t>
                              </w:r>
                            </w:p>
                          </w:txbxContent>
                        </v:textbox>
                      </v:rect>
                      <v:shape id="Forma libre: forma 691841756" o:spid="_x0000_s1053" style="position:absolute;left:9419;top:21552;width:37072;height:316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" adj="-11796480,,5400" path="m120000,r,66493l,66493r,53507e" filled="f" strokecolor="#bf504d">
                        <v:stroke startarrowwidth="narrow" startarrowlength="short" endarrow="classic" joinstyle="round"/>
                        <v:formulas/>
                        <v:path arrowok="t" o:extrusionok="f" o:connecttype="custom" textboxrect="0,0,120000,120000"/>
                        <v:textbox inset="2.53958mm,2.53958mm,2.53958mm,2.53958mm">
                          <w:txbxContent>
                            <w:p w14:paraId="1A3F93E7" w14:textId="77777777" w:rsidR="008C42C1" w:rsidRDefault="008C42C1">
                              <w:pPr>
                                <w:spacing w:after="0" w:line="240" w:lineRule="auto"/>
                                <w:textDirection w:val="btLr"/>
                              </w:pPr>
                            </w:p>
                          </w:txbxContent>
                        </v:textbox>
                      </v:shape>
                      <v:rect id="Rectángulo 230559937" o:spid="_x0000_s1054" style="position:absolute;left:27025;top:23115;width:1861;height: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" filled="f" stroked="f">
                        <v:textbox inset="1pt,0,1pt,0">
                          <w:txbxContent>
                            <w:p w14:paraId="3C5BCE7D" w14:textId="77777777" w:rsidR="008C42C1" w:rsidRDefault="008C42C1">
                              <w:pPr>
                                <w:spacing w:after="0" w:line="215" w:lineRule="auto"/>
                                <w:jc w:val="center"/>
                                <w:textDirection w:val="btLr"/>
                              </w:pPr>
                            </w:p>
                          </w:txbxContent>
                        </v:textbox>
                      </v:rect>
                      <v:rect id="Rectángulo 2035158246" o:spid="_x0000_s1055" style="position:absolute;left:38956;top:12528;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" fillcolor="#bf504d" strokecolor="white [3201]" strokeweight="2pt">
                        <v:stroke startarrowwidth="narrow" startarrowlength="short" endarrowwidth="narrow" endarrowlength="short" joinstyle="round"/>
                        <v:textbox inset="2.53958mm,2.53958mm,2.53958mm,2.53958mm">
                          <w:txbxContent>
                            <w:p w14:paraId="03D81C6A" w14:textId="77777777" w:rsidR="008C42C1" w:rsidRDefault="008C42C1">
                              <w:pPr>
                                <w:spacing w:after="0" w:line="240" w:lineRule="auto"/>
                                <w:textDirection w:val="btLr"/>
                              </w:pPr>
                            </w:p>
                          </w:txbxContent>
                        </v:textbox>
                      </v:rect>
                      <v:rect id="Rectángulo 466541743" o:spid="_x0000_s1056" style="position:absolute;left:38956;top:12528;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" filled="f" stroked="f">
                        <v:textbox inset="2.37014mm,2.37014mm,2.37014mm,2.37014mm">
                          <w:txbxContent>
                            <w:p w14:paraId="2A8235E6" w14:textId="77777777" w:rsidR="008C42C1" w:rsidRDefault="00911021">
                              <w:pPr>
                                <w:spacing w:after="0" w:line="215" w:lineRule="auto"/>
                                <w:jc w:val="center"/>
                                <w:textDirection w:val="btLr"/>
                              </w:pPr>
                              <w:r>
                                <w:rPr>
                                  <w:rFonts w:cs="Calibri"/>
                                  <w:b/>
                                  <w:color w:val="000000"/>
                                  <w:sz w:val="24"/>
                                </w:rPr>
                                <w:t>6. Indicadores</w:t>
                              </w:r>
                            </w:p>
                          </w:txbxContent>
                        </v:textbox>
                      </v:rect>
                      <v:rect id="Rectángulo 1808886616" o:spid="_x0000_s1057" style="position:absolute;left:1884;top:25036;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" fillcolor="#a5a5a5 [3206]" strokecolor="white [3201]" strokeweight="2pt">
                        <v:stroke startarrowwidth="narrow" startarrowlength="short" endarrowwidth="narrow" endarrowlength="short" joinstyle="round"/>
                        <v:textbox inset="2.53958mm,2.53958mm,2.53958mm,2.53958mm">
                          <w:txbxContent>
                            <w:p w14:paraId="0A9881EE" w14:textId="77777777" w:rsidR="008C42C1" w:rsidRDefault="008C42C1">
                              <w:pPr>
                                <w:spacing w:after="0" w:line="240" w:lineRule="auto"/>
                                <w:textDirection w:val="btLr"/>
                              </w:pPr>
                            </w:p>
                          </w:txbxContent>
                        </v:textbox>
                      </v:rect>
                      <v:rect id="Rectángulo 854018429" o:spid="_x0000_s1058" style="position:absolute;left:1884;top:25036;width:15070;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" filled="f" stroked="f">
                        <v:textbox inset="2.37014mm,2.37014mm,2.37014mm,2.37014mm">
                          <w:txbxContent>
                            <w:p w14:paraId="5495D7D0" w14:textId="77777777" w:rsidR="008C42C1" w:rsidRDefault="00911021">
                              <w:pPr>
                                <w:spacing w:after="0" w:line="215" w:lineRule="auto"/>
                                <w:jc w:val="center"/>
                                <w:textDirection w:val="btLr"/>
                              </w:pPr>
                              <w:r>
                                <w:rPr>
                                  <w:rFonts w:cs="Calibri"/>
                                  <w:b/>
                                  <w:color w:val="000000"/>
                                  <w:sz w:val="24"/>
                                </w:rPr>
                                <w:t>7. Mejora continua</w:t>
                              </w:r>
                            </w:p>
                          </w:txbxContent>
                        </v:textbox>
                      </v:rect>
                    </v:group>
                  </v:group>
                </v:group>
                <w10:anchorlock/>
              </v:group>
            </w:pict>
          </mc:Fallback>
        </mc:AlternateContent>
      </w:r>
    </w:p>
    <w:p w14:paraId="48ACB787" w14:textId="77777777" w:rsidR="008C42C1" w:rsidRDefault="008C42C1">
      <w:pPr>
        <w:rPr>
          <w:rFonts w:ascii="Arial" w:eastAsia="Arial" w:hAnsi="Arial" w:cs="Arial"/>
          <w:sz w:val="24"/>
          <w:szCs w:val="24"/>
        </w:rPr>
      </w:pPr>
    </w:p>
    <w:p w14:paraId="25098B8A" w14:textId="77777777" w:rsidR="008C42C1" w:rsidRDefault="00911021">
      <w:pPr>
        <w:rPr>
          <w:rFonts w:ascii="Arial" w:eastAsia="Arial" w:hAnsi="Arial" w:cs="Arial"/>
          <w:b/>
          <w:sz w:val="24"/>
          <w:szCs w:val="24"/>
        </w:rPr>
      </w:pPr>
      <w:r>
        <w:rPr>
          <w:rFonts w:ascii="Arial" w:eastAsia="Arial" w:hAnsi="Arial" w:cs="Arial"/>
          <w:b/>
          <w:sz w:val="24"/>
          <w:szCs w:val="24"/>
        </w:rPr>
        <w:t xml:space="preserve">6.1 Fase diagnóstica: </w:t>
      </w:r>
    </w:p>
    <w:p w14:paraId="7A3AEA45" w14:textId="77777777" w:rsidR="008C42C1" w:rsidRDefault="00911021">
      <w:pPr>
        <w:jc w:val="both"/>
        <w:rPr>
          <w:rFonts w:ascii="Arial" w:eastAsia="Arial" w:hAnsi="Arial" w:cs="Arial"/>
          <w:sz w:val="24"/>
          <w:szCs w:val="24"/>
        </w:rPr>
      </w:pPr>
      <w:r>
        <w:rPr>
          <w:rFonts w:ascii="Arial" w:eastAsia="Arial" w:hAnsi="Arial" w:cs="Arial"/>
          <w:sz w:val="24"/>
          <w:szCs w:val="24"/>
        </w:rPr>
        <w:t xml:space="preserve">Esta etapa corresponde a la identificación de la población con enfermedades o con síntomas sugestivos y/o factores de riesgo por inadecuados estilos de vida para desarrollar actividades de promoción de la salud (de aquí en adelante se denominará las actividades transversales) y se definirán del estudio del diagnóstico de condiciones de salud, de la descripción sociodemográfica, de estadísticas de ausentismo, enfermedades laborales, del autorreporte de condiciones de salud y de trabajo. Para la identificación de trabajadores prioritarios, se tendrá en cuenta el tamizaje de riesgo cardiovascular. </w:t>
      </w:r>
    </w:p>
    <w:p w14:paraId="413A61A9" w14:textId="77777777" w:rsidR="008C42C1" w:rsidRDefault="00911021">
      <w:pPr>
        <w:jc w:val="both"/>
        <w:rPr>
          <w:rFonts w:ascii="Arial" w:eastAsia="Arial" w:hAnsi="Arial" w:cs="Arial"/>
          <w:sz w:val="24"/>
          <w:szCs w:val="24"/>
        </w:rPr>
      </w:pPr>
      <w:r>
        <w:rPr>
          <w:rFonts w:ascii="Arial" w:eastAsia="Arial" w:hAnsi="Arial" w:cs="Arial"/>
          <w:sz w:val="24"/>
          <w:szCs w:val="24"/>
        </w:rPr>
        <w:lastRenderedPageBreak/>
        <w:t xml:space="preserve">Para identificar la población de riesgo cardiovascular, se aplicará al total de los trabajadores el cuestionario y tamizaje que consiste en una evaluación masiva, con previo consentimiento informado, en el cual se identifican posibles factores de riesgo (antecedentes personales, antecedentes familiares, estilos de vida, medidas biofísicas, etc.) </w:t>
      </w:r>
    </w:p>
    <w:p w14:paraId="77C16F53" w14:textId="77777777" w:rsidR="008C42C1" w:rsidRDefault="00911021">
      <w:pPr>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b/>
          <w:sz w:val="24"/>
          <w:szCs w:val="24"/>
        </w:rPr>
        <w:t>6.2 Fase de intervención</w:t>
      </w:r>
    </w:p>
    <w:p w14:paraId="52D8C8AC" w14:textId="77777777" w:rsidR="008C42C1" w:rsidRDefault="00911021">
      <w:pPr>
        <w:jc w:val="both"/>
        <w:rPr>
          <w:rFonts w:ascii="Arial" w:eastAsia="Arial" w:hAnsi="Arial" w:cs="Arial"/>
          <w:sz w:val="24"/>
          <w:szCs w:val="24"/>
        </w:rPr>
      </w:pPr>
      <w:r>
        <w:rPr>
          <w:rFonts w:ascii="Arial" w:eastAsia="Arial" w:hAnsi="Arial" w:cs="Arial"/>
          <w:sz w:val="24"/>
          <w:szCs w:val="24"/>
        </w:rPr>
        <w:t xml:space="preserve">Una vez identificadas estas condiciones de salud, se genera un plan de acción o plan de trabajo anual con el apoyo de las EPS, ARL, Caja de Compensación Familiar y/o corredor de seguros, el cual plantea las diferentes actividades que se desarrollarán de acuerdo al plan de trabajo y/o de capacitación del SG-SST. </w:t>
      </w:r>
    </w:p>
    <w:p w14:paraId="619762B2" w14:textId="77777777" w:rsidR="008C42C1" w:rsidRDefault="00911021">
      <w:pPr>
        <w:jc w:val="both"/>
        <w:rPr>
          <w:rFonts w:ascii="Arial" w:eastAsia="Arial" w:hAnsi="Arial" w:cs="Arial"/>
          <w:sz w:val="24"/>
          <w:szCs w:val="24"/>
        </w:rPr>
      </w:pPr>
      <w:r>
        <w:rPr>
          <w:rFonts w:ascii="Arial" w:eastAsia="Arial" w:hAnsi="Arial" w:cs="Arial"/>
          <w:sz w:val="24"/>
          <w:szCs w:val="24"/>
        </w:rPr>
        <w:t>Teniendo en cuenta el esquema definido desde Promoción y Prevención (P y P), las acciones se dividirán en intervención primaria, secundaria y terciaria.</w:t>
      </w:r>
    </w:p>
    <w:p w14:paraId="07B23C4E" w14:textId="77777777" w:rsidR="008C42C1" w:rsidRDefault="00911021">
      <w:pPr>
        <w:numPr>
          <w:ilvl w:val="0"/>
          <w:numId w:val="9"/>
        </w:numPr>
        <w:rPr>
          <w:rFonts w:ascii="Arial" w:eastAsia="Arial" w:hAnsi="Arial" w:cs="Arial"/>
          <w:b/>
          <w:sz w:val="24"/>
          <w:szCs w:val="24"/>
        </w:rPr>
      </w:pPr>
      <w:r>
        <w:rPr>
          <w:rFonts w:ascii="Arial" w:eastAsia="Arial" w:hAnsi="Arial" w:cs="Arial"/>
          <w:b/>
          <w:sz w:val="24"/>
          <w:szCs w:val="24"/>
        </w:rPr>
        <w:t>Intervención primaria:</w:t>
      </w:r>
    </w:p>
    <w:p w14:paraId="5BC0368E" w14:textId="2A212862" w:rsidR="008C42C1" w:rsidRDefault="00911021">
      <w:pPr>
        <w:jc w:val="both"/>
        <w:rPr>
          <w:rFonts w:ascii="Arial" w:eastAsia="Arial" w:hAnsi="Arial" w:cs="Arial"/>
          <w:sz w:val="24"/>
          <w:szCs w:val="24"/>
        </w:rPr>
      </w:pPr>
      <w:r>
        <w:rPr>
          <w:rFonts w:ascii="Arial" w:eastAsia="Arial" w:hAnsi="Arial" w:cs="Arial"/>
          <w:sz w:val="24"/>
          <w:szCs w:val="24"/>
        </w:rPr>
        <w:t xml:space="preserve">Se enfoca a la prevención de las enfermedades crónicas no transmisibles por inadecuados hábitos de vida, para lo cual se desarrollarán diferentes acciones en prevención de manera transversal dirigidas a los trabajadores y contratistas de </w:t>
      </w:r>
      <w:r>
        <w:rPr>
          <w:rFonts w:ascii="Arial" w:eastAsia="Arial" w:hAnsi="Arial" w:cs="Arial"/>
          <w:b/>
          <w:sz w:val="24"/>
          <w:szCs w:val="24"/>
        </w:rPr>
        <w:t>la GOBERNACION DE BOLIVAR</w:t>
      </w:r>
    </w:p>
    <w:p w14:paraId="77F9C498" w14:textId="77777777" w:rsidR="008C42C1" w:rsidRDefault="00911021">
      <w:pPr>
        <w:rPr>
          <w:rFonts w:ascii="Arial" w:eastAsia="Arial" w:hAnsi="Arial" w:cs="Arial"/>
          <w:b/>
          <w:sz w:val="24"/>
          <w:szCs w:val="24"/>
        </w:rPr>
      </w:pPr>
      <w:r>
        <w:rPr>
          <w:rFonts w:ascii="Arial" w:eastAsia="Arial" w:hAnsi="Arial" w:cs="Arial"/>
          <w:b/>
          <w:sz w:val="24"/>
          <w:szCs w:val="24"/>
        </w:rPr>
        <w:t>Plan de capacitación y educación</w:t>
      </w:r>
    </w:p>
    <w:p w14:paraId="43F7E159" w14:textId="77777777" w:rsidR="008C42C1" w:rsidRDefault="00911021">
      <w:pPr>
        <w:jc w:val="both"/>
        <w:rPr>
          <w:rFonts w:ascii="Arial" w:eastAsia="Arial" w:hAnsi="Arial" w:cs="Arial"/>
          <w:sz w:val="24"/>
          <w:szCs w:val="24"/>
        </w:rPr>
      </w:pPr>
      <w:r>
        <w:rPr>
          <w:rFonts w:ascii="Arial" w:eastAsia="Arial" w:hAnsi="Arial" w:cs="Arial"/>
          <w:sz w:val="24"/>
          <w:szCs w:val="24"/>
        </w:rPr>
        <w:t xml:space="preserve">La educación en salud del Programa de Fomento de Estilos de Vida y Trabajo Saludable se realizará a través del fomento de factores protectores: actividad física, alimentación saludable, consumo de agua, autocuidado (autoestima, auto concepto, auto aceptación, autocontrol, resiliencia), higiene de sueño, manejo del estrés, prevención de cáncer de seno y de próstata, vacunación, salud oral, prevención de consumo de tabaco, alcohol y drogas, sexualidad (ETS y VIH), salud mental, prevención de enfermedades cardiovasculares, diabetes, dislipidemias, </w:t>
      </w:r>
      <w:r>
        <w:rPr>
          <w:rFonts w:ascii="Arial" w:eastAsia="Arial" w:hAnsi="Arial" w:cs="Arial"/>
          <w:sz w:val="24"/>
          <w:szCs w:val="24"/>
        </w:rPr>
        <w:lastRenderedPageBreak/>
        <w:t>hipertensión arterial, Enfermedad Diarreica Aguda (EDA) e Infecciones respiratorias agudas (ERA), entre otras, a través de:</w:t>
      </w:r>
    </w:p>
    <w:p w14:paraId="178CDCFD" w14:textId="77777777" w:rsidR="008C42C1" w:rsidRDefault="00911021">
      <w:pPr>
        <w:numPr>
          <w:ilvl w:val="1"/>
          <w:numId w:val="9"/>
        </w:numPr>
        <w:rPr>
          <w:rFonts w:ascii="Arial" w:eastAsia="Arial" w:hAnsi="Arial" w:cs="Arial"/>
          <w:sz w:val="24"/>
          <w:szCs w:val="24"/>
        </w:rPr>
      </w:pPr>
      <w:r>
        <w:rPr>
          <w:rFonts w:ascii="Arial" w:eastAsia="Arial" w:hAnsi="Arial" w:cs="Arial"/>
          <w:sz w:val="24"/>
          <w:szCs w:val="24"/>
        </w:rPr>
        <w:t>Campañas educativas e informativas.</w:t>
      </w:r>
    </w:p>
    <w:p w14:paraId="12069E98" w14:textId="77777777" w:rsidR="008C42C1" w:rsidRDefault="00911021">
      <w:pPr>
        <w:numPr>
          <w:ilvl w:val="1"/>
          <w:numId w:val="9"/>
        </w:numPr>
        <w:rPr>
          <w:rFonts w:ascii="Arial" w:eastAsia="Arial" w:hAnsi="Arial" w:cs="Arial"/>
          <w:sz w:val="24"/>
          <w:szCs w:val="24"/>
        </w:rPr>
      </w:pPr>
      <w:r>
        <w:rPr>
          <w:rFonts w:ascii="Arial" w:eastAsia="Arial" w:hAnsi="Arial" w:cs="Arial"/>
          <w:sz w:val="24"/>
          <w:szCs w:val="24"/>
        </w:rPr>
        <w:t>Charlas, cursos y talleres educativos.</w:t>
      </w:r>
    </w:p>
    <w:p w14:paraId="22FEE80A" w14:textId="77777777" w:rsidR="008C42C1" w:rsidRDefault="00911021">
      <w:pPr>
        <w:numPr>
          <w:ilvl w:val="1"/>
          <w:numId w:val="9"/>
        </w:numPr>
        <w:rPr>
          <w:rFonts w:ascii="Arial" w:eastAsia="Arial" w:hAnsi="Arial" w:cs="Arial"/>
          <w:sz w:val="24"/>
          <w:szCs w:val="24"/>
        </w:rPr>
      </w:pPr>
      <w:r>
        <w:rPr>
          <w:rFonts w:ascii="Arial" w:eastAsia="Arial" w:hAnsi="Arial" w:cs="Arial"/>
          <w:sz w:val="24"/>
          <w:szCs w:val="24"/>
        </w:rPr>
        <w:t>Área de bienestar laboral.</w:t>
      </w:r>
    </w:p>
    <w:p w14:paraId="281891AA" w14:textId="77777777" w:rsidR="008C42C1" w:rsidRDefault="00911021">
      <w:pPr>
        <w:numPr>
          <w:ilvl w:val="1"/>
          <w:numId w:val="9"/>
        </w:numPr>
        <w:rPr>
          <w:rFonts w:ascii="Arial" w:eastAsia="Arial" w:hAnsi="Arial" w:cs="Arial"/>
          <w:sz w:val="24"/>
          <w:szCs w:val="24"/>
        </w:rPr>
      </w:pPr>
      <w:r>
        <w:rPr>
          <w:rFonts w:ascii="Arial" w:eastAsia="Arial" w:hAnsi="Arial" w:cs="Arial"/>
          <w:sz w:val="24"/>
          <w:szCs w:val="24"/>
        </w:rPr>
        <w:t>Beneficios extralegales</w:t>
      </w:r>
    </w:p>
    <w:p w14:paraId="5198EBEA" w14:textId="77777777" w:rsidR="008C42C1" w:rsidRDefault="00911021">
      <w:pPr>
        <w:numPr>
          <w:ilvl w:val="1"/>
          <w:numId w:val="9"/>
        </w:numPr>
        <w:rPr>
          <w:rFonts w:ascii="Arial" w:eastAsia="Arial" w:hAnsi="Arial" w:cs="Arial"/>
          <w:sz w:val="24"/>
          <w:szCs w:val="24"/>
        </w:rPr>
      </w:pPr>
      <w:r>
        <w:rPr>
          <w:rFonts w:ascii="Arial" w:eastAsia="Arial" w:hAnsi="Arial" w:cs="Arial"/>
          <w:sz w:val="24"/>
          <w:szCs w:val="24"/>
        </w:rPr>
        <w:t xml:space="preserve">Demás actividades descritas en el SG-SST y Talento Humano que le apunten al cumplimiento de los objetivos del presente programa. </w:t>
      </w:r>
    </w:p>
    <w:p w14:paraId="729F62F2" w14:textId="77777777" w:rsidR="008C42C1" w:rsidRDefault="00911021">
      <w:pPr>
        <w:numPr>
          <w:ilvl w:val="0"/>
          <w:numId w:val="9"/>
        </w:numPr>
        <w:rPr>
          <w:rFonts w:ascii="Arial" w:eastAsia="Arial" w:hAnsi="Arial" w:cs="Arial"/>
          <w:b/>
          <w:sz w:val="24"/>
          <w:szCs w:val="24"/>
        </w:rPr>
      </w:pPr>
      <w:r>
        <w:rPr>
          <w:rFonts w:ascii="Arial" w:eastAsia="Arial" w:hAnsi="Arial" w:cs="Arial"/>
          <w:b/>
          <w:sz w:val="24"/>
          <w:szCs w:val="24"/>
        </w:rPr>
        <w:t>Intervención secundaria:</w:t>
      </w:r>
    </w:p>
    <w:p w14:paraId="67A3D02D" w14:textId="6FBA5C98" w:rsidR="008C42C1" w:rsidRDefault="00911021">
      <w:pPr>
        <w:jc w:val="both"/>
        <w:rPr>
          <w:rFonts w:ascii="Arial" w:eastAsia="Arial" w:hAnsi="Arial" w:cs="Arial"/>
          <w:sz w:val="24"/>
          <w:szCs w:val="24"/>
        </w:rPr>
      </w:pPr>
      <w:r>
        <w:rPr>
          <w:rFonts w:ascii="Arial" w:eastAsia="Arial" w:hAnsi="Arial" w:cs="Arial"/>
          <w:sz w:val="24"/>
          <w:szCs w:val="24"/>
        </w:rPr>
        <w:t xml:space="preserve">Esta intervención está enfocada a los trabajadores de </w:t>
      </w:r>
      <w:r>
        <w:rPr>
          <w:rFonts w:ascii="Arial" w:eastAsia="Arial" w:hAnsi="Arial" w:cs="Arial"/>
          <w:b/>
          <w:sz w:val="24"/>
          <w:szCs w:val="24"/>
        </w:rPr>
        <w:t>la GOBERNACION DE BOLIVAR</w:t>
      </w:r>
      <w:r>
        <w:rPr>
          <w:rFonts w:ascii="Arial" w:eastAsia="Arial" w:hAnsi="Arial" w:cs="Arial"/>
          <w:sz w:val="24"/>
          <w:szCs w:val="24"/>
        </w:rPr>
        <w:t>. que está expuesta o presenta algún diagnóstico médico específico que, dependiendo de la sintomatología del trabajador (por los hallazgos evidenciados en el examen médico ocupacional de ingreso y periódicos) requieren diferentes acciones en conjunto con la EPS o ARL de afiliación. Este nivel de intervención contempla:</w:t>
      </w:r>
    </w:p>
    <w:p w14:paraId="12764EB4" w14:textId="77777777" w:rsidR="008C42C1" w:rsidRDefault="00911021">
      <w:pPr>
        <w:numPr>
          <w:ilvl w:val="0"/>
          <w:numId w:val="2"/>
        </w:numPr>
        <w:jc w:val="both"/>
        <w:rPr>
          <w:rFonts w:ascii="Arial" w:eastAsia="Arial" w:hAnsi="Arial" w:cs="Arial"/>
          <w:sz w:val="24"/>
          <w:szCs w:val="24"/>
        </w:rPr>
      </w:pPr>
      <w:r>
        <w:rPr>
          <w:rFonts w:ascii="Arial" w:eastAsia="Arial" w:hAnsi="Arial" w:cs="Arial"/>
          <w:b/>
          <w:sz w:val="24"/>
          <w:szCs w:val="24"/>
        </w:rPr>
        <w:t>Control por EPS:</w:t>
      </w:r>
      <w:r>
        <w:rPr>
          <w:rFonts w:ascii="Arial" w:eastAsia="Arial" w:hAnsi="Arial" w:cs="Arial"/>
          <w:sz w:val="24"/>
          <w:szCs w:val="24"/>
        </w:rPr>
        <w:t xml:space="preserve"> Serán requeridas para el manejo de las patologías de origen común y que serán objeto de evaluación por parte de un médico especialista de la EPS, para determinar su tratamiento, manejo y/o recomendaciones laborales para su implementación.</w:t>
      </w:r>
    </w:p>
    <w:p w14:paraId="5FB608A2" w14:textId="77777777" w:rsidR="008C42C1" w:rsidRDefault="00911021">
      <w:pPr>
        <w:numPr>
          <w:ilvl w:val="0"/>
          <w:numId w:val="2"/>
        </w:numPr>
        <w:jc w:val="both"/>
        <w:rPr>
          <w:rFonts w:ascii="Arial" w:eastAsia="Arial" w:hAnsi="Arial" w:cs="Arial"/>
          <w:sz w:val="24"/>
          <w:szCs w:val="24"/>
        </w:rPr>
      </w:pPr>
      <w:r>
        <w:rPr>
          <w:rFonts w:ascii="Arial" w:eastAsia="Arial" w:hAnsi="Arial" w:cs="Arial"/>
          <w:b/>
          <w:sz w:val="24"/>
          <w:szCs w:val="24"/>
        </w:rPr>
        <w:t xml:space="preserve">Control por la ARL: </w:t>
      </w:r>
      <w:r>
        <w:rPr>
          <w:rFonts w:ascii="Arial" w:eastAsia="Arial" w:hAnsi="Arial" w:cs="Arial"/>
          <w:sz w:val="24"/>
          <w:szCs w:val="24"/>
        </w:rPr>
        <w:t>Serán requeridas para el manejo de las patologías de origen laboral y que serán objeto de evaluación por parte de un médico de la ARL o de su red asistencial, para determinar su tratamiento, manejo y/o recomendaciones laborales para su implementación.</w:t>
      </w:r>
    </w:p>
    <w:p w14:paraId="6576265C" w14:textId="361BD3A4" w:rsidR="008C42C1" w:rsidRDefault="00911021">
      <w:pPr>
        <w:numPr>
          <w:ilvl w:val="0"/>
          <w:numId w:val="1"/>
        </w:numPr>
        <w:jc w:val="both"/>
        <w:rPr>
          <w:rFonts w:ascii="Arial" w:eastAsia="Arial" w:hAnsi="Arial" w:cs="Arial"/>
          <w:sz w:val="24"/>
          <w:szCs w:val="24"/>
        </w:rPr>
      </w:pPr>
      <w:r>
        <w:rPr>
          <w:rFonts w:ascii="Arial" w:eastAsia="Arial" w:hAnsi="Arial" w:cs="Arial"/>
          <w:b/>
          <w:sz w:val="24"/>
          <w:szCs w:val="24"/>
        </w:rPr>
        <w:lastRenderedPageBreak/>
        <w:t>Valoraciones nutricionales:</w:t>
      </w:r>
      <w:r>
        <w:rPr>
          <w:rFonts w:ascii="Arial" w:eastAsia="Arial" w:hAnsi="Arial" w:cs="Arial"/>
          <w:sz w:val="24"/>
          <w:szCs w:val="24"/>
        </w:rPr>
        <w:t xml:space="preserve"> Las cuales se realizan a aquella población que tenga riesgo según la valoración médica y se establece la revisión de su estado de salud, así como de sus hábitos y estilo de vida para que según su manejo nutricional se logre minimizar el riesgo. Esta intervención se realizará a través de la remisión proveniente del examen médico de la EPS a la que se encuentra afiliado el trabajador o IPS de servicios de salud contratada por </w:t>
      </w:r>
      <w:r>
        <w:rPr>
          <w:rFonts w:ascii="Arial" w:eastAsia="Arial" w:hAnsi="Arial" w:cs="Arial"/>
          <w:b/>
          <w:sz w:val="24"/>
          <w:szCs w:val="24"/>
        </w:rPr>
        <w:t>la GOBERNACION DE BOLIVAR</w:t>
      </w:r>
      <w:r>
        <w:rPr>
          <w:rFonts w:ascii="Arial" w:eastAsia="Arial" w:hAnsi="Arial" w:cs="Arial"/>
          <w:sz w:val="24"/>
          <w:szCs w:val="24"/>
        </w:rPr>
        <w:t>. para la realización de los exámenes médicos ocupacionales.</w:t>
      </w:r>
    </w:p>
    <w:p w14:paraId="00AA8CC4" w14:textId="76F0DC28" w:rsidR="008C42C1" w:rsidRDefault="00911021">
      <w:pPr>
        <w:numPr>
          <w:ilvl w:val="0"/>
          <w:numId w:val="1"/>
        </w:numPr>
        <w:jc w:val="both"/>
        <w:rPr>
          <w:rFonts w:ascii="Arial" w:eastAsia="Arial" w:hAnsi="Arial" w:cs="Arial"/>
          <w:sz w:val="24"/>
          <w:szCs w:val="24"/>
        </w:rPr>
      </w:pPr>
      <w:r>
        <w:rPr>
          <w:rFonts w:ascii="Arial" w:eastAsia="Arial" w:hAnsi="Arial" w:cs="Arial"/>
          <w:b/>
          <w:sz w:val="24"/>
          <w:szCs w:val="24"/>
        </w:rPr>
        <w:t>Acondicionamiento físico</w:t>
      </w:r>
      <w:r>
        <w:rPr>
          <w:rFonts w:ascii="Arial" w:eastAsia="Arial" w:hAnsi="Arial" w:cs="Arial"/>
          <w:sz w:val="24"/>
          <w:szCs w:val="24"/>
        </w:rPr>
        <w:t xml:space="preserve">: A través de la realización de actividades físicas que contribuyen a desarrollar la capacidad cardíaca, pulmonar y músculo esquelético del organismo en busca de mantener el funcionamiento óptimo y sano del mismo. </w:t>
      </w:r>
      <w:r>
        <w:rPr>
          <w:rFonts w:ascii="Arial" w:eastAsia="Arial" w:hAnsi="Arial" w:cs="Arial"/>
          <w:b/>
          <w:sz w:val="24"/>
          <w:szCs w:val="24"/>
        </w:rPr>
        <w:t>la GOBERNACION DE BOLIVAR</w:t>
      </w:r>
      <w:r>
        <w:rPr>
          <w:rFonts w:ascii="Arial" w:eastAsia="Arial" w:hAnsi="Arial" w:cs="Arial"/>
          <w:sz w:val="24"/>
          <w:szCs w:val="24"/>
        </w:rPr>
        <w:t>. realizará jornadas de actividad física colectiva, que permita mantener y mejorar las condiciones de los funcionarios, mediante la realización de ejercicios, dirigidos a través de distintas actividades (en conjunto con bienestar laboral) como la Cardiograma, rumba, aeróbicos, gimnasia laboral, etc.</w:t>
      </w:r>
    </w:p>
    <w:p w14:paraId="29E6D98D" w14:textId="77777777" w:rsidR="008C42C1" w:rsidRDefault="00911021">
      <w:pPr>
        <w:numPr>
          <w:ilvl w:val="0"/>
          <w:numId w:val="1"/>
        </w:numPr>
        <w:rPr>
          <w:rFonts w:ascii="Arial" w:eastAsia="Arial" w:hAnsi="Arial" w:cs="Arial"/>
          <w:b/>
          <w:sz w:val="24"/>
          <w:szCs w:val="24"/>
        </w:rPr>
      </w:pPr>
      <w:r>
        <w:rPr>
          <w:rFonts w:ascii="Arial" w:eastAsia="Arial" w:hAnsi="Arial" w:cs="Arial"/>
          <w:b/>
          <w:sz w:val="24"/>
          <w:szCs w:val="24"/>
        </w:rPr>
        <w:t>Intervención terciaria:</w:t>
      </w:r>
    </w:p>
    <w:p w14:paraId="1834BF5B" w14:textId="19ED7B42" w:rsidR="008C42C1" w:rsidRDefault="00911021">
      <w:pPr>
        <w:jc w:val="both"/>
        <w:rPr>
          <w:rFonts w:ascii="Arial" w:eastAsia="Arial" w:hAnsi="Arial" w:cs="Arial"/>
          <w:sz w:val="24"/>
          <w:szCs w:val="24"/>
        </w:rPr>
      </w:pPr>
      <w:r>
        <w:rPr>
          <w:rFonts w:ascii="Arial" w:eastAsia="Arial" w:hAnsi="Arial" w:cs="Arial"/>
          <w:sz w:val="24"/>
          <w:szCs w:val="24"/>
        </w:rPr>
        <w:t xml:space="preserve">Esta intervención está enfocada a los trabajadores y contratistas de </w:t>
      </w:r>
      <w:r>
        <w:rPr>
          <w:rFonts w:ascii="Arial" w:eastAsia="Arial" w:hAnsi="Arial" w:cs="Arial"/>
          <w:b/>
          <w:sz w:val="24"/>
          <w:szCs w:val="24"/>
        </w:rPr>
        <w:t>la GOBERNACION DE BOLIVAR</w:t>
      </w:r>
      <w:r>
        <w:rPr>
          <w:rFonts w:ascii="Arial" w:eastAsia="Arial" w:hAnsi="Arial" w:cs="Arial"/>
          <w:sz w:val="24"/>
          <w:szCs w:val="24"/>
        </w:rPr>
        <w:t xml:space="preserve">. que están expuestos a enfermedades endémicas, epidémicas o pandémicas y que estén estrechamente relacionadas con la región donde se encuentre el centro de trabajo. Para este programa se tendrán contempladas las enfermedades transmisibles definidas por el Ministerio de Salud </w:t>
      </w:r>
    </w:p>
    <w:p w14:paraId="3A9DCFD3" w14:textId="77777777" w:rsidR="008C42C1" w:rsidRDefault="00911021">
      <w:pPr>
        <w:jc w:val="both"/>
        <w:rPr>
          <w:rFonts w:ascii="Arial" w:eastAsia="Arial" w:hAnsi="Arial" w:cs="Arial"/>
          <w:sz w:val="24"/>
          <w:szCs w:val="24"/>
        </w:rPr>
      </w:pPr>
      <w:r>
        <w:rPr>
          <w:rFonts w:ascii="Arial" w:eastAsia="Arial" w:hAnsi="Arial" w:cs="Arial"/>
          <w:sz w:val="24"/>
          <w:szCs w:val="24"/>
        </w:rPr>
        <w:t>(</w:t>
      </w:r>
      <w:hyperlink r:id="rId8">
        <w:r>
          <w:rPr>
            <w:rFonts w:ascii="Arial" w:eastAsia="Arial" w:hAnsi="Arial" w:cs="Arial"/>
            <w:color w:val="0000FF"/>
            <w:sz w:val="24"/>
            <w:szCs w:val="24"/>
            <w:u w:val="single"/>
          </w:rPr>
          <w:t>https://www.minsalud.gov.co/salud/publica/PET/Paginas/Enfermedades-transmisibles.aspx</w:t>
        </w:r>
      </w:hyperlink>
      <w:r>
        <w:rPr>
          <w:rFonts w:ascii="Arial" w:eastAsia="Arial" w:hAnsi="Arial" w:cs="Arial"/>
          <w:sz w:val="24"/>
          <w:szCs w:val="24"/>
        </w:rPr>
        <w:t>):</w:t>
      </w:r>
    </w:p>
    <w:p w14:paraId="533AB7F7" w14:textId="77777777" w:rsidR="008C42C1" w:rsidRDefault="00911021">
      <w:pPr>
        <w:numPr>
          <w:ilvl w:val="0"/>
          <w:numId w:val="3"/>
        </w:numPr>
        <w:rPr>
          <w:rFonts w:ascii="Arial" w:eastAsia="Arial" w:hAnsi="Arial" w:cs="Arial"/>
          <w:sz w:val="24"/>
          <w:szCs w:val="24"/>
        </w:rPr>
      </w:pPr>
      <w:r>
        <w:rPr>
          <w:rFonts w:ascii="Arial" w:eastAsia="Arial" w:hAnsi="Arial" w:cs="Arial"/>
          <w:sz w:val="24"/>
          <w:szCs w:val="24"/>
        </w:rPr>
        <w:t>Coronavirus (SARS Co-V)</w:t>
      </w:r>
    </w:p>
    <w:p w14:paraId="0EB06CE1" w14:textId="77777777" w:rsidR="008C42C1" w:rsidRDefault="00911021">
      <w:pPr>
        <w:numPr>
          <w:ilvl w:val="0"/>
          <w:numId w:val="3"/>
        </w:numPr>
        <w:rPr>
          <w:rFonts w:ascii="Arial" w:eastAsia="Arial" w:hAnsi="Arial" w:cs="Arial"/>
          <w:sz w:val="24"/>
          <w:szCs w:val="24"/>
        </w:rPr>
      </w:pPr>
      <w:r>
        <w:rPr>
          <w:rFonts w:ascii="Arial" w:eastAsia="Arial" w:hAnsi="Arial" w:cs="Arial"/>
          <w:sz w:val="24"/>
          <w:szCs w:val="24"/>
        </w:rPr>
        <w:lastRenderedPageBreak/>
        <w:t>IRA (Infección Respiratoria Aguda)</w:t>
      </w:r>
    </w:p>
    <w:p w14:paraId="214DA7AA" w14:textId="77777777" w:rsidR="008C42C1" w:rsidRDefault="00911021">
      <w:pPr>
        <w:numPr>
          <w:ilvl w:val="0"/>
          <w:numId w:val="3"/>
        </w:numPr>
        <w:rPr>
          <w:rFonts w:ascii="Arial" w:eastAsia="Arial" w:hAnsi="Arial" w:cs="Arial"/>
          <w:sz w:val="24"/>
          <w:szCs w:val="24"/>
        </w:rPr>
      </w:pPr>
      <w:r>
        <w:rPr>
          <w:rFonts w:ascii="Arial" w:eastAsia="Arial" w:hAnsi="Arial" w:cs="Arial"/>
          <w:sz w:val="24"/>
          <w:szCs w:val="24"/>
        </w:rPr>
        <w:t>Dengue</w:t>
      </w:r>
    </w:p>
    <w:p w14:paraId="3B25F9E1" w14:textId="77777777" w:rsidR="008C42C1" w:rsidRDefault="00CF0AA1">
      <w:pPr>
        <w:numPr>
          <w:ilvl w:val="0"/>
          <w:numId w:val="3"/>
        </w:numPr>
        <w:rPr>
          <w:rFonts w:ascii="Arial" w:eastAsia="Arial" w:hAnsi="Arial" w:cs="Arial"/>
          <w:color w:val="000000"/>
          <w:sz w:val="24"/>
          <w:szCs w:val="24"/>
        </w:rPr>
      </w:pPr>
      <w:hyperlink r:id="rId9">
        <w:r w:rsidR="00911021">
          <w:rPr>
            <w:rFonts w:ascii="Arial" w:eastAsia="Arial" w:hAnsi="Arial" w:cs="Arial"/>
            <w:color w:val="000000"/>
            <w:sz w:val="24"/>
            <w:szCs w:val="24"/>
          </w:rPr>
          <w:t>Chikunguña</w:t>
        </w:r>
      </w:hyperlink>
    </w:p>
    <w:p w14:paraId="3AEFED67" w14:textId="77777777" w:rsidR="008C42C1" w:rsidRDefault="00911021">
      <w:pPr>
        <w:numPr>
          <w:ilvl w:val="0"/>
          <w:numId w:val="3"/>
        </w:numPr>
        <w:rPr>
          <w:rFonts w:ascii="Arial" w:eastAsia="Arial" w:hAnsi="Arial" w:cs="Arial"/>
          <w:sz w:val="24"/>
          <w:szCs w:val="24"/>
        </w:rPr>
      </w:pPr>
      <w:r>
        <w:rPr>
          <w:rFonts w:ascii="Arial" w:eastAsia="Arial" w:hAnsi="Arial" w:cs="Arial"/>
          <w:sz w:val="24"/>
          <w:szCs w:val="24"/>
        </w:rPr>
        <w:t>Virus del Zika</w:t>
      </w:r>
    </w:p>
    <w:p w14:paraId="217358E5" w14:textId="77777777" w:rsidR="008C42C1" w:rsidRDefault="00911021">
      <w:pPr>
        <w:numPr>
          <w:ilvl w:val="0"/>
          <w:numId w:val="3"/>
        </w:numPr>
        <w:rPr>
          <w:rFonts w:ascii="Arial" w:eastAsia="Arial" w:hAnsi="Arial" w:cs="Arial"/>
          <w:sz w:val="24"/>
          <w:szCs w:val="24"/>
        </w:rPr>
      </w:pPr>
      <w:r>
        <w:rPr>
          <w:rFonts w:ascii="Arial" w:eastAsia="Arial" w:hAnsi="Arial" w:cs="Arial"/>
          <w:sz w:val="24"/>
          <w:szCs w:val="24"/>
        </w:rPr>
        <w:t>Fiebre Amarilla</w:t>
      </w:r>
    </w:p>
    <w:p w14:paraId="6125FFD0" w14:textId="77777777" w:rsidR="008C42C1" w:rsidRDefault="00911021">
      <w:pPr>
        <w:numPr>
          <w:ilvl w:val="0"/>
          <w:numId w:val="3"/>
        </w:numPr>
        <w:rPr>
          <w:rFonts w:ascii="Arial" w:eastAsia="Arial" w:hAnsi="Arial" w:cs="Arial"/>
          <w:sz w:val="24"/>
          <w:szCs w:val="24"/>
        </w:rPr>
      </w:pPr>
      <w:r>
        <w:rPr>
          <w:rFonts w:ascii="Arial" w:eastAsia="Arial" w:hAnsi="Arial" w:cs="Arial"/>
          <w:sz w:val="24"/>
          <w:szCs w:val="24"/>
        </w:rPr>
        <w:t>Sarampión</w:t>
      </w:r>
    </w:p>
    <w:p w14:paraId="09D3B85D" w14:textId="77777777" w:rsidR="008C42C1" w:rsidRDefault="00911021">
      <w:pPr>
        <w:jc w:val="both"/>
        <w:rPr>
          <w:rFonts w:ascii="Arial" w:eastAsia="Arial" w:hAnsi="Arial" w:cs="Arial"/>
          <w:sz w:val="24"/>
          <w:szCs w:val="24"/>
        </w:rPr>
      </w:pPr>
      <w:r>
        <w:rPr>
          <w:rFonts w:ascii="Arial" w:eastAsia="Arial" w:hAnsi="Arial" w:cs="Arial"/>
          <w:sz w:val="24"/>
          <w:szCs w:val="24"/>
        </w:rPr>
        <w:t>Este nivel de intervención contempla controles en el individuo (capacitaciones, autocuidado, vacunación) y en el ambiente (control sanitario para los casos que aplique) y demás controles que defina el Ministerio de Salud para el territorio colombiano.</w:t>
      </w:r>
    </w:p>
    <w:p w14:paraId="1A548D8C" w14:textId="77777777" w:rsidR="008C42C1" w:rsidRDefault="00911021">
      <w:pPr>
        <w:rPr>
          <w:rFonts w:ascii="Arial" w:eastAsia="Arial" w:hAnsi="Arial" w:cs="Arial"/>
          <w:b/>
          <w:sz w:val="24"/>
          <w:szCs w:val="24"/>
        </w:rPr>
      </w:pPr>
      <w:r>
        <w:rPr>
          <w:rFonts w:ascii="Arial" w:eastAsia="Arial" w:hAnsi="Arial" w:cs="Arial"/>
          <w:b/>
          <w:sz w:val="24"/>
          <w:szCs w:val="24"/>
        </w:rPr>
        <w:t>6.3 Seguimiento</w:t>
      </w:r>
    </w:p>
    <w:p w14:paraId="38C6EB75" w14:textId="77777777" w:rsidR="008C42C1" w:rsidRDefault="00911021">
      <w:pPr>
        <w:jc w:val="both"/>
        <w:rPr>
          <w:rFonts w:ascii="Arial" w:eastAsia="Arial" w:hAnsi="Arial" w:cs="Arial"/>
          <w:sz w:val="24"/>
          <w:szCs w:val="24"/>
        </w:rPr>
      </w:pPr>
      <w:r>
        <w:rPr>
          <w:rFonts w:ascii="Arial" w:eastAsia="Arial" w:hAnsi="Arial" w:cs="Arial"/>
          <w:sz w:val="24"/>
          <w:szCs w:val="24"/>
        </w:rPr>
        <w:t>Se establece la necesidad y periodicidad de seguimientos médicos para los trabajadores con alguna patología crónica no transmisible y/o que, en el examen médico ocupacional de ingreso, el médico evaluador lo haya recomendado. La evaluación tiene como objetivo medir, controlar y ajustar las acciones realizadas con las programadas y de esta manera verificar el cumplimiento de los objetivos propuestos.</w:t>
      </w:r>
    </w:p>
    <w:p w14:paraId="4243B8CD" w14:textId="77777777" w:rsidR="008C42C1" w:rsidRDefault="00911021">
      <w:pPr>
        <w:rPr>
          <w:rFonts w:ascii="Arial" w:eastAsia="Arial" w:hAnsi="Arial" w:cs="Arial"/>
          <w:b/>
          <w:sz w:val="24"/>
          <w:szCs w:val="24"/>
        </w:rPr>
      </w:pPr>
      <w:r>
        <w:rPr>
          <w:rFonts w:ascii="Arial" w:eastAsia="Arial" w:hAnsi="Arial" w:cs="Arial"/>
          <w:b/>
          <w:sz w:val="24"/>
          <w:szCs w:val="24"/>
        </w:rPr>
        <w:t>6.4 Indicadores</w:t>
      </w:r>
    </w:p>
    <w:p w14:paraId="3B156D62" w14:textId="77777777" w:rsidR="008C42C1" w:rsidRDefault="00911021">
      <w:pPr>
        <w:jc w:val="both"/>
        <w:rPr>
          <w:rFonts w:ascii="Arial" w:eastAsia="Arial" w:hAnsi="Arial" w:cs="Arial"/>
          <w:sz w:val="24"/>
          <w:szCs w:val="24"/>
        </w:rPr>
      </w:pPr>
      <w:r>
        <w:rPr>
          <w:rFonts w:ascii="Arial" w:eastAsia="Arial" w:hAnsi="Arial" w:cs="Arial"/>
          <w:sz w:val="24"/>
          <w:szCs w:val="24"/>
        </w:rPr>
        <w:t xml:space="preserve">La evaluación tiene por objeto medir, controlar y ajustar las actividades realizadas con las programadas, en un periodo de tiempo determinado y de esta manera </w:t>
      </w:r>
      <w:r>
        <w:rPr>
          <w:rFonts w:ascii="Arial" w:eastAsia="Arial" w:hAnsi="Arial" w:cs="Arial"/>
          <w:sz w:val="24"/>
          <w:szCs w:val="24"/>
        </w:rPr>
        <w:lastRenderedPageBreak/>
        <w:t>verificar el cumplimiento de los objetivos propuestos. Para realizar esta medición se deben tener claros los conceptos de:</w:t>
      </w:r>
    </w:p>
    <w:p w14:paraId="40122B6F" w14:textId="77777777" w:rsidR="008C42C1" w:rsidRDefault="00911021">
      <w:pPr>
        <w:numPr>
          <w:ilvl w:val="0"/>
          <w:numId w:val="5"/>
        </w:numPr>
        <w:rPr>
          <w:rFonts w:ascii="Arial" w:eastAsia="Arial" w:hAnsi="Arial" w:cs="Arial"/>
          <w:sz w:val="24"/>
          <w:szCs w:val="24"/>
        </w:rPr>
      </w:pPr>
      <w:r>
        <w:rPr>
          <w:rFonts w:ascii="Arial" w:eastAsia="Arial" w:hAnsi="Arial" w:cs="Arial"/>
          <w:sz w:val="24"/>
          <w:szCs w:val="24"/>
        </w:rPr>
        <w:t>Eficacia: se refiere al cumplimiento de los objetivos propuestos del programa.</w:t>
      </w:r>
    </w:p>
    <w:p w14:paraId="14190B35" w14:textId="77777777" w:rsidR="008C42C1" w:rsidRDefault="00911021">
      <w:pPr>
        <w:numPr>
          <w:ilvl w:val="0"/>
          <w:numId w:val="5"/>
        </w:numPr>
        <w:rPr>
          <w:rFonts w:ascii="Arial" w:eastAsia="Arial" w:hAnsi="Arial" w:cs="Arial"/>
          <w:sz w:val="24"/>
          <w:szCs w:val="24"/>
        </w:rPr>
      </w:pPr>
      <w:r>
        <w:rPr>
          <w:rFonts w:ascii="Arial" w:eastAsia="Arial" w:hAnsi="Arial" w:cs="Arial"/>
          <w:sz w:val="24"/>
          <w:szCs w:val="24"/>
        </w:rPr>
        <w:t>Eficiencia: es el grado de aprovechamiento de los recursos.</w:t>
      </w:r>
    </w:p>
    <w:p w14:paraId="1FCFA77A" w14:textId="77777777" w:rsidR="008C42C1" w:rsidRDefault="00911021">
      <w:pPr>
        <w:numPr>
          <w:ilvl w:val="0"/>
          <w:numId w:val="5"/>
        </w:numPr>
        <w:rPr>
          <w:rFonts w:ascii="Arial" w:eastAsia="Arial" w:hAnsi="Arial" w:cs="Arial"/>
          <w:sz w:val="24"/>
          <w:szCs w:val="24"/>
        </w:rPr>
      </w:pPr>
      <w:bookmarkStart w:id="1" w:name="_heading=h.tyjcwt" w:colFirst="0" w:colLast="0"/>
      <w:bookmarkEnd w:id="1"/>
      <w:r>
        <w:rPr>
          <w:rFonts w:ascii="Arial" w:eastAsia="Arial" w:hAnsi="Arial" w:cs="Arial"/>
          <w:sz w:val="24"/>
          <w:szCs w:val="24"/>
        </w:rPr>
        <w:t>Efectividad: quiere decir que se logran los objetivos a través del mejor método, o sea que se conjugan la eficacia y la eficiencia al mismo tiempo.</w:t>
      </w:r>
    </w:p>
    <w:p w14:paraId="7C58C823" w14:textId="44C4967D" w:rsidR="008C42C1" w:rsidRDefault="00911021">
      <w:pPr>
        <w:rPr>
          <w:rFonts w:ascii="Arial" w:eastAsia="Arial" w:hAnsi="Arial" w:cs="Arial"/>
          <w:sz w:val="24"/>
          <w:szCs w:val="24"/>
        </w:rPr>
      </w:pPr>
      <w:bookmarkStart w:id="2" w:name="_heading=h.3dy6vkm" w:colFirst="0" w:colLast="0"/>
      <w:bookmarkEnd w:id="2"/>
      <w:r>
        <w:rPr>
          <w:rFonts w:ascii="Arial" w:eastAsia="Arial" w:hAnsi="Arial" w:cs="Arial"/>
          <w:sz w:val="24"/>
          <w:szCs w:val="24"/>
        </w:rPr>
        <w:t xml:space="preserve">Los indicadores definidos </w:t>
      </w:r>
      <w:r>
        <w:rPr>
          <w:rFonts w:ascii="Arial" w:eastAsia="Arial" w:hAnsi="Arial" w:cs="Arial"/>
          <w:b/>
          <w:sz w:val="24"/>
          <w:szCs w:val="24"/>
        </w:rPr>
        <w:t>la GOBERNACION DE BOLIVAR</w:t>
      </w:r>
    </w:p>
    <w:tbl>
      <w:tblPr>
        <w:tblStyle w:val="a8"/>
        <w:tblW w:w="8620" w:type="dxa"/>
        <w:jc w:val="center"/>
        <w:tblInd w:w="0" w:type="dxa"/>
        <w:tblLayout w:type="fixed"/>
        <w:tblLook w:val="0400" w:firstRow="0" w:lastRow="0" w:firstColumn="0" w:lastColumn="0" w:noHBand="0" w:noVBand="1"/>
      </w:tblPr>
      <w:tblGrid>
        <w:gridCol w:w="2140"/>
        <w:gridCol w:w="6480"/>
      </w:tblGrid>
      <w:tr w:rsidR="008C42C1" w14:paraId="4C0627C3" w14:textId="77777777">
        <w:trPr>
          <w:trHeight w:val="345"/>
          <w:jc w:val="center"/>
        </w:trPr>
        <w:tc>
          <w:tcPr>
            <w:tcW w:w="2140" w:type="dxa"/>
            <w:tcBorders>
              <w:top w:val="single" w:sz="8" w:space="0" w:color="000000"/>
              <w:left w:val="single" w:sz="8" w:space="0" w:color="000000"/>
              <w:bottom w:val="single" w:sz="4" w:space="0" w:color="000000"/>
              <w:right w:val="single" w:sz="4" w:space="0" w:color="000000"/>
            </w:tcBorders>
            <w:shd w:val="clear" w:color="auto" w:fill="366092"/>
            <w:vAlign w:val="center"/>
          </w:tcPr>
          <w:p w14:paraId="7502D83A" w14:textId="77777777" w:rsidR="008C42C1" w:rsidRDefault="00911021">
            <w:pPr>
              <w:rPr>
                <w:rFonts w:ascii="Arial" w:eastAsia="Arial" w:hAnsi="Arial" w:cs="Arial"/>
                <w:b/>
                <w:sz w:val="24"/>
                <w:szCs w:val="24"/>
              </w:rPr>
            </w:pPr>
            <w:r>
              <w:rPr>
                <w:rFonts w:ascii="Arial" w:eastAsia="Arial" w:hAnsi="Arial" w:cs="Arial"/>
                <w:b/>
                <w:sz w:val="24"/>
                <w:szCs w:val="24"/>
              </w:rPr>
              <w:t>Tipo</w:t>
            </w:r>
          </w:p>
        </w:tc>
        <w:tc>
          <w:tcPr>
            <w:tcW w:w="6480" w:type="dxa"/>
            <w:tcBorders>
              <w:top w:val="single" w:sz="8" w:space="0" w:color="000000"/>
              <w:left w:val="nil"/>
              <w:bottom w:val="single" w:sz="4" w:space="0" w:color="000000"/>
              <w:right w:val="single" w:sz="8" w:space="0" w:color="000000"/>
            </w:tcBorders>
            <w:shd w:val="clear" w:color="auto" w:fill="366092"/>
            <w:vAlign w:val="center"/>
          </w:tcPr>
          <w:p w14:paraId="092E3078" w14:textId="77777777" w:rsidR="008C42C1" w:rsidRDefault="00911021">
            <w:pPr>
              <w:rPr>
                <w:rFonts w:ascii="Arial" w:eastAsia="Arial" w:hAnsi="Arial" w:cs="Arial"/>
                <w:b/>
                <w:sz w:val="24"/>
                <w:szCs w:val="24"/>
              </w:rPr>
            </w:pPr>
            <w:r>
              <w:rPr>
                <w:rFonts w:ascii="Arial" w:eastAsia="Arial" w:hAnsi="Arial" w:cs="Arial"/>
                <w:b/>
                <w:sz w:val="24"/>
                <w:szCs w:val="24"/>
              </w:rPr>
              <w:t>Indicador</w:t>
            </w:r>
          </w:p>
        </w:tc>
      </w:tr>
      <w:tr w:rsidR="008C42C1" w14:paraId="43F58132" w14:textId="77777777">
        <w:trPr>
          <w:trHeight w:val="690"/>
          <w:jc w:val="center"/>
        </w:trPr>
        <w:tc>
          <w:tcPr>
            <w:tcW w:w="2140" w:type="dxa"/>
            <w:tcBorders>
              <w:top w:val="nil"/>
              <w:left w:val="single" w:sz="8" w:space="0" w:color="000000"/>
              <w:bottom w:val="single" w:sz="4" w:space="0" w:color="000000"/>
              <w:right w:val="single" w:sz="4" w:space="0" w:color="000000"/>
            </w:tcBorders>
            <w:shd w:val="clear" w:color="auto" w:fill="auto"/>
            <w:vAlign w:val="center"/>
          </w:tcPr>
          <w:p w14:paraId="23303836" w14:textId="77777777" w:rsidR="008C42C1" w:rsidRDefault="00911021">
            <w:pPr>
              <w:rPr>
                <w:rFonts w:ascii="Arial" w:eastAsia="Arial" w:hAnsi="Arial" w:cs="Arial"/>
                <w:sz w:val="24"/>
                <w:szCs w:val="24"/>
              </w:rPr>
            </w:pPr>
            <w:r>
              <w:rPr>
                <w:rFonts w:ascii="Arial" w:eastAsia="Arial" w:hAnsi="Arial" w:cs="Arial"/>
                <w:sz w:val="24"/>
                <w:szCs w:val="24"/>
              </w:rPr>
              <w:t>Cumplimiento y Cobertura</w:t>
            </w:r>
          </w:p>
        </w:tc>
        <w:tc>
          <w:tcPr>
            <w:tcW w:w="6480" w:type="dxa"/>
            <w:tcBorders>
              <w:top w:val="nil"/>
              <w:left w:val="nil"/>
              <w:bottom w:val="single" w:sz="4" w:space="0" w:color="000000"/>
              <w:right w:val="single" w:sz="8" w:space="0" w:color="000000"/>
            </w:tcBorders>
            <w:shd w:val="clear" w:color="auto" w:fill="auto"/>
            <w:vAlign w:val="center"/>
          </w:tcPr>
          <w:p w14:paraId="0BE93754" w14:textId="77777777" w:rsidR="008C42C1" w:rsidRDefault="00911021">
            <w:pPr>
              <w:rPr>
                <w:rFonts w:ascii="Arial" w:eastAsia="Arial" w:hAnsi="Arial" w:cs="Arial"/>
                <w:sz w:val="24"/>
                <w:szCs w:val="24"/>
              </w:rPr>
            </w:pPr>
            <w:r>
              <w:rPr>
                <w:rFonts w:ascii="Arial" w:eastAsia="Arial" w:hAnsi="Arial" w:cs="Arial"/>
                <w:sz w:val="24"/>
                <w:szCs w:val="24"/>
              </w:rPr>
              <w:t>Número de actividades realizadas/ Total de actividades programadas x 100</w:t>
            </w:r>
          </w:p>
          <w:p w14:paraId="0CFC3E7A" w14:textId="77777777" w:rsidR="008C42C1" w:rsidRDefault="00911021">
            <w:pPr>
              <w:rPr>
                <w:rFonts w:ascii="Arial" w:eastAsia="Arial" w:hAnsi="Arial" w:cs="Arial"/>
                <w:sz w:val="24"/>
                <w:szCs w:val="24"/>
              </w:rPr>
            </w:pPr>
            <w:r>
              <w:rPr>
                <w:rFonts w:ascii="Arial" w:eastAsia="Arial" w:hAnsi="Arial" w:cs="Arial"/>
                <w:sz w:val="24"/>
                <w:szCs w:val="24"/>
              </w:rPr>
              <w:t>Número de trabajadores asistentes/ Total de trabajadores programados x 100</w:t>
            </w:r>
          </w:p>
        </w:tc>
      </w:tr>
    </w:tbl>
    <w:p w14:paraId="3C6A41D1" w14:textId="77777777" w:rsidR="008C42C1" w:rsidRDefault="008C42C1">
      <w:pPr>
        <w:rPr>
          <w:rFonts w:ascii="Arial" w:eastAsia="Arial" w:hAnsi="Arial" w:cs="Arial"/>
          <w:sz w:val="24"/>
          <w:szCs w:val="24"/>
        </w:rPr>
      </w:pPr>
    </w:p>
    <w:p w14:paraId="536BC2EB" w14:textId="77777777" w:rsidR="008C42C1" w:rsidRDefault="00911021">
      <w:pPr>
        <w:rPr>
          <w:rFonts w:ascii="Arial" w:eastAsia="Arial" w:hAnsi="Arial" w:cs="Arial"/>
          <w:b/>
          <w:sz w:val="24"/>
          <w:szCs w:val="24"/>
        </w:rPr>
      </w:pPr>
      <w:r>
        <w:rPr>
          <w:rFonts w:ascii="Arial" w:eastAsia="Arial" w:hAnsi="Arial" w:cs="Arial"/>
          <w:b/>
          <w:sz w:val="24"/>
          <w:szCs w:val="24"/>
        </w:rPr>
        <w:t>6.5 Evaluación y actualización</w:t>
      </w:r>
    </w:p>
    <w:p w14:paraId="6821A2F6" w14:textId="77777777" w:rsidR="008C42C1" w:rsidRDefault="00911021">
      <w:pPr>
        <w:jc w:val="both"/>
        <w:rPr>
          <w:rFonts w:ascii="Arial" w:eastAsia="Arial" w:hAnsi="Arial" w:cs="Arial"/>
          <w:sz w:val="24"/>
          <w:szCs w:val="24"/>
        </w:rPr>
      </w:pPr>
      <w:r>
        <w:rPr>
          <w:rFonts w:ascii="Arial" w:eastAsia="Arial" w:hAnsi="Arial" w:cs="Arial"/>
          <w:sz w:val="24"/>
          <w:szCs w:val="24"/>
        </w:rPr>
        <w:t>La mejora continua de los resultados del Programa de Fomento de Estilos de Vida y Trabajo Saludable podrá ir alineados a lo estipulado en el Sistema de Gestión de Seguridad y Salud en el Trabajo el cual deberá ser el objetivo permanente de la organización. La evaluación del programa se realizará de manera semestral a través de los indicadores de gestión y será actualizado mínimo de manera anual con el resultado de los mismos.</w:t>
      </w:r>
    </w:p>
    <w:p w14:paraId="6D759F4A" w14:textId="77777777" w:rsidR="008C42C1" w:rsidRDefault="00911021">
      <w:pPr>
        <w:numPr>
          <w:ilvl w:val="0"/>
          <w:numId w:val="12"/>
        </w:numPr>
        <w:rPr>
          <w:rFonts w:ascii="Arial" w:eastAsia="Arial" w:hAnsi="Arial" w:cs="Arial"/>
          <w:b/>
          <w:sz w:val="24"/>
          <w:szCs w:val="24"/>
        </w:rPr>
      </w:pPr>
      <w:bookmarkStart w:id="3" w:name="_heading=h.1t3h5sf" w:colFirst="0" w:colLast="0"/>
      <w:bookmarkEnd w:id="3"/>
      <w:r>
        <w:rPr>
          <w:rFonts w:ascii="Arial" w:eastAsia="Arial" w:hAnsi="Arial" w:cs="Arial"/>
          <w:b/>
          <w:sz w:val="24"/>
          <w:szCs w:val="24"/>
        </w:rPr>
        <w:t>ANEXOS</w:t>
      </w:r>
    </w:p>
    <w:p w14:paraId="546CD79D" w14:textId="77777777" w:rsidR="008C42C1" w:rsidRDefault="00911021">
      <w:pPr>
        <w:rPr>
          <w:rFonts w:ascii="Arial" w:eastAsia="Arial" w:hAnsi="Arial" w:cs="Arial"/>
          <w:sz w:val="24"/>
          <w:szCs w:val="24"/>
        </w:rPr>
      </w:pPr>
      <w:r>
        <w:rPr>
          <w:rFonts w:ascii="Arial" w:eastAsia="Arial" w:hAnsi="Arial" w:cs="Arial"/>
          <w:sz w:val="24"/>
          <w:szCs w:val="24"/>
        </w:rPr>
        <w:t>Anexo 1: Encuesta de perfil sociodemográfico</w:t>
      </w:r>
    </w:p>
    <w:p w14:paraId="6E987414" w14:textId="77777777" w:rsidR="008C42C1" w:rsidRDefault="00911021">
      <w:pPr>
        <w:rPr>
          <w:rFonts w:ascii="Arial" w:eastAsia="Arial" w:hAnsi="Arial" w:cs="Arial"/>
          <w:sz w:val="24"/>
          <w:szCs w:val="24"/>
        </w:rPr>
      </w:pPr>
      <w:r>
        <w:rPr>
          <w:rFonts w:ascii="Arial" w:eastAsia="Arial" w:hAnsi="Arial" w:cs="Arial"/>
          <w:sz w:val="24"/>
          <w:szCs w:val="24"/>
        </w:rPr>
        <w:lastRenderedPageBreak/>
        <w:t>Anexo 2: Plan de Trabajo Anual – Cronograma de Capacitaciones</w:t>
      </w:r>
    </w:p>
    <w:p w14:paraId="30C82FCB" w14:textId="77777777" w:rsidR="00911021" w:rsidRDefault="00911021">
      <w:pPr>
        <w:rPr>
          <w:rFonts w:ascii="Arial" w:eastAsia="Arial" w:hAnsi="Arial" w:cs="Arial"/>
          <w:sz w:val="24"/>
          <w:szCs w:val="24"/>
        </w:rPr>
      </w:pPr>
    </w:p>
    <w:p w14:paraId="4601CF4A" w14:textId="5E14A19D" w:rsidR="00911021" w:rsidRPr="00911021" w:rsidRDefault="00911021" w:rsidP="00911021">
      <w:pPr>
        <w:ind w:hanging="2"/>
        <w:rPr>
          <w:rFonts w:ascii="Arial" w:eastAsia="Arial" w:hAnsi="Arial" w:cs="Arial"/>
        </w:rPr>
      </w:pPr>
      <w:r w:rsidRPr="00396520">
        <w:rPr>
          <w:rFonts w:ascii="Arial" w:eastAsia="Arial" w:hAnsi="Arial" w:cs="Arial"/>
          <w:b/>
          <w:bCs/>
        </w:rPr>
        <w:t xml:space="preserve">CONTROL DE CAMBIOS </w:t>
      </w:r>
    </w:p>
    <w:tbl>
      <w:tblPr>
        <w:tblStyle w:val="Tablaconcuadrcula"/>
        <w:tblW w:w="0" w:type="auto"/>
        <w:tblLayout w:type="fixed"/>
        <w:tblLook w:val="0000" w:firstRow="0" w:lastRow="0" w:firstColumn="0" w:lastColumn="0" w:noHBand="0" w:noVBand="0"/>
      </w:tblPr>
      <w:tblGrid>
        <w:gridCol w:w="2174"/>
        <w:gridCol w:w="2174"/>
        <w:gridCol w:w="2174"/>
        <w:gridCol w:w="2174"/>
      </w:tblGrid>
      <w:tr w:rsidR="00911021" w:rsidRPr="00FB0AA7" w14:paraId="3DD62C19" w14:textId="77777777" w:rsidTr="00856E1B">
        <w:trPr>
          <w:trHeight w:val="84"/>
        </w:trPr>
        <w:tc>
          <w:tcPr>
            <w:tcW w:w="8696" w:type="dxa"/>
            <w:gridSpan w:val="4"/>
          </w:tcPr>
          <w:p w14:paraId="4E7A1DCD" w14:textId="77777777" w:rsidR="00911021" w:rsidRPr="00FB0AA7" w:rsidRDefault="00911021" w:rsidP="00856E1B">
            <w:pPr>
              <w:ind w:hanging="2"/>
              <w:jc w:val="center"/>
              <w:rPr>
                <w:rFonts w:ascii="Arial" w:eastAsia="Arial" w:hAnsi="Arial" w:cs="Arial"/>
              </w:rPr>
            </w:pPr>
            <w:r>
              <w:rPr>
                <w:rFonts w:ascii="Arial" w:eastAsia="Arial" w:hAnsi="Arial" w:cs="Arial"/>
              </w:rPr>
              <w:t>CONTROL DE CAMBIOS</w:t>
            </w:r>
          </w:p>
        </w:tc>
      </w:tr>
      <w:tr w:rsidR="00911021" w:rsidRPr="00FB0AA7" w14:paraId="127C8930" w14:textId="77777777" w:rsidTr="00856E1B">
        <w:trPr>
          <w:trHeight w:val="187"/>
        </w:trPr>
        <w:tc>
          <w:tcPr>
            <w:tcW w:w="2174" w:type="dxa"/>
          </w:tcPr>
          <w:p w14:paraId="5C6680C4" w14:textId="77777777" w:rsidR="00911021" w:rsidRPr="00FB0AA7" w:rsidRDefault="00911021" w:rsidP="00856E1B">
            <w:pPr>
              <w:ind w:hanging="2"/>
              <w:jc w:val="center"/>
              <w:rPr>
                <w:rFonts w:ascii="Arial" w:eastAsia="Arial" w:hAnsi="Arial" w:cs="Arial"/>
              </w:rPr>
            </w:pPr>
            <w:r w:rsidRPr="00FB0AA7">
              <w:rPr>
                <w:rFonts w:ascii="Arial" w:eastAsia="Arial" w:hAnsi="Arial" w:cs="Arial"/>
              </w:rPr>
              <w:t xml:space="preserve">VERSION </w:t>
            </w:r>
          </w:p>
        </w:tc>
        <w:tc>
          <w:tcPr>
            <w:tcW w:w="2174" w:type="dxa"/>
          </w:tcPr>
          <w:p w14:paraId="6366B631" w14:textId="77777777" w:rsidR="00911021" w:rsidRPr="00FB0AA7" w:rsidRDefault="00911021" w:rsidP="00856E1B">
            <w:pPr>
              <w:ind w:hanging="2"/>
              <w:jc w:val="center"/>
              <w:rPr>
                <w:rFonts w:ascii="Arial" w:eastAsia="Arial" w:hAnsi="Arial" w:cs="Arial"/>
              </w:rPr>
            </w:pPr>
            <w:r w:rsidRPr="00FB0AA7">
              <w:rPr>
                <w:rFonts w:ascii="Arial" w:eastAsia="Arial" w:hAnsi="Arial" w:cs="Arial"/>
              </w:rPr>
              <w:t xml:space="preserve">FECHA </w:t>
            </w:r>
          </w:p>
        </w:tc>
        <w:tc>
          <w:tcPr>
            <w:tcW w:w="2174" w:type="dxa"/>
          </w:tcPr>
          <w:p w14:paraId="76687194" w14:textId="77777777" w:rsidR="00911021" w:rsidRPr="00FB0AA7" w:rsidRDefault="00911021" w:rsidP="00856E1B">
            <w:pPr>
              <w:ind w:hanging="2"/>
              <w:jc w:val="center"/>
              <w:rPr>
                <w:rFonts w:ascii="Arial" w:eastAsia="Arial" w:hAnsi="Arial" w:cs="Arial"/>
              </w:rPr>
            </w:pPr>
            <w:r w:rsidRPr="00FB0AA7">
              <w:rPr>
                <w:rFonts w:ascii="Arial" w:eastAsia="Arial" w:hAnsi="Arial" w:cs="Arial"/>
              </w:rPr>
              <w:t xml:space="preserve">DESCRIPCION DEL CAMBIO </w:t>
            </w:r>
          </w:p>
        </w:tc>
        <w:tc>
          <w:tcPr>
            <w:tcW w:w="2174" w:type="dxa"/>
          </w:tcPr>
          <w:p w14:paraId="1FDA3DAB" w14:textId="77777777" w:rsidR="00911021" w:rsidRPr="00FB0AA7" w:rsidRDefault="00911021" w:rsidP="00856E1B">
            <w:pPr>
              <w:ind w:hanging="2"/>
              <w:jc w:val="center"/>
              <w:rPr>
                <w:rFonts w:ascii="Arial" w:eastAsia="Arial" w:hAnsi="Arial" w:cs="Arial"/>
              </w:rPr>
            </w:pPr>
            <w:r w:rsidRPr="00FB0AA7">
              <w:rPr>
                <w:rFonts w:ascii="Arial" w:eastAsia="Arial" w:hAnsi="Arial" w:cs="Arial"/>
              </w:rPr>
              <w:t xml:space="preserve">RESPONSABLE APROBACION </w:t>
            </w:r>
          </w:p>
        </w:tc>
      </w:tr>
      <w:tr w:rsidR="00911021" w:rsidRPr="00FB0AA7" w14:paraId="72359301" w14:textId="77777777" w:rsidTr="00856E1B">
        <w:trPr>
          <w:trHeight w:val="187"/>
        </w:trPr>
        <w:tc>
          <w:tcPr>
            <w:tcW w:w="2174" w:type="dxa"/>
          </w:tcPr>
          <w:p w14:paraId="4EA7B587" w14:textId="77777777" w:rsidR="00911021" w:rsidRPr="00FB0AA7" w:rsidRDefault="00911021" w:rsidP="00856E1B">
            <w:pPr>
              <w:ind w:hanging="2"/>
              <w:jc w:val="center"/>
              <w:rPr>
                <w:rFonts w:ascii="Arial" w:eastAsia="Arial" w:hAnsi="Arial" w:cs="Arial"/>
              </w:rPr>
            </w:pPr>
          </w:p>
        </w:tc>
        <w:tc>
          <w:tcPr>
            <w:tcW w:w="2174" w:type="dxa"/>
          </w:tcPr>
          <w:p w14:paraId="12EBD3A3" w14:textId="77777777" w:rsidR="00911021" w:rsidRPr="00FB0AA7" w:rsidRDefault="00911021" w:rsidP="00856E1B">
            <w:pPr>
              <w:ind w:hanging="2"/>
              <w:jc w:val="center"/>
              <w:rPr>
                <w:rFonts w:ascii="Arial" w:eastAsia="Arial" w:hAnsi="Arial" w:cs="Arial"/>
              </w:rPr>
            </w:pPr>
          </w:p>
        </w:tc>
        <w:tc>
          <w:tcPr>
            <w:tcW w:w="2174" w:type="dxa"/>
          </w:tcPr>
          <w:p w14:paraId="7C22D4A6" w14:textId="77777777" w:rsidR="00911021" w:rsidRPr="00FB0AA7" w:rsidRDefault="00911021" w:rsidP="00856E1B">
            <w:pPr>
              <w:ind w:hanging="2"/>
              <w:jc w:val="center"/>
              <w:rPr>
                <w:rFonts w:ascii="Arial" w:eastAsia="Arial" w:hAnsi="Arial" w:cs="Arial"/>
              </w:rPr>
            </w:pPr>
          </w:p>
        </w:tc>
        <w:tc>
          <w:tcPr>
            <w:tcW w:w="2174" w:type="dxa"/>
          </w:tcPr>
          <w:p w14:paraId="5F44EC99" w14:textId="77777777" w:rsidR="00911021" w:rsidRPr="00FB0AA7" w:rsidRDefault="00911021" w:rsidP="00856E1B">
            <w:pPr>
              <w:ind w:hanging="2"/>
              <w:jc w:val="center"/>
              <w:rPr>
                <w:rFonts w:ascii="Arial" w:eastAsia="Arial" w:hAnsi="Arial" w:cs="Arial"/>
              </w:rPr>
            </w:pPr>
          </w:p>
        </w:tc>
      </w:tr>
    </w:tbl>
    <w:p w14:paraId="0E49EC0E" w14:textId="77777777" w:rsidR="00911021" w:rsidRDefault="00911021">
      <w:pPr>
        <w:rPr>
          <w:rFonts w:ascii="Arial" w:eastAsia="Arial" w:hAnsi="Arial" w:cs="Arial"/>
          <w:sz w:val="24"/>
          <w:szCs w:val="24"/>
        </w:rPr>
      </w:pPr>
    </w:p>
    <w:sectPr w:rsidR="00911021">
      <w:headerReference w:type="default" r:id="rId10"/>
      <w:footerReference w:type="default" r:id="rId11"/>
      <w:pgSz w:w="12240" w:h="15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2FCC1" w14:textId="77777777" w:rsidR="00CF0AA1" w:rsidRDefault="00CF0AA1">
      <w:pPr>
        <w:spacing w:after="0" w:line="240" w:lineRule="auto"/>
      </w:pPr>
      <w:r>
        <w:separator/>
      </w:r>
    </w:p>
  </w:endnote>
  <w:endnote w:type="continuationSeparator" w:id="0">
    <w:p w14:paraId="4EF85E85" w14:textId="77777777" w:rsidR="00CF0AA1" w:rsidRDefault="00CF0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9A8652D8-BF46-484A-925E-9E172476463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2" w:fontKey="{4D44E6F9-DC8D-4457-99F9-C031DCBA2F5F}"/>
    <w:embedBold r:id="rId3" w:fontKey="{F98D5D36-8ED7-4617-BFD5-5B1E4FBA2000}"/>
    <w:embedItalic r:id="rId4" w:fontKey="{55268F47-4E4D-4C58-843E-A457CD4764B2}"/>
    <w:embedBoldItalic r:id="rId5" w:fontKey="{C3AE345B-31ED-46CD-8908-F0043F98A3B4}"/>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A54A03C8-82DF-41C8-AEFD-DBCB71B0106E}"/>
  </w:font>
  <w:font w:name="Verdana">
    <w:panose1 w:val="020B0604030504040204"/>
    <w:charset w:val="00"/>
    <w:family w:val="swiss"/>
    <w:pitch w:val="variable"/>
    <w:sig w:usb0="A00006FF" w:usb1="4000205B" w:usb2="00000010" w:usb3="00000000" w:csb0="0000019F" w:csb1="00000000"/>
    <w:embedBold r:id="rId7" w:fontKey="{89439D61-1C57-4763-9EF9-38FEC52294CA}"/>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embedRegular r:id="rId8" w:fontKey="{F0128BF1-8C29-417D-92C3-3DDA07A60F40}"/>
    <w:embedItalic r:id="rId9" w:fontKey="{AC750B4E-9083-45DF-A3E6-2BAFA91B521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9C876" w14:textId="7762C6D6" w:rsidR="008C42C1" w:rsidRDefault="001C1E50">
    <w:pPr>
      <w:widowControl w:val="0"/>
      <w:pBdr>
        <w:top w:val="nil"/>
        <w:left w:val="nil"/>
        <w:bottom w:val="nil"/>
        <w:right w:val="nil"/>
        <w:between w:val="nil"/>
      </w:pBdr>
      <w:spacing w:after="0"/>
      <w:rPr>
        <w:color w:val="000000"/>
      </w:rPr>
    </w:pPr>
    <w:r>
      <w:rPr>
        <w:rFonts w:cs="Calibri"/>
        <w:noProof/>
        <w:color w:val="000000"/>
      </w:rPr>
      <w:drawing>
        <wp:anchor distT="0" distB="0" distL="114300" distR="114300" simplePos="0" relativeHeight="251661312" behindDoc="1" locked="0" layoutInCell="1" allowOverlap="1" wp14:anchorId="5DBDF68A" wp14:editId="11829949">
          <wp:simplePos x="0" y="0"/>
          <wp:positionH relativeFrom="column">
            <wp:posOffset>-1013460</wp:posOffset>
          </wp:positionH>
          <wp:positionV relativeFrom="paragraph">
            <wp:posOffset>-364490</wp:posOffset>
          </wp:positionV>
          <wp:extent cx="3206750" cy="2322830"/>
          <wp:effectExtent l="0" t="0" r="0" b="1270"/>
          <wp:wrapNone/>
          <wp:docPr id="1588301459"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aconcuadrcula2"/>
      <w:tblW w:w="9039" w:type="dxa"/>
      <w:tblInd w:w="-5" w:type="dxa"/>
      <w:tblLayout w:type="fixed"/>
      <w:tblLook w:val="0000" w:firstRow="0" w:lastRow="0" w:firstColumn="0" w:lastColumn="0" w:noHBand="0" w:noVBand="0"/>
    </w:tblPr>
    <w:tblGrid>
      <w:gridCol w:w="3510"/>
      <w:gridCol w:w="2727"/>
      <w:gridCol w:w="2802"/>
    </w:tblGrid>
    <w:tr w:rsidR="00911021" w:rsidRPr="00396520" w14:paraId="14E3F882" w14:textId="77777777" w:rsidTr="001C1E50">
      <w:trPr>
        <w:trHeight w:val="84"/>
      </w:trPr>
      <w:tc>
        <w:tcPr>
          <w:tcW w:w="3510" w:type="dxa"/>
        </w:tcPr>
        <w:p w14:paraId="2894EBB4" w14:textId="72B42DF7" w:rsidR="00911021" w:rsidRPr="00396520" w:rsidRDefault="00911021" w:rsidP="00911021">
          <w:pPr>
            <w:pBdr>
              <w:top w:val="nil"/>
              <w:left w:val="nil"/>
              <w:bottom w:val="nil"/>
              <w:right w:val="nil"/>
              <w:between w:val="nil"/>
            </w:pBdr>
            <w:tabs>
              <w:tab w:val="center" w:pos="4419"/>
              <w:tab w:val="right" w:pos="8838"/>
            </w:tabs>
            <w:ind w:hanging="2"/>
            <w:jc w:val="center"/>
            <w:rPr>
              <w:rFonts w:cs="Calibri"/>
              <w:color w:val="000000"/>
              <w:lang w:val="es-CO"/>
            </w:rPr>
          </w:pPr>
          <w:bookmarkStart w:id="4" w:name="_Hlk197342759"/>
          <w:r w:rsidRPr="00396520">
            <w:rPr>
              <w:rFonts w:cs="Calibri"/>
              <w:color w:val="000000"/>
              <w:lang w:val="es-CO"/>
            </w:rPr>
            <w:t>ELABORÓ</w:t>
          </w:r>
        </w:p>
      </w:tc>
      <w:tc>
        <w:tcPr>
          <w:tcW w:w="2727" w:type="dxa"/>
        </w:tcPr>
        <w:p w14:paraId="74232DF5" w14:textId="686A9438" w:rsidR="00911021" w:rsidRPr="00396520" w:rsidRDefault="00911021" w:rsidP="00911021">
          <w:pPr>
            <w:pBdr>
              <w:top w:val="nil"/>
              <w:left w:val="nil"/>
              <w:bottom w:val="nil"/>
              <w:right w:val="nil"/>
              <w:between w:val="nil"/>
            </w:pBdr>
            <w:tabs>
              <w:tab w:val="center" w:pos="4419"/>
              <w:tab w:val="right" w:pos="8838"/>
            </w:tabs>
            <w:ind w:hanging="2"/>
            <w:jc w:val="center"/>
            <w:rPr>
              <w:rFonts w:cs="Calibri"/>
              <w:color w:val="000000"/>
              <w:lang w:val="es-CO"/>
            </w:rPr>
          </w:pPr>
          <w:r w:rsidRPr="00396520">
            <w:rPr>
              <w:rFonts w:cs="Calibri"/>
              <w:color w:val="000000"/>
              <w:lang w:val="es-CO"/>
            </w:rPr>
            <w:t>REVISÓ</w:t>
          </w:r>
        </w:p>
      </w:tc>
      <w:tc>
        <w:tcPr>
          <w:tcW w:w="2802" w:type="dxa"/>
        </w:tcPr>
        <w:p w14:paraId="04A6FA7B" w14:textId="77777777" w:rsidR="00911021" w:rsidRPr="00396520" w:rsidRDefault="00911021" w:rsidP="00911021">
          <w:pPr>
            <w:pBdr>
              <w:top w:val="nil"/>
              <w:left w:val="nil"/>
              <w:bottom w:val="nil"/>
              <w:right w:val="nil"/>
              <w:between w:val="nil"/>
            </w:pBdr>
            <w:tabs>
              <w:tab w:val="center" w:pos="4419"/>
              <w:tab w:val="right" w:pos="8838"/>
            </w:tabs>
            <w:ind w:hanging="2"/>
            <w:jc w:val="center"/>
            <w:rPr>
              <w:rFonts w:cs="Calibri"/>
              <w:color w:val="000000"/>
              <w:lang w:val="es-CO"/>
            </w:rPr>
          </w:pPr>
          <w:r w:rsidRPr="00396520">
            <w:rPr>
              <w:rFonts w:cs="Calibri"/>
              <w:color w:val="000000"/>
              <w:lang w:val="es-CO"/>
            </w:rPr>
            <w:t>APROBÓ</w:t>
          </w:r>
        </w:p>
      </w:tc>
    </w:tr>
    <w:tr w:rsidR="00911021" w:rsidRPr="00396520" w14:paraId="57BBEEB9" w14:textId="77777777" w:rsidTr="001C1E50">
      <w:trPr>
        <w:trHeight w:val="84"/>
      </w:trPr>
      <w:tc>
        <w:tcPr>
          <w:tcW w:w="3510" w:type="dxa"/>
        </w:tcPr>
        <w:p w14:paraId="08C15312" w14:textId="1AF807A6" w:rsidR="00911021" w:rsidRPr="00396520" w:rsidRDefault="00911021" w:rsidP="00911021">
          <w:pPr>
            <w:pBdr>
              <w:top w:val="nil"/>
              <w:left w:val="nil"/>
              <w:bottom w:val="nil"/>
              <w:right w:val="nil"/>
              <w:between w:val="nil"/>
            </w:pBdr>
            <w:tabs>
              <w:tab w:val="center" w:pos="4419"/>
              <w:tab w:val="right" w:pos="8838"/>
            </w:tabs>
            <w:ind w:hanging="2"/>
            <w:jc w:val="center"/>
            <w:rPr>
              <w:rFonts w:cs="Calibri"/>
              <w:color w:val="000000"/>
              <w:lang w:val="es-CO"/>
            </w:rPr>
          </w:pPr>
          <w:r w:rsidRPr="00396520">
            <w:rPr>
              <w:rFonts w:cs="Calibri"/>
              <w:color w:val="000000"/>
              <w:lang w:val="es-CO"/>
            </w:rPr>
            <w:t>ROSSE</w:t>
          </w:r>
          <w:r w:rsidR="001C1E50">
            <w:rPr>
              <w:rFonts w:cs="Calibri"/>
              <w:color w:val="000000"/>
              <w:lang w:val="es-CO"/>
            </w:rPr>
            <w:t xml:space="preserve"> MARY </w:t>
          </w:r>
          <w:r w:rsidRPr="00396520">
            <w:rPr>
              <w:rFonts w:cs="Calibri"/>
              <w:color w:val="000000"/>
              <w:lang w:val="es-CO"/>
            </w:rPr>
            <w:t>ECHEVERRY</w:t>
          </w:r>
        </w:p>
      </w:tc>
      <w:tc>
        <w:tcPr>
          <w:tcW w:w="2727" w:type="dxa"/>
        </w:tcPr>
        <w:p w14:paraId="7B9C83B8" w14:textId="22E3A36D" w:rsidR="00911021" w:rsidRPr="00396520" w:rsidRDefault="001C1E50" w:rsidP="00911021">
          <w:pPr>
            <w:pBdr>
              <w:top w:val="nil"/>
              <w:left w:val="nil"/>
              <w:bottom w:val="nil"/>
              <w:right w:val="nil"/>
              <w:between w:val="nil"/>
            </w:pBdr>
            <w:tabs>
              <w:tab w:val="center" w:pos="4419"/>
              <w:tab w:val="right" w:pos="8838"/>
            </w:tabs>
            <w:ind w:hanging="2"/>
            <w:jc w:val="center"/>
            <w:rPr>
              <w:rFonts w:cs="Calibri"/>
              <w:color w:val="000000"/>
              <w:lang w:val="es-CO"/>
            </w:rPr>
          </w:pPr>
          <w:r>
            <w:rPr>
              <w:rFonts w:cs="Calibri"/>
              <w:color w:val="000000"/>
              <w:lang w:val="es-CO"/>
            </w:rPr>
            <w:t>ROSSE MARY ECHEVERRY</w:t>
          </w:r>
        </w:p>
      </w:tc>
      <w:tc>
        <w:tcPr>
          <w:tcW w:w="2802" w:type="dxa"/>
        </w:tcPr>
        <w:p w14:paraId="3E763429" w14:textId="5A90AA43" w:rsidR="00911021" w:rsidRPr="00396520" w:rsidRDefault="001C1E50" w:rsidP="00911021">
          <w:pPr>
            <w:pBdr>
              <w:top w:val="nil"/>
              <w:left w:val="nil"/>
              <w:bottom w:val="nil"/>
              <w:right w:val="nil"/>
              <w:between w:val="nil"/>
            </w:pBdr>
            <w:tabs>
              <w:tab w:val="center" w:pos="4419"/>
              <w:tab w:val="right" w:pos="8838"/>
            </w:tabs>
            <w:ind w:hanging="2"/>
            <w:jc w:val="center"/>
            <w:rPr>
              <w:rFonts w:cs="Calibri"/>
              <w:color w:val="000000"/>
              <w:lang w:val="es-CO"/>
            </w:rPr>
          </w:pPr>
          <w:r>
            <w:rPr>
              <w:rFonts w:cs="Calibri"/>
              <w:color w:val="000000"/>
              <w:lang w:val="es-CO"/>
            </w:rPr>
            <w:t>JULIANA SINNING CIODARO</w:t>
          </w:r>
        </w:p>
      </w:tc>
    </w:tr>
    <w:tr w:rsidR="00911021" w:rsidRPr="00396520" w14:paraId="52F8A938" w14:textId="77777777" w:rsidTr="001C1E50">
      <w:trPr>
        <w:trHeight w:val="84"/>
      </w:trPr>
      <w:tc>
        <w:tcPr>
          <w:tcW w:w="3510" w:type="dxa"/>
        </w:tcPr>
        <w:p w14:paraId="5FC20346" w14:textId="6297DF6A" w:rsidR="00911021" w:rsidRPr="00396520" w:rsidRDefault="00911021" w:rsidP="00911021">
          <w:pPr>
            <w:pBdr>
              <w:top w:val="nil"/>
              <w:left w:val="nil"/>
              <w:bottom w:val="nil"/>
              <w:right w:val="nil"/>
              <w:between w:val="nil"/>
            </w:pBdr>
            <w:tabs>
              <w:tab w:val="center" w:pos="4419"/>
              <w:tab w:val="right" w:pos="8838"/>
            </w:tabs>
            <w:ind w:hanging="2"/>
            <w:jc w:val="center"/>
            <w:rPr>
              <w:rFonts w:cs="Calibri"/>
              <w:color w:val="000000"/>
              <w:lang w:val="es-CO"/>
            </w:rPr>
          </w:pPr>
          <w:r w:rsidRPr="00396520">
            <w:rPr>
              <w:rFonts w:cs="Calibri"/>
              <w:color w:val="000000"/>
            </w:rPr>
            <w:t>PROF. UNIVERSITARIO S.S. T</w:t>
          </w:r>
        </w:p>
      </w:tc>
      <w:tc>
        <w:tcPr>
          <w:tcW w:w="2727" w:type="dxa"/>
        </w:tcPr>
        <w:p w14:paraId="31048CFE" w14:textId="466AA1C7" w:rsidR="00911021" w:rsidRPr="00396520" w:rsidRDefault="001C1E50" w:rsidP="00911021">
          <w:pPr>
            <w:pBdr>
              <w:top w:val="nil"/>
              <w:left w:val="nil"/>
              <w:bottom w:val="nil"/>
              <w:right w:val="nil"/>
              <w:between w:val="nil"/>
            </w:pBdr>
            <w:tabs>
              <w:tab w:val="center" w:pos="4419"/>
              <w:tab w:val="right" w:pos="8838"/>
            </w:tabs>
            <w:ind w:hanging="2"/>
            <w:jc w:val="center"/>
            <w:rPr>
              <w:rFonts w:cs="Calibri"/>
              <w:color w:val="000000"/>
              <w:lang w:val="es-CO"/>
            </w:rPr>
          </w:pPr>
          <w:r>
            <w:rPr>
              <w:rFonts w:cs="Calibri"/>
              <w:color w:val="000000"/>
              <w:lang w:val="es-CO"/>
            </w:rPr>
            <w:t>PROF. UNIVERSITARIO S.S.T</w:t>
          </w:r>
        </w:p>
      </w:tc>
      <w:tc>
        <w:tcPr>
          <w:tcW w:w="2802" w:type="dxa"/>
        </w:tcPr>
        <w:p w14:paraId="16A1A9B8" w14:textId="0DE65804" w:rsidR="00911021" w:rsidRPr="00396520" w:rsidRDefault="001C1E50" w:rsidP="00911021">
          <w:pPr>
            <w:pBdr>
              <w:top w:val="nil"/>
              <w:left w:val="nil"/>
              <w:bottom w:val="nil"/>
              <w:right w:val="nil"/>
              <w:between w:val="nil"/>
            </w:pBdr>
            <w:tabs>
              <w:tab w:val="center" w:pos="4419"/>
              <w:tab w:val="right" w:pos="8838"/>
            </w:tabs>
            <w:ind w:hanging="2"/>
            <w:jc w:val="center"/>
            <w:rPr>
              <w:rFonts w:cs="Calibri"/>
              <w:color w:val="000000"/>
              <w:lang w:val="es-CO"/>
            </w:rPr>
          </w:pPr>
          <w:r>
            <w:rPr>
              <w:rFonts w:cs="Calibri"/>
              <w:color w:val="000000"/>
              <w:lang w:val="es-CO"/>
            </w:rPr>
            <w:t>DIRECTOR ADMINISTRATIVO</w:t>
          </w:r>
        </w:p>
      </w:tc>
    </w:tr>
    <w:tr w:rsidR="00911021" w:rsidRPr="00396520" w14:paraId="73EE9C4F" w14:textId="77777777" w:rsidTr="001C1E50">
      <w:trPr>
        <w:trHeight w:val="84"/>
      </w:trPr>
      <w:tc>
        <w:tcPr>
          <w:tcW w:w="3510" w:type="dxa"/>
        </w:tcPr>
        <w:p w14:paraId="2880BE15" w14:textId="6198584B" w:rsidR="00911021" w:rsidRPr="00396520" w:rsidRDefault="00911021" w:rsidP="00911021">
          <w:pPr>
            <w:pBdr>
              <w:top w:val="nil"/>
              <w:left w:val="nil"/>
              <w:bottom w:val="nil"/>
              <w:right w:val="nil"/>
              <w:between w:val="nil"/>
            </w:pBdr>
            <w:tabs>
              <w:tab w:val="center" w:pos="4419"/>
              <w:tab w:val="right" w:pos="8838"/>
            </w:tabs>
            <w:ind w:hanging="2"/>
            <w:jc w:val="center"/>
            <w:rPr>
              <w:rFonts w:cs="Calibri"/>
              <w:color w:val="000000"/>
              <w:lang w:val="es-CO"/>
            </w:rPr>
          </w:pPr>
        </w:p>
      </w:tc>
      <w:tc>
        <w:tcPr>
          <w:tcW w:w="2727" w:type="dxa"/>
        </w:tcPr>
        <w:p w14:paraId="6E090551" w14:textId="03CD1BF3" w:rsidR="00911021" w:rsidRPr="00396520" w:rsidRDefault="001C1E50" w:rsidP="00911021">
          <w:pPr>
            <w:pBdr>
              <w:top w:val="nil"/>
              <w:left w:val="nil"/>
              <w:bottom w:val="nil"/>
              <w:right w:val="nil"/>
              <w:between w:val="nil"/>
            </w:pBdr>
            <w:tabs>
              <w:tab w:val="center" w:pos="4419"/>
              <w:tab w:val="right" w:pos="8838"/>
            </w:tabs>
            <w:ind w:hanging="2"/>
            <w:jc w:val="center"/>
            <w:rPr>
              <w:rFonts w:cs="Calibri"/>
              <w:color w:val="000000"/>
              <w:lang w:val="es-CO"/>
            </w:rPr>
          </w:pPr>
          <w:r>
            <w:rPr>
              <w:rFonts w:cs="Calibri"/>
              <w:noProof/>
              <w:color w:val="000000"/>
            </w:rPr>
            <w:drawing>
              <wp:anchor distT="0" distB="0" distL="114300" distR="114300" simplePos="0" relativeHeight="251662336" behindDoc="1" locked="0" layoutInCell="1" allowOverlap="1" wp14:anchorId="6C01794E" wp14:editId="63B1A4EC">
                <wp:simplePos x="0" y="0"/>
                <wp:positionH relativeFrom="column">
                  <wp:posOffset>-129540</wp:posOffset>
                </wp:positionH>
                <wp:positionV relativeFrom="paragraph">
                  <wp:posOffset>-631191</wp:posOffset>
                </wp:positionV>
                <wp:extent cx="1739662" cy="1177925"/>
                <wp:effectExtent l="0" t="0" r="0" b="0"/>
                <wp:wrapNone/>
                <wp:docPr id="179617856"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2175" cy="1179626"/>
                        </a:xfrm>
                        <a:prstGeom prst="rect">
                          <a:avLst/>
                        </a:prstGeom>
                        <a:noFill/>
                      </pic:spPr>
                    </pic:pic>
                  </a:graphicData>
                </a:graphic>
                <wp14:sizeRelH relativeFrom="page">
                  <wp14:pctWidth>0</wp14:pctWidth>
                </wp14:sizeRelH>
                <wp14:sizeRelV relativeFrom="page">
                  <wp14:pctHeight>0</wp14:pctHeight>
                </wp14:sizeRelV>
              </wp:anchor>
            </w:drawing>
          </w:r>
        </w:p>
      </w:tc>
      <w:tc>
        <w:tcPr>
          <w:tcW w:w="2802" w:type="dxa"/>
        </w:tcPr>
        <w:p w14:paraId="6B1DDE86" w14:textId="77777777" w:rsidR="00911021" w:rsidRPr="00396520" w:rsidRDefault="00911021" w:rsidP="00911021">
          <w:pPr>
            <w:pBdr>
              <w:top w:val="nil"/>
              <w:left w:val="nil"/>
              <w:bottom w:val="nil"/>
              <w:right w:val="nil"/>
              <w:between w:val="nil"/>
            </w:pBdr>
            <w:tabs>
              <w:tab w:val="center" w:pos="4419"/>
              <w:tab w:val="right" w:pos="8838"/>
            </w:tabs>
            <w:ind w:hanging="2"/>
            <w:jc w:val="center"/>
            <w:rPr>
              <w:rFonts w:cs="Calibri"/>
              <w:color w:val="000000"/>
              <w:lang w:val="es-CO"/>
            </w:rPr>
          </w:pPr>
          <w:r w:rsidRPr="00396520">
            <w:rPr>
              <w:rFonts w:cs="Calibri"/>
              <w:color w:val="000000"/>
              <w:lang w:val="es-CO"/>
            </w:rPr>
            <w:t>FIRMA</w:t>
          </w:r>
        </w:p>
      </w:tc>
    </w:tr>
    <w:bookmarkEnd w:id="4"/>
  </w:tbl>
  <w:p w14:paraId="54670D77" w14:textId="77777777" w:rsidR="008C42C1" w:rsidRDefault="008C42C1" w:rsidP="001C1E50">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BCACB" w14:textId="77777777" w:rsidR="00CF0AA1" w:rsidRDefault="00CF0AA1">
      <w:pPr>
        <w:spacing w:after="0" w:line="240" w:lineRule="auto"/>
      </w:pPr>
      <w:r>
        <w:separator/>
      </w:r>
    </w:p>
  </w:footnote>
  <w:footnote w:type="continuationSeparator" w:id="0">
    <w:p w14:paraId="60A85770" w14:textId="77777777" w:rsidR="00CF0AA1" w:rsidRDefault="00CF0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123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70" w:type="dxa"/>
        <w:right w:w="70" w:type="dxa"/>
      </w:tblCellMar>
      <w:tblLook w:val="0000" w:firstRow="0" w:lastRow="0" w:firstColumn="0" w:lastColumn="0" w:noHBand="0" w:noVBand="0"/>
    </w:tblPr>
    <w:tblGrid>
      <w:gridCol w:w="2082"/>
      <w:gridCol w:w="5710"/>
      <w:gridCol w:w="3089"/>
    </w:tblGrid>
    <w:tr w:rsidR="00E77B51" w:rsidRPr="00E67355" w14:paraId="1A0BB8BE" w14:textId="77777777" w:rsidTr="00F92C9B">
      <w:trPr>
        <w:trHeight w:val="699"/>
      </w:trPr>
      <w:tc>
        <w:tcPr>
          <w:tcW w:w="2082" w:type="dxa"/>
          <w:vMerge w:val="restart"/>
          <w:shd w:val="clear" w:color="auto" w:fill="auto"/>
          <w:vAlign w:val="center"/>
        </w:tcPr>
        <w:p w14:paraId="148D4A45" w14:textId="77777777" w:rsidR="00E77B51" w:rsidRPr="006F4945" w:rsidRDefault="00E77B51" w:rsidP="00E77B51">
          <w:pPr>
            <w:tabs>
              <w:tab w:val="center" w:pos="4419"/>
              <w:tab w:val="right" w:pos="8838"/>
            </w:tabs>
            <w:spacing w:after="0" w:line="240" w:lineRule="auto"/>
            <w:jc w:val="center"/>
            <w:rPr>
              <w:b/>
              <w:i/>
            </w:rPr>
          </w:pPr>
          <w:r>
            <w:rPr>
              <w:noProof/>
            </w:rPr>
            <w:drawing>
              <wp:inline distT="0" distB="0" distL="0" distR="0" wp14:anchorId="3CEAA8F3" wp14:editId="11604A3F">
                <wp:extent cx="1219200" cy="1181100"/>
                <wp:effectExtent l="0" t="0" r="0" b="0"/>
                <wp:docPr id="3" name="Imagen 2">
                  <a:extLst xmlns:a="http://schemas.openxmlformats.org/drawingml/2006/main">
                    <a:ext uri="{FF2B5EF4-FFF2-40B4-BE49-F238E27FC236}">
                      <a16:creationId xmlns:a16="http://schemas.microsoft.com/office/drawing/2014/main" id="{D26C515C-0C88-7FF5-405B-67BAACD35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26C515C-0C88-7FF5-405B-67BAACD35B06}"/>
                            </a:ext>
                          </a:extLst>
                        </pic:cNvPr>
                        <pic:cNvPicPr>
                          <a:picLocks noChangeAspect="1"/>
                        </pic:cNvPicPr>
                      </pic:nvPicPr>
                      <pic:blipFill>
                        <a:blip r:embed="rId1"/>
                        <a:stretch>
                          <a:fillRect/>
                        </a:stretch>
                      </pic:blipFill>
                      <pic:spPr>
                        <a:xfrm>
                          <a:off x="0" y="0"/>
                          <a:ext cx="1219200" cy="1181100"/>
                        </a:xfrm>
                        <a:prstGeom prst="rect">
                          <a:avLst/>
                        </a:prstGeom>
                      </pic:spPr>
                    </pic:pic>
                  </a:graphicData>
                </a:graphic>
              </wp:inline>
            </w:drawing>
          </w:r>
        </w:p>
      </w:tc>
      <w:tc>
        <w:tcPr>
          <w:tcW w:w="5710" w:type="dxa"/>
          <w:shd w:val="clear" w:color="auto" w:fill="D9D9D9" w:themeFill="background1" w:themeFillShade="D9"/>
          <w:vAlign w:val="center"/>
        </w:tcPr>
        <w:p w14:paraId="0B66FD2E" w14:textId="77777777" w:rsidR="00E77B51" w:rsidRPr="00E67355" w:rsidRDefault="00E77B51" w:rsidP="00E77B51">
          <w:pPr>
            <w:snapToGrid w:val="0"/>
            <w:spacing w:after="0" w:line="240" w:lineRule="auto"/>
            <w:jc w:val="center"/>
            <w:rPr>
              <w:rFonts w:ascii="Arial" w:hAnsi="Arial" w:cs="Arial"/>
              <w:b/>
              <w:iCs/>
              <w:sz w:val="24"/>
              <w:szCs w:val="24"/>
              <w:lang w:val="es-ES" w:eastAsia="es-ES"/>
            </w:rPr>
          </w:pPr>
          <w:r w:rsidRPr="00E67355">
            <w:rPr>
              <w:rFonts w:ascii="Arial" w:hAnsi="Arial" w:cs="Arial"/>
              <w:b/>
              <w:iCs/>
              <w:sz w:val="24"/>
              <w:szCs w:val="24"/>
              <w:lang w:val="es-ES" w:eastAsia="es-ES"/>
            </w:rPr>
            <w:t>GOBERNACION DE BOLIVAR</w:t>
          </w:r>
        </w:p>
      </w:tc>
      <w:tc>
        <w:tcPr>
          <w:tcW w:w="3089" w:type="dxa"/>
          <w:shd w:val="clear" w:color="auto" w:fill="D9D9D9" w:themeFill="background1" w:themeFillShade="D9"/>
          <w:vAlign w:val="center"/>
        </w:tcPr>
        <w:p w14:paraId="090B8576" w14:textId="77777777" w:rsidR="00E77B51" w:rsidRPr="00E67355" w:rsidRDefault="00E77B51" w:rsidP="00E77B51">
          <w:pPr>
            <w:snapToGrid w:val="0"/>
            <w:rPr>
              <w:rFonts w:ascii="Arial" w:hAnsi="Arial" w:cs="Arial"/>
              <w:b/>
              <w:iCs/>
              <w:sz w:val="24"/>
              <w:szCs w:val="24"/>
            </w:rPr>
          </w:pPr>
          <w:r>
            <w:rPr>
              <w:rFonts w:ascii="Arial" w:hAnsi="Arial" w:cs="Arial"/>
              <w:b/>
              <w:iCs/>
              <w:sz w:val="24"/>
              <w:szCs w:val="24"/>
            </w:rPr>
            <w:t xml:space="preserve"> COD</w:t>
          </w:r>
          <w:r w:rsidRPr="00E67355">
            <w:rPr>
              <w:rFonts w:ascii="Arial" w:hAnsi="Arial" w:cs="Arial"/>
              <w:b/>
              <w:iCs/>
              <w:sz w:val="24"/>
              <w:szCs w:val="24"/>
            </w:rPr>
            <w:t>:</w:t>
          </w:r>
          <w:r>
            <w:rPr>
              <w:rFonts w:ascii="Arial" w:hAnsi="Arial" w:cs="Arial"/>
              <w:b/>
              <w:iCs/>
            </w:rPr>
            <w:t xml:space="preserve">  FP-BIS-SST-FO-35</w:t>
          </w:r>
        </w:p>
      </w:tc>
    </w:tr>
    <w:tr w:rsidR="00E77B51" w:rsidRPr="00E67355" w14:paraId="4D46B41C" w14:textId="77777777" w:rsidTr="00F92C9B">
      <w:tblPrEx>
        <w:tblCellMar>
          <w:left w:w="108" w:type="dxa"/>
          <w:right w:w="108" w:type="dxa"/>
        </w:tblCellMar>
      </w:tblPrEx>
      <w:trPr>
        <w:trHeight w:hRule="exact" w:val="755"/>
      </w:trPr>
      <w:tc>
        <w:tcPr>
          <w:tcW w:w="2082" w:type="dxa"/>
          <w:vMerge/>
          <w:shd w:val="clear" w:color="auto" w:fill="auto"/>
        </w:tcPr>
        <w:p w14:paraId="4EBAFF54" w14:textId="77777777" w:rsidR="00E77B51" w:rsidRPr="006F4945" w:rsidRDefault="00E77B51" w:rsidP="00E77B51">
          <w:pPr>
            <w:tabs>
              <w:tab w:val="center" w:pos="4419"/>
              <w:tab w:val="right" w:pos="8838"/>
            </w:tabs>
            <w:spacing w:after="0" w:line="240" w:lineRule="auto"/>
            <w:jc w:val="center"/>
            <w:rPr>
              <w:b/>
              <w:i/>
            </w:rPr>
          </w:pPr>
        </w:p>
      </w:tc>
      <w:tc>
        <w:tcPr>
          <w:tcW w:w="5710" w:type="dxa"/>
          <w:shd w:val="clear" w:color="auto" w:fill="D9D9D9" w:themeFill="background1" w:themeFillShade="D9"/>
          <w:vAlign w:val="center"/>
        </w:tcPr>
        <w:p w14:paraId="76E21D18" w14:textId="77777777" w:rsidR="00E77B51" w:rsidRPr="00E67355" w:rsidRDefault="00E77B51" w:rsidP="00E77B51">
          <w:pPr>
            <w:jc w:val="center"/>
            <w:rPr>
              <w:rFonts w:ascii="Arial" w:hAnsi="Arial" w:cs="Arial"/>
              <w:b/>
              <w:iCs/>
              <w:sz w:val="24"/>
              <w:szCs w:val="24"/>
            </w:rPr>
          </w:pPr>
          <w:r w:rsidRPr="00E67355">
            <w:rPr>
              <w:rFonts w:ascii="Arial" w:hAnsi="Arial" w:cs="Arial"/>
              <w:b/>
              <w:sz w:val="24"/>
              <w:szCs w:val="24"/>
            </w:rPr>
            <w:t>SISTEMA DE GESTIÓN DE SEGURIDAD Y SALUD EN EL TRABAJO</w:t>
          </w:r>
        </w:p>
      </w:tc>
      <w:tc>
        <w:tcPr>
          <w:tcW w:w="3089" w:type="dxa"/>
          <w:shd w:val="clear" w:color="auto" w:fill="D9D9D9" w:themeFill="background1" w:themeFillShade="D9"/>
          <w:vAlign w:val="center"/>
        </w:tcPr>
        <w:p w14:paraId="5B830AEB" w14:textId="77777777" w:rsidR="00E77B51" w:rsidRPr="00E67355" w:rsidRDefault="00E77B51" w:rsidP="00E77B51">
          <w:pPr>
            <w:snapToGrid w:val="0"/>
            <w:jc w:val="center"/>
            <w:rPr>
              <w:rFonts w:ascii="Arial" w:hAnsi="Arial" w:cs="Arial"/>
              <w:b/>
              <w:iCs/>
              <w:sz w:val="24"/>
              <w:szCs w:val="24"/>
            </w:rPr>
          </w:pPr>
          <w:r w:rsidRPr="00E67355">
            <w:rPr>
              <w:rFonts w:ascii="Arial" w:hAnsi="Arial" w:cs="Arial"/>
              <w:b/>
              <w:iCs/>
              <w:sz w:val="24"/>
              <w:szCs w:val="24"/>
            </w:rPr>
            <w:t>VERSIÓN: 01</w:t>
          </w:r>
        </w:p>
      </w:tc>
    </w:tr>
    <w:tr w:rsidR="00E77B51" w:rsidRPr="00E67355" w14:paraId="0A717037" w14:textId="77777777" w:rsidTr="00F92C9B">
      <w:tblPrEx>
        <w:tblCellMar>
          <w:left w:w="108" w:type="dxa"/>
          <w:right w:w="108" w:type="dxa"/>
        </w:tblCellMar>
      </w:tblPrEx>
      <w:trPr>
        <w:trHeight w:hRule="exact" w:val="811"/>
      </w:trPr>
      <w:tc>
        <w:tcPr>
          <w:tcW w:w="2082" w:type="dxa"/>
          <w:vMerge/>
          <w:shd w:val="clear" w:color="auto" w:fill="auto"/>
        </w:tcPr>
        <w:p w14:paraId="2C786EBD" w14:textId="77777777" w:rsidR="00E77B51" w:rsidRPr="006F4945" w:rsidRDefault="00E77B51" w:rsidP="00E77B51">
          <w:pPr>
            <w:snapToGrid w:val="0"/>
            <w:jc w:val="both"/>
            <w:rPr>
              <w:rFonts w:ascii="Arial" w:hAnsi="Arial" w:cs="Arial"/>
              <w:b/>
              <w:i/>
            </w:rPr>
          </w:pPr>
        </w:p>
      </w:tc>
      <w:tc>
        <w:tcPr>
          <w:tcW w:w="5710" w:type="dxa"/>
          <w:shd w:val="clear" w:color="auto" w:fill="D9D9D9" w:themeFill="background1" w:themeFillShade="D9"/>
          <w:vAlign w:val="center"/>
        </w:tcPr>
        <w:p w14:paraId="233D16F6" w14:textId="77777777" w:rsidR="00E77B51" w:rsidRPr="00E67355" w:rsidRDefault="00E77B51" w:rsidP="00E77B51">
          <w:pPr>
            <w:snapToGrid w:val="0"/>
            <w:spacing w:after="0" w:line="240" w:lineRule="auto"/>
            <w:jc w:val="center"/>
            <w:rPr>
              <w:rFonts w:ascii="Arial" w:hAnsi="Arial" w:cs="Arial"/>
              <w:b/>
              <w:iCs/>
              <w:sz w:val="24"/>
              <w:szCs w:val="24"/>
              <w:lang w:val="es-ES" w:eastAsia="es-ES"/>
            </w:rPr>
          </w:pPr>
          <w:r>
            <w:rPr>
              <w:rFonts w:ascii="Arial" w:eastAsia="Arial" w:hAnsi="Arial" w:cs="Arial"/>
              <w:b/>
              <w:color w:val="000000"/>
            </w:rPr>
            <w:t>PROGRAMA DE ESTILOS DE VIDA SALUDABLE</w:t>
          </w:r>
        </w:p>
      </w:tc>
      <w:tc>
        <w:tcPr>
          <w:tcW w:w="3089" w:type="dxa"/>
          <w:shd w:val="clear" w:color="auto" w:fill="D9D9D9" w:themeFill="background1" w:themeFillShade="D9"/>
          <w:vAlign w:val="center"/>
        </w:tcPr>
        <w:p w14:paraId="79A6AE16" w14:textId="77777777" w:rsidR="00E77B51" w:rsidRPr="00E67355" w:rsidRDefault="00E77B51" w:rsidP="00E77B51">
          <w:pPr>
            <w:snapToGrid w:val="0"/>
            <w:jc w:val="center"/>
            <w:rPr>
              <w:rFonts w:ascii="Arial" w:hAnsi="Arial" w:cs="Arial"/>
              <w:b/>
              <w:iCs/>
              <w:sz w:val="24"/>
              <w:szCs w:val="24"/>
            </w:rPr>
          </w:pPr>
          <w:r w:rsidRPr="00E67355">
            <w:rPr>
              <w:rFonts w:ascii="Arial" w:hAnsi="Arial" w:cs="Arial"/>
              <w:b/>
              <w:iCs/>
              <w:sz w:val="24"/>
              <w:szCs w:val="24"/>
            </w:rPr>
            <w:t xml:space="preserve">FECHA: </w:t>
          </w:r>
          <w:r>
            <w:rPr>
              <w:rFonts w:ascii="Arial" w:hAnsi="Arial" w:cs="Arial"/>
              <w:b/>
              <w:iCs/>
              <w:sz w:val="24"/>
              <w:szCs w:val="24"/>
            </w:rPr>
            <w:t xml:space="preserve"> 04/06/</w:t>
          </w:r>
          <w:r w:rsidRPr="00E67355">
            <w:rPr>
              <w:rFonts w:ascii="Arial" w:hAnsi="Arial" w:cs="Arial"/>
              <w:b/>
              <w:iCs/>
              <w:sz w:val="24"/>
              <w:szCs w:val="24"/>
            </w:rPr>
            <w:t>2025</w:t>
          </w:r>
        </w:p>
      </w:tc>
    </w:tr>
  </w:tbl>
  <w:p w14:paraId="267F1E63" w14:textId="77777777" w:rsidR="008C42C1" w:rsidRDefault="008C42C1">
    <w:pPr>
      <w:widowControl w:val="0"/>
      <w:tabs>
        <w:tab w:val="center" w:pos="4252"/>
        <w:tab w:val="right" w:pos="8504"/>
      </w:tabs>
      <w:spacing w:after="0" w:line="240" w:lineRule="auto"/>
      <w:jc w:val="both"/>
      <w:rPr>
        <w:rFonts w:ascii="Arial" w:eastAsia="Arial" w:hAnsi="Arial" w:cs="Arial"/>
      </w:rPr>
    </w:pPr>
  </w:p>
  <w:p w14:paraId="5BA33B26" w14:textId="77777777" w:rsidR="008C42C1" w:rsidRDefault="008C42C1">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B35EC"/>
    <w:multiLevelType w:val="multilevel"/>
    <w:tmpl w:val="94C6E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B95648"/>
    <w:multiLevelType w:val="multilevel"/>
    <w:tmpl w:val="A47C9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3C3F55"/>
    <w:multiLevelType w:val="multilevel"/>
    <w:tmpl w:val="D3700AAE"/>
    <w:lvl w:ilvl="0">
      <w:start w:val="1"/>
      <w:numFmt w:val="bullet"/>
      <w:pStyle w:val="Ttulo1"/>
      <w:lvlText w:val="▪"/>
      <w:lvlJc w:val="left"/>
      <w:pPr>
        <w:ind w:left="720" w:hanging="360"/>
      </w:pPr>
      <w:rPr>
        <w:rFonts w:ascii="Noto Sans Symbols" w:eastAsia="Noto Sans Symbols" w:hAnsi="Noto Sans Symbols" w:cs="Noto Sans Symbols"/>
      </w:rPr>
    </w:lvl>
    <w:lvl w:ilvl="1">
      <w:start w:val="1"/>
      <w:numFmt w:val="bullet"/>
      <w:pStyle w:val="Ttulo2"/>
      <w:lvlText w:val="o"/>
      <w:lvlJc w:val="left"/>
      <w:pPr>
        <w:ind w:left="1440" w:hanging="360"/>
      </w:pPr>
      <w:rPr>
        <w:rFonts w:ascii="Courier New" w:eastAsia="Courier New" w:hAnsi="Courier New" w:cs="Courier New"/>
      </w:rPr>
    </w:lvl>
    <w:lvl w:ilvl="2">
      <w:start w:val="1"/>
      <w:numFmt w:val="bullet"/>
      <w:pStyle w:val="Ttulo3"/>
      <w:lvlText w:val="▪"/>
      <w:lvlJc w:val="left"/>
      <w:pPr>
        <w:ind w:left="2160" w:hanging="360"/>
      </w:pPr>
      <w:rPr>
        <w:rFonts w:ascii="Noto Sans Symbols" w:eastAsia="Noto Sans Symbols" w:hAnsi="Noto Sans Symbols" w:cs="Noto Sans Symbols"/>
      </w:rPr>
    </w:lvl>
    <w:lvl w:ilvl="3">
      <w:start w:val="1"/>
      <w:numFmt w:val="bullet"/>
      <w:pStyle w:val="Ttulo4"/>
      <w:lvlText w:val="●"/>
      <w:lvlJc w:val="left"/>
      <w:pPr>
        <w:ind w:left="2880" w:hanging="360"/>
      </w:pPr>
      <w:rPr>
        <w:rFonts w:ascii="Noto Sans Symbols" w:eastAsia="Noto Sans Symbols" w:hAnsi="Noto Sans Symbols" w:cs="Noto Sans Symbols"/>
      </w:rPr>
    </w:lvl>
    <w:lvl w:ilvl="4">
      <w:start w:val="1"/>
      <w:numFmt w:val="bullet"/>
      <w:pStyle w:val="Ttulo5"/>
      <w:lvlText w:val="o"/>
      <w:lvlJc w:val="left"/>
      <w:pPr>
        <w:ind w:left="3600" w:hanging="360"/>
      </w:pPr>
      <w:rPr>
        <w:rFonts w:ascii="Courier New" w:eastAsia="Courier New" w:hAnsi="Courier New" w:cs="Courier New"/>
      </w:rPr>
    </w:lvl>
    <w:lvl w:ilvl="5">
      <w:start w:val="1"/>
      <w:numFmt w:val="bullet"/>
      <w:pStyle w:val="Ttulo6"/>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pStyle w:val="Ttulo8"/>
      <w:lvlText w:val="o"/>
      <w:lvlJc w:val="left"/>
      <w:pPr>
        <w:ind w:left="5760" w:hanging="360"/>
      </w:pPr>
      <w:rPr>
        <w:rFonts w:ascii="Courier New" w:eastAsia="Courier New" w:hAnsi="Courier New" w:cs="Courier New"/>
      </w:rPr>
    </w:lvl>
    <w:lvl w:ilvl="8">
      <w:start w:val="1"/>
      <w:numFmt w:val="bullet"/>
      <w:pStyle w:val="Ttulo9"/>
      <w:lvlText w:val="▪"/>
      <w:lvlJc w:val="left"/>
      <w:pPr>
        <w:ind w:left="6480" w:hanging="360"/>
      </w:pPr>
      <w:rPr>
        <w:rFonts w:ascii="Noto Sans Symbols" w:eastAsia="Noto Sans Symbols" w:hAnsi="Noto Sans Symbols" w:cs="Noto Sans Symbols"/>
      </w:rPr>
    </w:lvl>
  </w:abstractNum>
  <w:abstractNum w:abstractNumId="3" w15:restartNumberingAfterBreak="0">
    <w:nsid w:val="0CE26786"/>
    <w:multiLevelType w:val="multilevel"/>
    <w:tmpl w:val="7862ADC0"/>
    <w:lvl w:ilvl="0">
      <w:start w:val="1"/>
      <w:numFmt w:val="decimal"/>
      <w:pStyle w:val="TITUL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4D44E0"/>
    <w:multiLevelType w:val="multilevel"/>
    <w:tmpl w:val="15827A1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5" w15:restartNumberingAfterBreak="0">
    <w:nsid w:val="1ECA4FEF"/>
    <w:multiLevelType w:val="multilevel"/>
    <w:tmpl w:val="9EA247AA"/>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1B17267"/>
    <w:multiLevelType w:val="multilevel"/>
    <w:tmpl w:val="71E00F88"/>
    <w:lvl w:ilvl="0">
      <w:start w:val="1"/>
      <w:numFmt w:val="bullet"/>
      <w:lvlText w:val="●"/>
      <w:lvlJc w:val="left"/>
      <w:pPr>
        <w:ind w:left="720" w:hanging="360"/>
      </w:pPr>
      <w:rPr>
        <w:rFonts w:ascii="Noto Sans Symbols" w:eastAsia="Noto Sans Symbols" w:hAnsi="Noto Sans Symbols" w:cs="Noto Sans Symbols"/>
        <w:color w:val="167A39"/>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8CE575C"/>
    <w:multiLevelType w:val="multilevel"/>
    <w:tmpl w:val="7EDE6D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39245E9"/>
    <w:multiLevelType w:val="multilevel"/>
    <w:tmpl w:val="96604EE4"/>
    <w:lvl w:ilvl="0">
      <w:start w:val="5"/>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1A71533"/>
    <w:multiLevelType w:val="multilevel"/>
    <w:tmpl w:val="04163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3B02AAC"/>
    <w:multiLevelType w:val="multilevel"/>
    <w:tmpl w:val="A426BD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72C55F3"/>
    <w:multiLevelType w:val="multilevel"/>
    <w:tmpl w:val="376A6ED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609105E"/>
    <w:multiLevelType w:val="multilevel"/>
    <w:tmpl w:val="3638676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9"/>
  </w:num>
  <w:num w:numId="2">
    <w:abstractNumId w:val="7"/>
  </w:num>
  <w:num w:numId="3">
    <w:abstractNumId w:val="4"/>
  </w:num>
  <w:num w:numId="4">
    <w:abstractNumId w:val="11"/>
  </w:num>
  <w:num w:numId="5">
    <w:abstractNumId w:val="6"/>
  </w:num>
  <w:num w:numId="6">
    <w:abstractNumId w:val="10"/>
  </w:num>
  <w:num w:numId="7">
    <w:abstractNumId w:val="5"/>
  </w:num>
  <w:num w:numId="8">
    <w:abstractNumId w:val="1"/>
  </w:num>
  <w:num w:numId="9">
    <w:abstractNumId w:val="8"/>
  </w:num>
  <w:num w:numId="10">
    <w:abstractNumId w:val="0"/>
  </w:num>
  <w:num w:numId="11">
    <w:abstractNumId w:val="2"/>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2C1"/>
    <w:rsid w:val="001C1E50"/>
    <w:rsid w:val="004C21FF"/>
    <w:rsid w:val="008C42C1"/>
    <w:rsid w:val="00911021"/>
    <w:rsid w:val="00945C47"/>
    <w:rsid w:val="00CF0AA1"/>
    <w:rsid w:val="00E77B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498FC"/>
  <w15:docId w15:val="{1CFB2085-E71C-4590-B15D-F9D04EB3D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CDC"/>
    <w:rPr>
      <w:rFonts w:cs="Times New Roman"/>
    </w:rPr>
  </w:style>
  <w:style w:type="paragraph" w:styleId="Ttulo1">
    <w:name w:val="heading 1"/>
    <w:basedOn w:val="Normal"/>
    <w:next w:val="Normal"/>
    <w:link w:val="Ttulo1Car"/>
    <w:uiPriority w:val="9"/>
    <w:qFormat/>
    <w:rsid w:val="007A64E2"/>
    <w:pPr>
      <w:keepNext/>
      <w:numPr>
        <w:numId w:val="11"/>
      </w:numPr>
      <w:spacing w:before="240" w:after="60" w:line="240" w:lineRule="auto"/>
      <w:jc w:val="both"/>
      <w:outlineLvl w:val="0"/>
    </w:pPr>
    <w:rPr>
      <w:rFonts w:eastAsia="Times New Roman" w:cs="Arial"/>
      <w:b/>
      <w:bCs/>
      <w:kern w:val="32"/>
      <w:sz w:val="24"/>
      <w:lang w:val="es-ES" w:eastAsia="es-ES"/>
    </w:rPr>
  </w:style>
  <w:style w:type="paragraph" w:styleId="Ttulo2">
    <w:name w:val="heading 2"/>
    <w:basedOn w:val="Normal"/>
    <w:next w:val="Normal"/>
    <w:link w:val="Ttulo2Car"/>
    <w:uiPriority w:val="9"/>
    <w:semiHidden/>
    <w:unhideWhenUsed/>
    <w:qFormat/>
    <w:rsid w:val="007A64E2"/>
    <w:pPr>
      <w:keepNext/>
      <w:numPr>
        <w:ilvl w:val="1"/>
        <w:numId w:val="11"/>
      </w:numPr>
      <w:spacing w:after="0" w:line="240" w:lineRule="auto"/>
      <w:jc w:val="both"/>
      <w:outlineLvl w:val="1"/>
    </w:pPr>
    <w:rPr>
      <w:rFonts w:ascii="Arial" w:eastAsia="Times New Roman" w:hAnsi="Arial" w:cs="Arial"/>
      <w:b/>
      <w:bCs/>
      <w:iCs/>
      <w:szCs w:val="28"/>
      <w:lang w:val="es-ES" w:eastAsia="es-ES"/>
    </w:rPr>
  </w:style>
  <w:style w:type="paragraph" w:styleId="Ttulo3">
    <w:name w:val="heading 3"/>
    <w:basedOn w:val="Normal"/>
    <w:next w:val="Normal"/>
    <w:link w:val="Ttulo3Car"/>
    <w:uiPriority w:val="9"/>
    <w:semiHidden/>
    <w:unhideWhenUsed/>
    <w:qFormat/>
    <w:rsid w:val="007A64E2"/>
    <w:pPr>
      <w:keepNext/>
      <w:numPr>
        <w:ilvl w:val="2"/>
        <w:numId w:val="11"/>
      </w:numPr>
      <w:spacing w:before="240" w:after="60" w:line="240" w:lineRule="auto"/>
      <w:jc w:val="both"/>
      <w:outlineLvl w:val="2"/>
    </w:pPr>
    <w:rPr>
      <w:rFonts w:ascii="Arial" w:eastAsia="Times New Roman" w:hAnsi="Arial" w:cs="Arial"/>
      <w:b/>
      <w:bCs/>
      <w:lang w:val="es-ES" w:eastAsia="es-ES"/>
    </w:rPr>
  </w:style>
  <w:style w:type="paragraph" w:styleId="Ttulo4">
    <w:name w:val="heading 4"/>
    <w:basedOn w:val="Normal"/>
    <w:next w:val="Normal"/>
    <w:link w:val="Ttulo4Car"/>
    <w:uiPriority w:val="9"/>
    <w:semiHidden/>
    <w:unhideWhenUsed/>
    <w:qFormat/>
    <w:rsid w:val="007A64E2"/>
    <w:pPr>
      <w:keepNext/>
      <w:numPr>
        <w:ilvl w:val="3"/>
        <w:numId w:val="11"/>
      </w:numPr>
      <w:spacing w:before="120" w:after="60" w:line="240" w:lineRule="auto"/>
      <w:jc w:val="both"/>
      <w:outlineLvl w:val="3"/>
    </w:pPr>
    <w:rPr>
      <w:rFonts w:ascii="Arial" w:eastAsia="Times New Roman" w:hAnsi="Arial" w:cs="Arial"/>
      <w:b/>
      <w:szCs w:val="20"/>
      <w:lang w:val="es-ES_tradnl" w:eastAsia="es-ES"/>
    </w:rPr>
  </w:style>
  <w:style w:type="paragraph" w:styleId="Ttulo5">
    <w:name w:val="heading 5"/>
    <w:basedOn w:val="Normal"/>
    <w:next w:val="Normal"/>
    <w:link w:val="Ttulo5Car"/>
    <w:uiPriority w:val="9"/>
    <w:semiHidden/>
    <w:unhideWhenUsed/>
    <w:qFormat/>
    <w:rsid w:val="007A64E2"/>
    <w:pPr>
      <w:numPr>
        <w:ilvl w:val="4"/>
        <w:numId w:val="11"/>
      </w:numPr>
      <w:spacing w:before="240" w:after="60" w:line="240" w:lineRule="auto"/>
      <w:jc w:val="both"/>
      <w:outlineLvl w:val="4"/>
    </w:pPr>
    <w:rPr>
      <w:rFonts w:eastAsia="Times New Roman"/>
      <w:b/>
      <w:bCs/>
      <w:i/>
      <w:iCs/>
      <w:sz w:val="26"/>
      <w:szCs w:val="26"/>
      <w:lang w:val="es-ES" w:eastAsia="es-ES"/>
    </w:rPr>
  </w:style>
  <w:style w:type="paragraph" w:styleId="Ttulo6">
    <w:name w:val="heading 6"/>
    <w:basedOn w:val="Normal"/>
    <w:next w:val="Normal"/>
    <w:link w:val="Ttulo6Car"/>
    <w:uiPriority w:val="9"/>
    <w:semiHidden/>
    <w:unhideWhenUsed/>
    <w:qFormat/>
    <w:rsid w:val="007A64E2"/>
    <w:pPr>
      <w:numPr>
        <w:ilvl w:val="5"/>
        <w:numId w:val="11"/>
      </w:numPr>
      <w:spacing w:before="240" w:after="60" w:line="240" w:lineRule="auto"/>
      <w:jc w:val="both"/>
      <w:outlineLvl w:val="5"/>
    </w:pPr>
    <w:rPr>
      <w:rFonts w:eastAsia="Times New Roman"/>
      <w:b/>
      <w:bCs/>
      <w:lang w:val="es-ES" w:eastAsia="es-ES"/>
    </w:rPr>
  </w:style>
  <w:style w:type="paragraph" w:styleId="Ttulo7">
    <w:name w:val="heading 7"/>
    <w:basedOn w:val="Normal"/>
    <w:next w:val="Normal"/>
    <w:link w:val="Ttulo7Car"/>
    <w:rsid w:val="007A64E2"/>
    <w:pPr>
      <w:numPr>
        <w:ilvl w:val="6"/>
        <w:numId w:val="11"/>
      </w:numPr>
      <w:tabs>
        <w:tab w:val="num" w:pos="5074"/>
      </w:tabs>
      <w:spacing w:before="240" w:after="60" w:line="240" w:lineRule="auto"/>
      <w:jc w:val="both"/>
      <w:outlineLvl w:val="6"/>
    </w:pPr>
    <w:rPr>
      <w:rFonts w:ascii="Arial" w:eastAsia="Times New Roman" w:hAnsi="Arial" w:cs="Arial"/>
      <w:lang w:val="es-ES" w:eastAsia="es-ES"/>
    </w:rPr>
  </w:style>
  <w:style w:type="paragraph" w:styleId="Ttulo8">
    <w:name w:val="heading 8"/>
    <w:basedOn w:val="Normal"/>
    <w:next w:val="Normal"/>
    <w:link w:val="Ttulo8Car"/>
    <w:unhideWhenUsed/>
    <w:rsid w:val="007A64E2"/>
    <w:pPr>
      <w:numPr>
        <w:ilvl w:val="7"/>
        <w:numId w:val="11"/>
      </w:numPr>
      <w:spacing w:before="240" w:after="60" w:line="240" w:lineRule="auto"/>
      <w:jc w:val="both"/>
      <w:outlineLvl w:val="7"/>
    </w:pPr>
    <w:rPr>
      <w:rFonts w:eastAsia="Times New Roman"/>
      <w:i/>
      <w:iCs/>
      <w:sz w:val="24"/>
      <w:szCs w:val="24"/>
      <w:lang w:val="es-ES" w:eastAsia="es-ES"/>
    </w:rPr>
  </w:style>
  <w:style w:type="paragraph" w:styleId="Ttulo9">
    <w:name w:val="heading 9"/>
    <w:basedOn w:val="Normal"/>
    <w:next w:val="Normal"/>
    <w:link w:val="Ttulo9Car"/>
    <w:rsid w:val="007A64E2"/>
    <w:pPr>
      <w:numPr>
        <w:ilvl w:val="8"/>
        <w:numId w:val="11"/>
      </w:numPr>
      <w:tabs>
        <w:tab w:val="num" w:pos="6514"/>
      </w:tabs>
      <w:spacing w:before="240" w:after="60" w:line="240" w:lineRule="auto"/>
      <w:jc w:val="both"/>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rrafodelista">
    <w:name w:val="List Paragraph"/>
    <w:aliases w:val="Titulo 2"/>
    <w:basedOn w:val="Normal"/>
    <w:uiPriority w:val="34"/>
    <w:qFormat/>
    <w:rsid w:val="00F82CDC"/>
    <w:pPr>
      <w:ind w:left="720"/>
      <w:contextualSpacing/>
    </w:pPr>
  </w:style>
  <w:style w:type="character" w:customStyle="1" w:styleId="apple-style-span">
    <w:name w:val="apple-style-span"/>
    <w:basedOn w:val="Fuentedeprrafopredeter"/>
    <w:rsid w:val="00F82CDC"/>
  </w:style>
  <w:style w:type="paragraph" w:styleId="Encabezado">
    <w:name w:val="header"/>
    <w:basedOn w:val="Normal"/>
    <w:link w:val="EncabezadoCar"/>
    <w:uiPriority w:val="99"/>
    <w:unhideWhenUsed/>
    <w:rsid w:val="00997C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7CD1"/>
    <w:rPr>
      <w:rFonts w:ascii="Calibri" w:eastAsia="Calibri" w:hAnsi="Calibri" w:cs="Times New Roman"/>
    </w:rPr>
  </w:style>
  <w:style w:type="paragraph" w:styleId="Piedepgina">
    <w:name w:val="footer"/>
    <w:basedOn w:val="Normal"/>
    <w:link w:val="PiedepginaCar"/>
    <w:uiPriority w:val="99"/>
    <w:unhideWhenUsed/>
    <w:rsid w:val="00997C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7CD1"/>
    <w:rPr>
      <w:rFonts w:ascii="Calibri" w:eastAsia="Calibri" w:hAnsi="Calibri" w:cs="Times New Roman"/>
    </w:rPr>
  </w:style>
  <w:style w:type="paragraph" w:customStyle="1" w:styleId="a">
    <w:basedOn w:val="Normal"/>
    <w:next w:val="Normal"/>
    <w:qFormat/>
    <w:rsid w:val="00E032D8"/>
    <w:pPr>
      <w:spacing w:after="0" w:line="240" w:lineRule="auto"/>
      <w:jc w:val="center"/>
    </w:pPr>
    <w:rPr>
      <w:rFonts w:ascii="Arial" w:eastAsia="Times New Roman" w:hAnsi="Arial" w:cs="Arial"/>
      <w:b/>
      <w:bCs/>
      <w:sz w:val="24"/>
      <w:szCs w:val="24"/>
      <w:lang w:val="es-ES" w:eastAsia="es-ES"/>
    </w:rPr>
  </w:style>
  <w:style w:type="table" w:styleId="Tablaconcuadrcula">
    <w:name w:val="Table Grid"/>
    <w:basedOn w:val="Tablanormal"/>
    <w:uiPriority w:val="39"/>
    <w:rsid w:val="00F37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344C8"/>
    <w:rPr>
      <w:color w:val="0000FF"/>
      <w:u w:val="single"/>
    </w:rPr>
  </w:style>
  <w:style w:type="character" w:customStyle="1" w:styleId="current">
    <w:name w:val="current"/>
    <w:basedOn w:val="Fuentedeprrafopredeter"/>
    <w:rsid w:val="00D344C8"/>
  </w:style>
  <w:style w:type="paragraph" w:styleId="Sinespaciado">
    <w:name w:val="No Spacing"/>
    <w:uiPriority w:val="1"/>
    <w:qFormat/>
    <w:rsid w:val="006B3C48"/>
    <w:pPr>
      <w:spacing w:after="0" w:line="240" w:lineRule="auto"/>
    </w:pPr>
    <w:rPr>
      <w:rFonts w:cs="Times New Roman"/>
    </w:rPr>
  </w:style>
  <w:style w:type="paragraph" w:styleId="Textoindependiente">
    <w:name w:val="Body Text"/>
    <w:basedOn w:val="Normal"/>
    <w:link w:val="TextoindependienteCar"/>
    <w:uiPriority w:val="1"/>
    <w:qFormat/>
    <w:rsid w:val="00944B63"/>
    <w:pPr>
      <w:widowControl w:val="0"/>
      <w:autoSpaceDE w:val="0"/>
      <w:autoSpaceDN w:val="0"/>
      <w:spacing w:after="0" w:line="240" w:lineRule="auto"/>
    </w:pPr>
    <w:rPr>
      <w:rFonts w:ascii="Arial" w:eastAsia="Arial" w:hAnsi="Arial" w:cs="Arial"/>
      <w:sz w:val="24"/>
      <w:szCs w:val="24"/>
      <w:lang w:bidi="es-CO"/>
    </w:rPr>
  </w:style>
  <w:style w:type="character" w:customStyle="1" w:styleId="TextoindependienteCar">
    <w:name w:val="Texto independiente Car"/>
    <w:basedOn w:val="Fuentedeprrafopredeter"/>
    <w:link w:val="Textoindependiente"/>
    <w:uiPriority w:val="1"/>
    <w:rsid w:val="00944B63"/>
    <w:rPr>
      <w:rFonts w:ascii="Arial" w:eastAsia="Arial" w:hAnsi="Arial" w:cs="Arial"/>
      <w:sz w:val="24"/>
      <w:szCs w:val="24"/>
      <w:lang w:eastAsia="es-CO" w:bidi="es-CO"/>
    </w:rPr>
  </w:style>
  <w:style w:type="paragraph" w:styleId="Textodeglobo">
    <w:name w:val="Balloon Text"/>
    <w:basedOn w:val="Normal"/>
    <w:link w:val="TextodegloboCar"/>
    <w:uiPriority w:val="99"/>
    <w:semiHidden/>
    <w:unhideWhenUsed/>
    <w:rsid w:val="008C76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768B"/>
    <w:rPr>
      <w:rFonts w:ascii="Segoe UI" w:eastAsia="Calibri" w:hAnsi="Segoe UI" w:cs="Segoe UI"/>
      <w:sz w:val="18"/>
      <w:szCs w:val="18"/>
    </w:rPr>
  </w:style>
  <w:style w:type="character" w:customStyle="1" w:styleId="Ttulo1Car">
    <w:name w:val="Título 1 Car"/>
    <w:basedOn w:val="Fuentedeprrafopredeter"/>
    <w:link w:val="Ttulo1"/>
    <w:uiPriority w:val="9"/>
    <w:rsid w:val="007A64E2"/>
    <w:rPr>
      <w:rFonts w:ascii="Calibri" w:eastAsia="Times New Roman" w:hAnsi="Calibri" w:cs="Arial"/>
      <w:b/>
      <w:bCs/>
      <w:kern w:val="32"/>
      <w:sz w:val="24"/>
      <w:lang w:val="es-ES" w:eastAsia="es-ES"/>
    </w:rPr>
  </w:style>
  <w:style w:type="character" w:customStyle="1" w:styleId="Ttulo2Car">
    <w:name w:val="Título 2 Car"/>
    <w:basedOn w:val="Fuentedeprrafopredeter"/>
    <w:link w:val="Ttulo2"/>
    <w:rsid w:val="007A64E2"/>
    <w:rPr>
      <w:rFonts w:ascii="Arial" w:eastAsia="Times New Roman" w:hAnsi="Arial" w:cs="Arial"/>
      <w:b/>
      <w:bCs/>
      <w:iCs/>
      <w:szCs w:val="28"/>
      <w:lang w:val="es-ES" w:eastAsia="es-ES"/>
    </w:rPr>
  </w:style>
  <w:style w:type="character" w:customStyle="1" w:styleId="Ttulo3Car">
    <w:name w:val="Título 3 Car"/>
    <w:basedOn w:val="Fuentedeprrafopredeter"/>
    <w:link w:val="Ttulo3"/>
    <w:rsid w:val="007A64E2"/>
    <w:rPr>
      <w:rFonts w:ascii="Arial" w:eastAsia="Times New Roman" w:hAnsi="Arial" w:cs="Arial"/>
      <w:b/>
      <w:bCs/>
      <w:lang w:val="es-ES" w:eastAsia="es-ES"/>
    </w:rPr>
  </w:style>
  <w:style w:type="character" w:customStyle="1" w:styleId="Ttulo4Car">
    <w:name w:val="Título 4 Car"/>
    <w:basedOn w:val="Fuentedeprrafopredeter"/>
    <w:link w:val="Ttulo4"/>
    <w:rsid w:val="007A64E2"/>
    <w:rPr>
      <w:rFonts w:ascii="Arial" w:eastAsia="Times New Roman" w:hAnsi="Arial" w:cs="Arial"/>
      <w:b/>
      <w:szCs w:val="20"/>
      <w:lang w:val="es-ES_tradnl" w:eastAsia="es-ES"/>
    </w:rPr>
  </w:style>
  <w:style w:type="character" w:customStyle="1" w:styleId="Ttulo5Car">
    <w:name w:val="Título 5 Car"/>
    <w:basedOn w:val="Fuentedeprrafopredeter"/>
    <w:link w:val="Ttulo5"/>
    <w:rsid w:val="007A64E2"/>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rsid w:val="007A64E2"/>
    <w:rPr>
      <w:rFonts w:ascii="Calibri" w:eastAsia="Times New Roman" w:hAnsi="Calibri" w:cs="Times New Roman"/>
      <w:b/>
      <w:bCs/>
      <w:lang w:val="es-ES" w:eastAsia="es-ES"/>
    </w:rPr>
  </w:style>
  <w:style w:type="character" w:customStyle="1" w:styleId="Ttulo7Car">
    <w:name w:val="Título 7 Car"/>
    <w:basedOn w:val="Fuentedeprrafopredeter"/>
    <w:link w:val="Ttulo7"/>
    <w:rsid w:val="007A64E2"/>
    <w:rPr>
      <w:rFonts w:ascii="Arial" w:eastAsia="Times New Roman" w:hAnsi="Arial" w:cs="Arial"/>
      <w:lang w:val="es-ES" w:eastAsia="es-ES"/>
    </w:rPr>
  </w:style>
  <w:style w:type="character" w:customStyle="1" w:styleId="Ttulo8Car">
    <w:name w:val="Título 8 Car"/>
    <w:basedOn w:val="Fuentedeprrafopredeter"/>
    <w:link w:val="Ttulo8"/>
    <w:rsid w:val="007A64E2"/>
    <w:rPr>
      <w:rFonts w:ascii="Calibri" w:eastAsia="Times New Roman" w:hAnsi="Calibri" w:cs="Times New Roman"/>
      <w:i/>
      <w:iCs/>
      <w:sz w:val="24"/>
      <w:szCs w:val="24"/>
      <w:lang w:val="es-ES" w:eastAsia="es-ES"/>
    </w:rPr>
  </w:style>
  <w:style w:type="character" w:customStyle="1" w:styleId="Ttulo9Car">
    <w:name w:val="Título 9 Car"/>
    <w:basedOn w:val="Fuentedeprrafopredeter"/>
    <w:link w:val="Ttulo9"/>
    <w:rsid w:val="007A64E2"/>
    <w:rPr>
      <w:rFonts w:ascii="Arial" w:eastAsia="Times New Roman" w:hAnsi="Arial" w:cs="Arial"/>
      <w:lang w:val="es-ES" w:eastAsia="es-ES"/>
    </w:rPr>
  </w:style>
  <w:style w:type="paragraph" w:customStyle="1" w:styleId="TITULO">
    <w:name w:val="TITULO"/>
    <w:basedOn w:val="Normal"/>
    <w:rsid w:val="007A64E2"/>
    <w:pPr>
      <w:numPr>
        <w:numId w:val="13"/>
      </w:numPr>
      <w:spacing w:before="120" w:after="120" w:line="240" w:lineRule="auto"/>
      <w:jc w:val="both"/>
    </w:pPr>
    <w:rPr>
      <w:rFonts w:ascii="Verdana" w:eastAsia="Batang" w:hAnsi="Verdana" w:cs="Arial"/>
      <w:b/>
      <w:sz w:val="20"/>
      <w:szCs w:val="24"/>
      <w:lang w:val="es-ES_tradnl" w:eastAsia="es-ES"/>
    </w:rPr>
  </w:style>
  <w:style w:type="character" w:customStyle="1" w:styleId="Mencinsinresolver1">
    <w:name w:val="Mención sin resolver1"/>
    <w:basedOn w:val="Fuentedeprrafopredeter"/>
    <w:uiPriority w:val="99"/>
    <w:semiHidden/>
    <w:unhideWhenUsed/>
    <w:rsid w:val="007A64E2"/>
    <w:rPr>
      <w:color w:val="605E5C"/>
      <w:shd w:val="clear" w:color="auto" w:fill="E1DFDD"/>
    </w:rPr>
  </w:style>
  <w:style w:type="character" w:styleId="Refdecomentario">
    <w:name w:val="annotation reference"/>
    <w:basedOn w:val="Fuentedeprrafopredeter"/>
    <w:uiPriority w:val="99"/>
    <w:semiHidden/>
    <w:unhideWhenUsed/>
    <w:rsid w:val="002D367B"/>
    <w:rPr>
      <w:sz w:val="16"/>
      <w:szCs w:val="16"/>
    </w:rPr>
  </w:style>
  <w:style w:type="paragraph" w:styleId="Textocomentario">
    <w:name w:val="annotation text"/>
    <w:basedOn w:val="Normal"/>
    <w:link w:val="TextocomentarioCar"/>
    <w:uiPriority w:val="99"/>
    <w:semiHidden/>
    <w:unhideWhenUsed/>
    <w:rsid w:val="002D367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D367B"/>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2D367B"/>
    <w:rPr>
      <w:b/>
      <w:bCs/>
    </w:rPr>
  </w:style>
  <w:style w:type="character" w:customStyle="1" w:styleId="AsuntodelcomentarioCar">
    <w:name w:val="Asunto del comentario Car"/>
    <w:basedOn w:val="TextocomentarioCar"/>
    <w:link w:val="Asuntodelcomentario"/>
    <w:uiPriority w:val="99"/>
    <w:semiHidden/>
    <w:rsid w:val="002D367B"/>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pPr>
      <w:spacing w:after="0" w:line="240" w:lineRule="auto"/>
    </w:pPr>
    <w:tblPr>
      <w:tblStyleRowBandSize w:val="1"/>
      <w:tblStyleColBandSize w:val="1"/>
      <w:tblCellMar>
        <w:left w:w="115" w:type="dxa"/>
        <w:right w:w="115" w:type="dxa"/>
      </w:tblCellMar>
    </w:tblPr>
  </w:style>
  <w:style w:type="table" w:customStyle="1" w:styleId="a7">
    <w:basedOn w:val="TableNormal0"/>
    <w:pPr>
      <w:spacing w:after="0" w:line="240" w:lineRule="auto"/>
    </w:pPr>
    <w:tblPr>
      <w:tblStyleRowBandSize w:val="1"/>
      <w:tblStyleColBandSize w:val="1"/>
      <w:tblCellMar>
        <w:left w:w="115" w:type="dxa"/>
        <w:right w:w="115" w:type="dxa"/>
      </w:tblCellMar>
    </w:tblPr>
  </w:style>
  <w:style w:type="table" w:customStyle="1" w:styleId="a8">
    <w:basedOn w:val="TableNormal0"/>
    <w:pPr>
      <w:spacing w:after="0" w:line="240" w:lineRule="auto"/>
    </w:pPr>
    <w:tblPr>
      <w:tblStyleRowBandSize w:val="1"/>
      <w:tblStyleColBandSize w:val="1"/>
      <w:tblCellMar>
        <w:left w:w="115" w:type="dxa"/>
        <w:right w:w="115" w:type="dxa"/>
      </w:tblCellMar>
    </w:tblPr>
  </w:style>
  <w:style w:type="table" w:customStyle="1" w:styleId="a9">
    <w:basedOn w:val="TableNormal0"/>
    <w:pPr>
      <w:spacing w:after="0" w:line="240" w:lineRule="auto"/>
    </w:pPr>
    <w:tblPr>
      <w:tblStyleRowBandSize w:val="1"/>
      <w:tblStyleColBandSize w:val="1"/>
      <w:tblCellMar>
        <w:left w:w="115" w:type="dxa"/>
        <w:right w:w="115" w:type="dxa"/>
      </w:tblCellMar>
    </w:tblPr>
  </w:style>
  <w:style w:type="table" w:customStyle="1" w:styleId="aa">
    <w:basedOn w:val="TableNormal0"/>
    <w:pPr>
      <w:spacing w:after="0" w:line="240" w:lineRule="auto"/>
    </w:pPr>
    <w:tblPr>
      <w:tblStyleRowBandSize w:val="1"/>
      <w:tblStyleColBandSize w:val="1"/>
      <w:tblCellMar>
        <w:left w:w="115" w:type="dxa"/>
        <w:right w:w="115" w:type="dxa"/>
      </w:tblCellMar>
    </w:tblPr>
  </w:style>
  <w:style w:type="table" w:customStyle="1" w:styleId="ab">
    <w:basedOn w:val="TableNormal0"/>
    <w:pPr>
      <w:spacing w:after="0" w:line="240" w:lineRule="auto"/>
    </w:pPr>
    <w:tblPr>
      <w:tblStyleRowBandSize w:val="1"/>
      <w:tblStyleColBandSize w:val="1"/>
      <w:tblCellMar>
        <w:left w:w="115" w:type="dxa"/>
        <w:right w:w="115" w:type="dxa"/>
      </w:tblCellMar>
    </w:tblPr>
  </w:style>
  <w:style w:type="table" w:customStyle="1" w:styleId="Tablaconcuadrcula2">
    <w:name w:val="Tabla con cuadrícula2"/>
    <w:basedOn w:val="Tablanormal"/>
    <w:next w:val="Tablaconcuadrcula"/>
    <w:uiPriority w:val="39"/>
    <w:rsid w:val="00911021"/>
    <w:pPr>
      <w:spacing w:after="0" w:line="240" w:lineRule="auto"/>
    </w:pPr>
    <w:rPr>
      <w:lang w:val="es-ES" w:eastAsia="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minsalud.gov.co/salud/publica/PET/Paginas/Enfermedades-transmisible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wikipedia.org/wiki/Chikungu%C3%B1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3T5+4ZWzW+C1K7X2s31Z5pB2xw==">CgMxLjAyCGgudHlqY3d0MgloLjNkeTZ2a20yCWguMXQzaDVzZjgAciExQ0xyaXh3NWRDald2R3Z3NDBoMkdMR2ZYUGlKQ1E2UEY=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2782</Words>
  <Characters>15305</Characters>
  <Application>Microsoft Office Word</Application>
  <DocSecurity>0</DocSecurity>
  <Lines>127</Lines>
  <Paragraphs>36</Paragraphs>
  <ScaleCrop>false</ScaleCrop>
  <Company/>
  <LinksUpToDate>false</LinksUpToDate>
  <CharactersWithSpaces>18051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Maria Aleman Moreno</dc:creator>
  <cp:lastModifiedBy>Hector Pinedo</cp:lastModifiedBy>
  <cp:revision>4</cp:revision>
  <dcterms:created xsi:type="dcterms:W3CDTF">2022-12-26T20:59:00Z</dcterms:created>
  <dcterms:modified xsi:type="dcterms:W3CDTF">2025-06-12T16:02:00Z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2025-05-05T18:28:56Z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b638784d-85a2-41ec-8671-97f123af86ec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